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仿宋_GB2312" w:eastAsia="仿宋_GB2312"/>
          <w:color w:val="000000"/>
          <w:sz w:val="28"/>
        </w:rPr>
      </w:pPr>
      <w:bookmarkStart w:id="0" w:name="_Hlk528067794"/>
    </w:p>
    <w:p>
      <w:pPr>
        <w:jc w:val="center"/>
        <w:rPr>
          <w:rFonts w:hint="eastAsia" w:asciiTheme="majorEastAsia" w:hAnsiTheme="majorEastAsia" w:eastAsiaTheme="majorEastAsia" w:cstheme="majorEastAsia"/>
          <w:b/>
          <w:color w:val="000000"/>
          <w:sz w:val="44"/>
          <w:szCs w:val="44"/>
          <w:lang w:eastAsia="zh-CN"/>
        </w:rPr>
      </w:pPr>
      <w:bookmarkStart w:id="1" w:name="_Hlk526001127"/>
      <w:r>
        <w:rPr>
          <w:rFonts w:hint="eastAsia" w:asciiTheme="majorEastAsia" w:hAnsiTheme="majorEastAsia" w:eastAsiaTheme="majorEastAsia" w:cstheme="majorEastAsia"/>
          <w:b/>
          <w:color w:val="000000"/>
          <w:sz w:val="44"/>
          <w:szCs w:val="44"/>
          <w:lang w:eastAsia="zh-CN"/>
        </w:rPr>
        <w:t>重庆中雯新材料有限公司</w:t>
      </w:r>
    </w:p>
    <w:p>
      <w:pPr>
        <w:jc w:val="center"/>
        <w:rPr>
          <w:rFonts w:asciiTheme="majorEastAsia" w:hAnsiTheme="majorEastAsia" w:eastAsiaTheme="majorEastAsia" w:cstheme="majorEastAsia"/>
          <w:b/>
          <w:color w:val="000000"/>
          <w:spacing w:val="-20"/>
          <w:sz w:val="44"/>
          <w:szCs w:val="44"/>
        </w:rPr>
      </w:pPr>
      <w:r>
        <w:rPr>
          <w:rFonts w:hint="eastAsia" w:asciiTheme="majorEastAsia" w:hAnsiTheme="majorEastAsia" w:eastAsiaTheme="majorEastAsia" w:cstheme="majorEastAsia"/>
          <w:b/>
          <w:color w:val="000000"/>
          <w:spacing w:val="-20"/>
          <w:sz w:val="44"/>
          <w:szCs w:val="44"/>
          <w:lang w:eastAsia="zh-CN"/>
        </w:rPr>
        <w:t>年产400万平方米节能玻璃深加工项目</w:t>
      </w:r>
      <w:r>
        <w:rPr>
          <w:rFonts w:hint="eastAsia" w:asciiTheme="majorEastAsia" w:hAnsiTheme="majorEastAsia" w:eastAsiaTheme="majorEastAsia" w:cstheme="majorEastAsia"/>
          <w:b/>
          <w:color w:val="000000"/>
          <w:spacing w:val="-20"/>
          <w:sz w:val="44"/>
          <w:szCs w:val="44"/>
        </w:rPr>
        <w:t>（一阶段）</w:t>
      </w:r>
    </w:p>
    <w:bookmarkEnd w:id="1"/>
    <w:p>
      <w:pPr>
        <w:jc w:val="center"/>
        <w:rPr>
          <w:rFonts w:ascii="仿宋_GB2312" w:eastAsia="仿宋_GB2312"/>
          <w:color w:val="000000"/>
          <w:sz w:val="28"/>
        </w:rPr>
      </w:pPr>
      <w:r>
        <w:rPr>
          <w:rFonts w:hint="eastAsia" w:asciiTheme="majorEastAsia" w:hAnsiTheme="majorEastAsia" w:eastAsiaTheme="majorEastAsia" w:cstheme="majorEastAsia"/>
          <w:b/>
          <w:color w:val="000000"/>
          <w:sz w:val="44"/>
          <w:szCs w:val="44"/>
        </w:rPr>
        <w:t>竣工环境保护验收监测报告表</w:t>
      </w:r>
    </w:p>
    <w:p>
      <w:pPr>
        <w:jc w:val="center"/>
        <w:rPr>
          <w:rFonts w:hint="eastAsia" w:ascii="仿宋_GB2312" w:eastAsia="仿宋_GB2312"/>
          <w:color w:val="000000"/>
          <w:sz w:val="28"/>
          <w:lang w:eastAsia="zh-CN"/>
        </w:rPr>
      </w:pPr>
      <w:r>
        <w:rPr>
          <w:rFonts w:hint="eastAsia" w:ascii="仿宋_GB2312" w:eastAsia="仿宋_GB2312"/>
          <w:color w:val="000000"/>
          <w:sz w:val="28"/>
          <w:lang w:eastAsia="zh-CN"/>
        </w:rPr>
        <w:drawing>
          <wp:inline distT="0" distB="0" distL="114300" distR="114300">
            <wp:extent cx="5735320" cy="4301490"/>
            <wp:effectExtent l="0" t="0" r="10160" b="11430"/>
            <wp:docPr id="377" name="图片 377" descr="现场照片IMG_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现场照片IMG_8516"/>
                    <pic:cNvPicPr>
                      <a:picLocks noChangeAspect="1"/>
                    </pic:cNvPicPr>
                  </pic:nvPicPr>
                  <pic:blipFill>
                    <a:blip r:embed="rId9"/>
                    <a:stretch>
                      <a:fillRect/>
                    </a:stretch>
                  </pic:blipFill>
                  <pic:spPr>
                    <a:xfrm>
                      <a:off x="0" y="0"/>
                      <a:ext cx="5735320" cy="4301490"/>
                    </a:xfrm>
                    <a:prstGeom prst="rect">
                      <a:avLst/>
                    </a:prstGeom>
                  </pic:spPr>
                </pic:pic>
              </a:graphicData>
            </a:graphic>
          </wp:inline>
        </w:drawing>
      </w:r>
    </w:p>
    <w:p>
      <w:pPr>
        <w:spacing w:line="800" w:lineRule="exact"/>
        <w:rPr>
          <w:rFonts w:asciiTheme="majorEastAsia" w:hAnsiTheme="majorEastAsia" w:eastAsiaTheme="majorEastAsia" w:cstheme="majorEastAsia"/>
          <w:color w:val="000000"/>
          <w:sz w:val="32"/>
          <w:szCs w:val="46"/>
        </w:rPr>
      </w:pPr>
      <w:r>
        <w:rPr>
          <w:rFonts w:hint="eastAsia" w:ascii="宋体" w:hAnsi="Courier New"/>
          <w:color w:val="000000"/>
          <w:kern w:val="2"/>
          <w:sz w:val="32"/>
        </w:rPr>
        <mc:AlternateContent>
          <mc:Choice Requires="wps">
            <w:drawing>
              <wp:anchor distT="0" distB="0" distL="114300" distR="114300" simplePos="0" relativeHeight="251660288" behindDoc="0" locked="0" layoutInCell="1" allowOverlap="1">
                <wp:simplePos x="0" y="0"/>
                <wp:positionH relativeFrom="column">
                  <wp:posOffset>1440180</wp:posOffset>
                </wp:positionH>
                <wp:positionV relativeFrom="paragraph">
                  <wp:posOffset>434340</wp:posOffset>
                </wp:positionV>
                <wp:extent cx="3801745" cy="2540"/>
                <wp:effectExtent l="0" t="0" r="0" b="0"/>
                <wp:wrapNone/>
                <wp:docPr id="2" name="直接连接符 2"/>
                <wp:cNvGraphicFramePr/>
                <a:graphic xmlns:a="http://schemas.openxmlformats.org/drawingml/2006/main">
                  <a:graphicData uri="http://schemas.microsoft.com/office/word/2010/wordprocessingShape">
                    <wps:wsp>
                      <wps:cNvCnPr/>
                      <wps:spPr>
                        <a:xfrm>
                          <a:off x="0" y="0"/>
                          <a:ext cx="3801745" cy="254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3.4pt;margin-top:34.2pt;height:0.2pt;width:299.35pt;z-index:251660288;mso-width-relative:page;mso-height-relative:page;" filled="f" stroked="t" coordsize="21600,21600" o:gfxdata="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F3Y62AAAAAkBAAAPAAAAAAAAAAEAIAAAACIAAABkcnMvZG93bnJldi54bWxQSwECFAAU&#10;AAAACACHTuJAh1ulOfEBAADcAwAADgAAAAAAAAABACAAAAAnAQAAZHJzL2Uyb0RvYy54bWxQSwUG&#10;AAAAAAYABgBZAQAAigUAAAAA&#10;">
                <v:fill on="f" focussize="0,0"/>
                <v:stroke weight="1.25pt" color="#000000" joinstyle="round"/>
                <v:imagedata o:title=""/>
                <o:lock v:ext="edit" aspectratio="f"/>
              </v:line>
            </w:pict>
          </mc:Fallback>
        </mc:AlternateContent>
      </w:r>
      <w:r>
        <w:rPr>
          <w:rFonts w:hint="eastAsia" w:ascii="华文新魏" w:eastAsia="华文新魏"/>
          <w:color w:val="000000"/>
          <w:sz w:val="28"/>
          <w:szCs w:val="28"/>
        </w:rPr>
        <w:tab/>
      </w:r>
      <w:r>
        <w:rPr>
          <w:rFonts w:asciiTheme="majorEastAsia" w:hAnsiTheme="majorEastAsia" w:eastAsiaTheme="majorEastAsia" w:cstheme="majorEastAsia"/>
          <w:color w:val="000000"/>
          <w:kern w:val="2"/>
          <w:sz w:val="32"/>
        </w:rPr>
        <w:t xml:space="preserve"> </w:t>
      </w:r>
      <w:r>
        <w:rPr>
          <w:rFonts w:hint="eastAsia" w:asciiTheme="majorEastAsia" w:hAnsiTheme="majorEastAsia" w:eastAsiaTheme="majorEastAsia" w:cstheme="majorEastAsia"/>
          <w:color w:val="000000"/>
          <w:kern w:val="2"/>
          <w:sz w:val="32"/>
        </w:rPr>
        <w:t>建设单位</w:t>
      </w:r>
      <w:r>
        <w:rPr>
          <w:rFonts w:hint="eastAsia" w:asciiTheme="majorEastAsia" w:hAnsiTheme="majorEastAsia" w:eastAsiaTheme="majorEastAsia" w:cstheme="majorEastAsia"/>
          <w:color w:val="000000"/>
          <w:spacing w:val="40"/>
          <w:sz w:val="32"/>
          <w:szCs w:val="30"/>
        </w:rPr>
        <w:t xml:space="preserve">： </w:t>
      </w:r>
      <w:r>
        <w:rPr>
          <w:rFonts w:asciiTheme="majorEastAsia" w:hAnsiTheme="majorEastAsia" w:eastAsiaTheme="majorEastAsia" w:cstheme="majorEastAsia"/>
          <w:color w:val="000000"/>
          <w:spacing w:val="40"/>
          <w:sz w:val="32"/>
          <w:szCs w:val="30"/>
        </w:rPr>
        <w:t xml:space="preserve"> </w:t>
      </w:r>
      <w:r>
        <w:rPr>
          <w:rFonts w:hint="eastAsia" w:asciiTheme="majorEastAsia" w:hAnsiTheme="majorEastAsia" w:eastAsiaTheme="majorEastAsia" w:cstheme="majorEastAsia"/>
          <w:color w:val="000000"/>
          <w:spacing w:val="40"/>
          <w:sz w:val="32"/>
          <w:szCs w:val="30"/>
          <w:lang w:val="en-US" w:eastAsia="zh-CN"/>
        </w:rPr>
        <w:t xml:space="preserve">  </w:t>
      </w:r>
      <w:r>
        <w:rPr>
          <w:rFonts w:hint="eastAsia" w:asciiTheme="majorEastAsia" w:hAnsiTheme="majorEastAsia" w:eastAsiaTheme="majorEastAsia" w:cstheme="majorEastAsia"/>
          <w:color w:val="000000"/>
          <w:sz w:val="32"/>
          <w:szCs w:val="30"/>
          <w:lang w:eastAsia="zh-CN"/>
        </w:rPr>
        <w:t>重庆中雯新材料有限公司</w:t>
      </w:r>
      <w:r>
        <w:rPr>
          <w:rFonts w:hint="eastAsia" w:asciiTheme="majorEastAsia" w:hAnsiTheme="majorEastAsia" w:eastAsiaTheme="majorEastAsia" w:cstheme="majorEastAsia"/>
          <w:color w:val="000000"/>
          <w:sz w:val="32"/>
          <w:szCs w:val="30"/>
        </w:rPr>
        <w:t xml:space="preserve"> </w:t>
      </w:r>
    </w:p>
    <w:p>
      <w:pPr>
        <w:pStyle w:val="10"/>
        <w:spacing w:line="680" w:lineRule="atLeast"/>
        <w:ind w:firstLine="640" w:firstLineChars="200"/>
        <w:rPr>
          <w:rFonts w:asciiTheme="majorEastAsia" w:hAnsiTheme="majorEastAsia" w:eastAsiaTheme="majorEastAsia" w:cstheme="majorEastAsia"/>
          <w:color w:val="000000"/>
          <w:spacing w:val="34"/>
          <w:sz w:val="32"/>
          <w:u w:val="single"/>
        </w:rPr>
      </w:pPr>
      <w:r>
        <w:rPr>
          <w:rFonts w:hint="eastAsia"/>
          <w:color w:val="000000"/>
          <w:sz w:val="32"/>
        </w:rPr>
        <mc:AlternateContent>
          <mc:Choice Requires="wps">
            <w:drawing>
              <wp:anchor distT="0" distB="0" distL="114300" distR="114300" simplePos="0" relativeHeight="251661312" behindDoc="0" locked="0" layoutInCell="1" allowOverlap="1">
                <wp:simplePos x="0" y="0"/>
                <wp:positionH relativeFrom="column">
                  <wp:posOffset>1411605</wp:posOffset>
                </wp:positionH>
                <wp:positionV relativeFrom="paragraph">
                  <wp:posOffset>412115</wp:posOffset>
                </wp:positionV>
                <wp:extent cx="3801745" cy="2540"/>
                <wp:effectExtent l="0" t="0" r="0" b="0"/>
                <wp:wrapNone/>
                <wp:docPr id="4" name="直接连接符 4"/>
                <wp:cNvGraphicFramePr/>
                <a:graphic xmlns:a="http://schemas.openxmlformats.org/drawingml/2006/main">
                  <a:graphicData uri="http://schemas.microsoft.com/office/word/2010/wordprocessingShape">
                    <wps:wsp>
                      <wps:cNvCnPr/>
                      <wps:spPr>
                        <a:xfrm>
                          <a:off x="0" y="0"/>
                          <a:ext cx="3801745" cy="254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1.15pt;margin-top:32.45pt;height:0.2pt;width:299.35pt;z-index:251661312;mso-width-relative:page;mso-height-relative:page;" filled="f" stroked="t" coordsize="21600,21600" o:gfxdata="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e48V9kAAAAJAQAADwAAAAAAAAABACAAAAAiAAAAZHJzL2Rvd25yZXYueG1sUEsBAhQA&#10;FAAAAAgAh07iQGWC8wHxAQAA3AMAAA4AAAAAAAAAAQAgAAAAKAEAAGRycy9lMm9Eb2MueG1sUEsF&#10;BgAAAAAGAAYAWQEAAIsFAAAAAA==&#10;">
                <v:fill on="f" focussize="0,0"/>
                <v:stroke weight="1.25pt" color="#000000" joinstyle="round"/>
                <v:imagedata o:title=""/>
                <o:lock v:ext="edit" aspectratio="f"/>
              </v:line>
            </w:pict>
          </mc:Fallback>
        </mc:AlternateContent>
      </w:r>
      <w:r>
        <w:rPr>
          <w:rFonts w:hint="eastAsia" w:asciiTheme="majorEastAsia" w:hAnsiTheme="majorEastAsia" w:eastAsiaTheme="majorEastAsia" w:cstheme="majorEastAsia"/>
          <w:color w:val="000000"/>
          <w:sz w:val="32"/>
        </w:rPr>
        <w:t>编制单位</w:t>
      </w:r>
      <w:r>
        <w:rPr>
          <w:rFonts w:hint="eastAsia" w:asciiTheme="majorEastAsia" w:hAnsiTheme="majorEastAsia" w:eastAsiaTheme="majorEastAsia" w:cstheme="majorEastAsia"/>
          <w:color w:val="000000"/>
          <w:spacing w:val="40"/>
          <w:sz w:val="32"/>
          <w:szCs w:val="30"/>
        </w:rPr>
        <w:t xml:space="preserve">： </w:t>
      </w:r>
      <w:r>
        <w:rPr>
          <w:rFonts w:asciiTheme="majorEastAsia" w:hAnsiTheme="majorEastAsia" w:eastAsiaTheme="majorEastAsia" w:cstheme="majorEastAsia"/>
          <w:color w:val="000000"/>
          <w:spacing w:val="40"/>
          <w:sz w:val="32"/>
          <w:szCs w:val="30"/>
        </w:rPr>
        <w:t xml:space="preserve"> </w:t>
      </w:r>
      <w:r>
        <w:rPr>
          <w:rFonts w:hint="eastAsia" w:asciiTheme="majorEastAsia" w:hAnsiTheme="majorEastAsia" w:eastAsiaTheme="majorEastAsia" w:cstheme="majorEastAsia"/>
          <w:color w:val="000000"/>
          <w:spacing w:val="40"/>
          <w:sz w:val="32"/>
          <w:szCs w:val="30"/>
          <w:lang w:val="en-US" w:eastAsia="zh-CN"/>
        </w:rPr>
        <w:t xml:space="preserve">  </w:t>
      </w:r>
      <w:r>
        <w:rPr>
          <w:rFonts w:hint="eastAsia" w:asciiTheme="majorEastAsia" w:hAnsiTheme="majorEastAsia" w:eastAsiaTheme="majorEastAsia" w:cstheme="majorEastAsia"/>
          <w:color w:val="000000"/>
          <w:sz w:val="32"/>
          <w:szCs w:val="30"/>
          <w:lang w:eastAsia="zh-CN"/>
        </w:rPr>
        <w:t>重庆中雯新材料有限公司</w:t>
      </w:r>
      <w:r>
        <w:rPr>
          <w:rFonts w:hint="eastAsia" w:asciiTheme="majorEastAsia" w:hAnsiTheme="majorEastAsia" w:eastAsiaTheme="majorEastAsia" w:cstheme="majorEastAsia"/>
          <w:color w:val="000000"/>
          <w:spacing w:val="40"/>
          <w:sz w:val="32"/>
          <w:szCs w:val="30"/>
        </w:rPr>
        <w:t xml:space="preserve"> </w:t>
      </w:r>
    </w:p>
    <w:p>
      <w:pPr>
        <w:spacing w:line="800" w:lineRule="exact"/>
        <w:jc w:val="center"/>
        <w:rPr>
          <w:rFonts w:ascii="Times New Roman" w:hAnsi="Times New Roman" w:eastAsiaTheme="majorEastAsia"/>
          <w:b/>
          <w:bCs/>
          <w:color w:val="000000"/>
          <w:kern w:val="2"/>
          <w:sz w:val="32"/>
        </w:rPr>
      </w:pPr>
      <w:r>
        <w:rPr>
          <w:rFonts w:ascii="Times New Roman" w:hAnsi="Times New Roman"/>
          <w:color w:val="000000"/>
          <w:spacing w:val="-12"/>
          <w:sz w:val="32"/>
          <w:szCs w:val="32"/>
        </w:rPr>
        <w:t>202</w:t>
      </w:r>
      <w:r>
        <w:rPr>
          <w:rFonts w:hint="eastAsia" w:ascii="Times New Roman" w:hAnsi="Times New Roman"/>
          <w:color w:val="000000"/>
          <w:spacing w:val="-12"/>
          <w:sz w:val="32"/>
          <w:szCs w:val="32"/>
          <w:lang w:val="en-US" w:eastAsia="zh-CN"/>
        </w:rPr>
        <w:t>3</w:t>
      </w:r>
      <w:r>
        <w:rPr>
          <w:rFonts w:ascii="Times New Roman" w:hAnsi="Times New Roman"/>
          <w:color w:val="000000"/>
          <w:spacing w:val="-12"/>
          <w:sz w:val="32"/>
          <w:szCs w:val="32"/>
        </w:rPr>
        <w:t>年</w:t>
      </w:r>
      <w:r>
        <w:rPr>
          <w:rFonts w:hint="eastAsia" w:ascii="Times New Roman" w:hAnsi="Times New Roman"/>
          <w:color w:val="000000"/>
          <w:spacing w:val="-12"/>
          <w:sz w:val="32"/>
          <w:szCs w:val="32"/>
          <w:lang w:val="en-US" w:eastAsia="zh-CN"/>
        </w:rPr>
        <w:t>10</w:t>
      </w:r>
      <w:r>
        <w:rPr>
          <w:rFonts w:ascii="Times New Roman" w:hAnsi="Times New Roman"/>
          <w:color w:val="000000"/>
          <w:spacing w:val="-12"/>
          <w:sz w:val="32"/>
          <w:szCs w:val="32"/>
        </w:rPr>
        <w:t xml:space="preserve">月 </w:t>
      </w:r>
    </w:p>
    <w:p>
      <w:pPr>
        <w:rPr>
          <w:rFonts w:ascii="华文新魏" w:eastAsia="华文新魏"/>
          <w:color w:val="000000"/>
          <w:sz w:val="28"/>
          <w:szCs w:val="28"/>
        </w:rPr>
      </w:pPr>
    </w:p>
    <w:p>
      <w:pPr>
        <w:rPr>
          <w:rFonts w:asciiTheme="majorEastAsia" w:hAnsiTheme="majorEastAsia" w:eastAsiaTheme="majorEastAsia" w:cstheme="majorEastAsia"/>
          <w:b/>
          <w:color w:val="000000"/>
          <w:sz w:val="32"/>
        </w:rPr>
      </w:pPr>
      <w:r>
        <w:rPr>
          <w:rFonts w:ascii="仿宋_GB2312" w:eastAsia="仿宋_GB2312"/>
          <w:color w:val="000000"/>
          <w:sz w:val="32"/>
        </w:rPr>
        <w:br w:type="page"/>
      </w:r>
      <w:r>
        <w:rPr>
          <w:rFonts w:hint="eastAsia" w:asciiTheme="majorEastAsia" w:hAnsiTheme="majorEastAsia" w:eastAsiaTheme="majorEastAsia" w:cstheme="majorEastAsia"/>
          <w:b/>
          <w:color w:val="000000"/>
          <w:sz w:val="32"/>
        </w:rPr>
        <w:tab/>
      </w:r>
    </w:p>
    <w:p>
      <w:pPr>
        <w:spacing w:line="360" w:lineRule="auto"/>
        <w:ind w:firstLine="321" w:firstLineChars="100"/>
        <w:rPr>
          <w:rFonts w:hint="eastAsia" w:asciiTheme="majorEastAsia" w:hAnsiTheme="majorEastAsia" w:eastAsiaTheme="majorEastAsia" w:cstheme="majorEastAsia"/>
          <w:color w:val="000000"/>
          <w:sz w:val="32"/>
          <w:lang w:eastAsia="zh-CN"/>
        </w:rPr>
      </w:pPr>
      <w:r>
        <w:rPr>
          <w:rFonts w:hint="eastAsia" w:asciiTheme="majorEastAsia" w:hAnsiTheme="majorEastAsia" w:eastAsiaTheme="majorEastAsia" w:cstheme="majorEastAsia"/>
          <w:b/>
          <w:color w:val="000000"/>
          <w:sz w:val="32"/>
        </w:rPr>
        <w:t>建设单位法人代表:</w:t>
      </w:r>
      <w:r>
        <w:rPr>
          <w:rFonts w:hint="eastAsia" w:asciiTheme="majorEastAsia" w:hAnsiTheme="majorEastAsia" w:eastAsiaTheme="majorEastAsia" w:cstheme="majorEastAsia"/>
          <w:color w:val="000000"/>
          <w:sz w:val="32"/>
        </w:rPr>
        <w:tab/>
      </w:r>
      <w:r>
        <w:rPr>
          <w:rFonts w:hint="eastAsia" w:asciiTheme="majorEastAsia" w:hAnsiTheme="majorEastAsia" w:eastAsiaTheme="majorEastAsia" w:cstheme="majorEastAsia"/>
          <w:color w:val="000000"/>
          <w:sz w:val="32"/>
          <w:lang w:val="en-US" w:eastAsia="zh-CN"/>
        </w:rPr>
        <w:t>李  建</w:t>
      </w:r>
    </w:p>
    <w:p>
      <w:pPr>
        <w:spacing w:line="360" w:lineRule="auto"/>
        <w:ind w:firstLine="321" w:firstLineChars="100"/>
        <w:rPr>
          <w:rFonts w:asciiTheme="majorEastAsia" w:hAnsiTheme="majorEastAsia" w:eastAsiaTheme="majorEastAsia" w:cstheme="majorEastAsia"/>
          <w:color w:val="000000"/>
          <w:sz w:val="32"/>
        </w:rPr>
      </w:pPr>
      <w:r>
        <w:rPr>
          <w:rFonts w:hint="eastAsia" w:asciiTheme="majorEastAsia" w:hAnsiTheme="majorEastAsia" w:eastAsiaTheme="majorEastAsia" w:cstheme="majorEastAsia"/>
          <w:b/>
          <w:color w:val="000000"/>
          <w:sz w:val="32"/>
        </w:rPr>
        <w:t>编制单位法人代表:</w:t>
      </w:r>
      <w:r>
        <w:rPr>
          <w:rFonts w:hint="eastAsia" w:asciiTheme="majorEastAsia" w:hAnsiTheme="majorEastAsia" w:eastAsiaTheme="majorEastAsia" w:cstheme="majorEastAsia"/>
          <w:color w:val="000000"/>
          <w:sz w:val="32"/>
        </w:rPr>
        <w:tab/>
      </w:r>
      <w:r>
        <w:rPr>
          <w:rFonts w:hint="eastAsia" w:asciiTheme="majorEastAsia" w:hAnsiTheme="majorEastAsia" w:eastAsiaTheme="majorEastAsia" w:cstheme="majorEastAsia"/>
          <w:color w:val="000000"/>
          <w:sz w:val="32"/>
          <w:lang w:val="en-US" w:eastAsia="zh-CN"/>
        </w:rPr>
        <w:t>李  建</w:t>
      </w:r>
      <w:r>
        <w:rPr>
          <w:rFonts w:hint="eastAsia" w:asciiTheme="majorEastAsia" w:hAnsiTheme="majorEastAsia" w:eastAsiaTheme="majorEastAsia" w:cstheme="majorEastAsia"/>
          <w:color w:val="000000"/>
          <w:sz w:val="32"/>
        </w:rPr>
        <w:t xml:space="preserve"> </w:t>
      </w:r>
    </w:p>
    <w:p>
      <w:pPr>
        <w:spacing w:line="360" w:lineRule="auto"/>
        <w:ind w:firstLine="293" w:firstLineChars="100"/>
        <w:rPr>
          <w:rFonts w:asciiTheme="majorEastAsia" w:hAnsiTheme="majorEastAsia" w:eastAsiaTheme="majorEastAsia" w:cstheme="majorEastAsia"/>
          <w:color w:val="000000"/>
          <w:sz w:val="32"/>
        </w:rPr>
      </w:pPr>
      <w:r>
        <w:rPr>
          <w:rFonts w:hint="eastAsia" w:asciiTheme="majorEastAsia" w:hAnsiTheme="majorEastAsia" w:eastAsiaTheme="majorEastAsia" w:cstheme="majorEastAsia"/>
          <w:b/>
          <w:color w:val="000000"/>
          <w:spacing w:val="20"/>
          <w:w w:val="79"/>
          <w:sz w:val="32"/>
        </w:rPr>
        <w:t>项  目  负 责  人</w:t>
      </w:r>
      <w:r>
        <w:rPr>
          <w:rFonts w:hint="eastAsia" w:asciiTheme="majorEastAsia" w:hAnsiTheme="majorEastAsia" w:eastAsiaTheme="majorEastAsia" w:cstheme="majorEastAsia"/>
          <w:b/>
          <w:color w:val="000000"/>
          <w:spacing w:val="10"/>
          <w:w w:val="79"/>
          <w:sz w:val="32"/>
        </w:rPr>
        <w:t>:</w:t>
      </w:r>
      <w:r>
        <w:rPr>
          <w:rFonts w:hint="eastAsia" w:asciiTheme="majorEastAsia" w:hAnsiTheme="majorEastAsia" w:eastAsiaTheme="majorEastAsia" w:cstheme="majorEastAsia"/>
          <w:color w:val="000000"/>
          <w:sz w:val="32"/>
        </w:rPr>
        <w:tab/>
      </w:r>
      <w:r>
        <w:rPr>
          <w:rFonts w:hint="eastAsia" w:asciiTheme="majorEastAsia" w:hAnsiTheme="majorEastAsia" w:eastAsiaTheme="majorEastAsia" w:cstheme="majorEastAsia"/>
          <w:sz w:val="32"/>
          <w:lang w:val="en-US" w:eastAsia="zh-CN"/>
        </w:rPr>
        <w:t>刘  念</w:t>
      </w:r>
      <w:r>
        <w:rPr>
          <w:rFonts w:hint="eastAsia" w:asciiTheme="majorEastAsia" w:hAnsiTheme="majorEastAsia" w:eastAsiaTheme="majorEastAsia" w:cstheme="majorEastAsia"/>
          <w:color w:val="000000"/>
          <w:sz w:val="32"/>
        </w:rPr>
        <w:t xml:space="preserve"> </w:t>
      </w:r>
    </w:p>
    <w:p>
      <w:pPr>
        <w:spacing w:line="360" w:lineRule="auto"/>
        <w:ind w:firstLine="321" w:firstLineChars="100"/>
        <w:rPr>
          <w:rFonts w:asciiTheme="majorEastAsia" w:hAnsiTheme="majorEastAsia" w:eastAsiaTheme="majorEastAsia" w:cstheme="majorEastAsia"/>
          <w:color w:val="000000"/>
          <w:sz w:val="32"/>
        </w:rPr>
      </w:pPr>
      <w:r>
        <w:rPr>
          <w:rFonts w:hint="eastAsia" w:asciiTheme="majorEastAsia" w:hAnsiTheme="majorEastAsia" w:eastAsiaTheme="majorEastAsia" w:cstheme="majorEastAsia"/>
          <w:b/>
          <w:color w:val="000000"/>
          <w:sz w:val="32"/>
        </w:rPr>
        <w:t>填     表     人:</w:t>
      </w:r>
      <w:r>
        <w:rPr>
          <w:rFonts w:hint="eastAsia" w:asciiTheme="majorEastAsia" w:hAnsiTheme="majorEastAsia" w:eastAsiaTheme="majorEastAsia" w:cstheme="majorEastAsia"/>
          <w:b/>
          <w:color w:val="000000"/>
          <w:sz w:val="32"/>
        </w:rPr>
        <w:tab/>
      </w:r>
      <w:r>
        <w:rPr>
          <w:rFonts w:hint="eastAsia" w:asciiTheme="majorEastAsia" w:hAnsiTheme="majorEastAsia" w:eastAsiaTheme="majorEastAsia" w:cstheme="majorEastAsia"/>
          <w:sz w:val="32"/>
          <w:lang w:val="en-US" w:eastAsia="zh-CN"/>
        </w:rPr>
        <w:t>刘  念</w:t>
      </w:r>
      <w:r>
        <w:rPr>
          <w:rFonts w:hint="eastAsia" w:asciiTheme="majorEastAsia" w:hAnsiTheme="majorEastAsia" w:eastAsiaTheme="majorEastAsia" w:cstheme="majorEastAsia"/>
          <w:color w:val="000000"/>
          <w:sz w:val="32"/>
        </w:rPr>
        <w:t xml:space="preserve"> </w:t>
      </w:r>
    </w:p>
    <w:p>
      <w:pPr>
        <w:tabs>
          <w:tab w:val="left" w:pos="984"/>
        </w:tabs>
        <w:spacing w:line="360" w:lineRule="auto"/>
        <w:rPr>
          <w:rFonts w:asciiTheme="majorEastAsia" w:hAnsiTheme="majorEastAsia" w:eastAsiaTheme="majorEastAsia" w:cstheme="majorEastAsia"/>
          <w:color w:val="000000"/>
          <w:sz w:val="32"/>
        </w:rPr>
      </w:pPr>
    </w:p>
    <w:p>
      <w:pPr>
        <w:spacing w:line="360" w:lineRule="auto"/>
        <w:rPr>
          <w:rFonts w:asciiTheme="majorEastAsia" w:hAnsiTheme="majorEastAsia" w:eastAsiaTheme="majorEastAsia" w:cstheme="majorEastAsia"/>
          <w:color w:val="000000"/>
          <w:sz w:val="32"/>
        </w:rPr>
      </w:pPr>
    </w:p>
    <w:p>
      <w:pPr>
        <w:spacing w:line="360" w:lineRule="auto"/>
        <w:rPr>
          <w:rFonts w:asciiTheme="majorEastAsia" w:hAnsiTheme="majorEastAsia" w:eastAsiaTheme="majorEastAsia" w:cstheme="majorEastAsia"/>
          <w:color w:val="000000"/>
          <w:sz w:val="32"/>
        </w:rPr>
      </w:pPr>
    </w:p>
    <w:p>
      <w:pPr>
        <w:spacing w:line="360" w:lineRule="auto"/>
        <w:rPr>
          <w:rFonts w:asciiTheme="majorEastAsia" w:hAnsiTheme="majorEastAsia" w:eastAsiaTheme="majorEastAsia" w:cstheme="majorEastAsia"/>
          <w:color w:val="000000"/>
          <w:sz w:val="32"/>
        </w:rPr>
      </w:pPr>
    </w:p>
    <w:p>
      <w:pPr>
        <w:spacing w:line="360" w:lineRule="auto"/>
        <w:rPr>
          <w:rFonts w:asciiTheme="majorEastAsia" w:hAnsiTheme="majorEastAsia" w:eastAsiaTheme="majorEastAsia" w:cstheme="majorEastAsia"/>
          <w:color w:val="000000"/>
          <w:sz w:val="32"/>
        </w:rPr>
      </w:pPr>
    </w:p>
    <w:p>
      <w:pPr>
        <w:spacing w:line="360" w:lineRule="auto"/>
        <w:rPr>
          <w:rFonts w:asciiTheme="majorEastAsia" w:hAnsiTheme="majorEastAsia" w:eastAsiaTheme="majorEastAsia" w:cstheme="majorEastAsia"/>
          <w:color w:val="000000"/>
          <w:sz w:val="32"/>
        </w:rPr>
      </w:pPr>
    </w:p>
    <w:tbl>
      <w:tblPr>
        <w:tblStyle w:val="25"/>
        <w:tblW w:w="8948" w:type="dxa"/>
        <w:jc w:val="center"/>
        <w:tblLayout w:type="fixed"/>
        <w:tblCellMar>
          <w:top w:w="0" w:type="dxa"/>
          <w:left w:w="108" w:type="dxa"/>
          <w:bottom w:w="0" w:type="dxa"/>
          <w:right w:w="108" w:type="dxa"/>
        </w:tblCellMar>
      </w:tblPr>
      <w:tblGrid>
        <w:gridCol w:w="4411"/>
        <w:gridCol w:w="240"/>
        <w:gridCol w:w="4297"/>
      </w:tblGrid>
      <w:tr>
        <w:tblPrEx>
          <w:tblCellMar>
            <w:top w:w="0" w:type="dxa"/>
            <w:left w:w="108" w:type="dxa"/>
            <w:bottom w:w="0" w:type="dxa"/>
            <w:right w:w="108" w:type="dxa"/>
          </w:tblCellMar>
        </w:tblPrEx>
        <w:trPr>
          <w:trHeight w:val="878" w:hRule="atLeast"/>
          <w:jc w:val="center"/>
        </w:trPr>
        <w:tc>
          <w:tcPr>
            <w:tcW w:w="4411" w:type="dxa"/>
            <w:vAlign w:val="center"/>
          </w:tcPr>
          <w:p>
            <w:pPr>
              <w:spacing w:after="0"/>
              <w:jc w:val="both"/>
              <w:rPr>
                <w:rFonts w:hint="eastAsia" w:ascii="Times New Roman" w:hAnsi="Times New Roman" w:eastAsiaTheme="majorEastAsia"/>
                <w:sz w:val="24"/>
                <w:szCs w:val="24"/>
                <w:lang w:eastAsia="zh-CN"/>
              </w:rPr>
            </w:pPr>
            <w:r>
              <w:rPr>
                <w:rFonts w:ascii="Times New Roman" w:hAnsi="Times New Roman" w:eastAsiaTheme="majorEastAsia"/>
                <w:sz w:val="24"/>
                <w:szCs w:val="24"/>
              </w:rPr>
              <w:t>建设单位：</w:t>
            </w:r>
            <w:r>
              <w:rPr>
                <w:rFonts w:hint="eastAsia" w:ascii="Times New Roman" w:hAnsi="Times New Roman" w:eastAsiaTheme="majorEastAsia"/>
                <w:sz w:val="24"/>
                <w:szCs w:val="24"/>
                <w:lang w:eastAsia="zh-CN"/>
              </w:rPr>
              <w:t>重庆中雯新材料有限公司</w:t>
            </w:r>
          </w:p>
        </w:tc>
        <w:tc>
          <w:tcPr>
            <w:tcW w:w="240" w:type="dxa"/>
            <w:vMerge w:val="restart"/>
            <w:vAlign w:val="center"/>
          </w:tcPr>
          <w:p>
            <w:pPr>
              <w:spacing w:after="0"/>
              <w:jc w:val="both"/>
              <w:rPr>
                <w:rFonts w:ascii="Times New Roman" w:hAnsi="Times New Roman" w:eastAsiaTheme="majorEastAsia"/>
                <w:sz w:val="24"/>
                <w:szCs w:val="24"/>
              </w:rPr>
            </w:pPr>
          </w:p>
          <w:p>
            <w:pPr>
              <w:spacing w:after="0"/>
              <w:jc w:val="both"/>
              <w:rPr>
                <w:rFonts w:ascii="Times New Roman" w:hAnsi="Times New Roman" w:eastAsiaTheme="majorEastAsia"/>
                <w:sz w:val="24"/>
                <w:szCs w:val="24"/>
              </w:rPr>
            </w:pPr>
          </w:p>
        </w:tc>
        <w:tc>
          <w:tcPr>
            <w:tcW w:w="4297" w:type="dxa"/>
            <w:vAlign w:val="center"/>
          </w:tcPr>
          <w:p>
            <w:pPr>
              <w:spacing w:after="0"/>
              <w:jc w:val="both"/>
              <w:rPr>
                <w:rFonts w:hint="eastAsia" w:ascii="Times New Roman" w:hAnsi="Times New Roman" w:eastAsiaTheme="majorEastAsia"/>
                <w:sz w:val="24"/>
                <w:szCs w:val="24"/>
                <w:lang w:eastAsia="zh-CN"/>
              </w:rPr>
            </w:pPr>
            <w:r>
              <w:rPr>
                <w:rFonts w:ascii="Times New Roman" w:hAnsi="Times New Roman" w:eastAsiaTheme="majorEastAsia"/>
                <w:sz w:val="24"/>
                <w:szCs w:val="24"/>
              </w:rPr>
              <w:t>编制单位：</w:t>
            </w:r>
            <w:r>
              <w:rPr>
                <w:rFonts w:hint="eastAsia" w:ascii="Times New Roman" w:hAnsi="Times New Roman" w:eastAsiaTheme="majorEastAsia"/>
                <w:sz w:val="24"/>
                <w:szCs w:val="24"/>
                <w:lang w:eastAsia="zh-CN"/>
              </w:rPr>
              <w:t>重庆中雯新材料有限公司</w:t>
            </w:r>
          </w:p>
        </w:tc>
      </w:tr>
      <w:tr>
        <w:tblPrEx>
          <w:tblCellMar>
            <w:top w:w="0" w:type="dxa"/>
            <w:left w:w="108" w:type="dxa"/>
            <w:bottom w:w="0" w:type="dxa"/>
            <w:right w:w="108" w:type="dxa"/>
          </w:tblCellMar>
        </w:tblPrEx>
        <w:trPr>
          <w:trHeight w:val="680" w:hRule="atLeast"/>
          <w:jc w:val="center"/>
        </w:trPr>
        <w:tc>
          <w:tcPr>
            <w:tcW w:w="4411" w:type="dxa"/>
            <w:vAlign w:val="center"/>
          </w:tcPr>
          <w:p>
            <w:pPr>
              <w:spacing w:after="0"/>
              <w:jc w:val="both"/>
              <w:rPr>
                <w:rFonts w:ascii="Times New Roman" w:hAnsi="Times New Roman" w:eastAsiaTheme="majorEastAsia"/>
                <w:sz w:val="24"/>
                <w:szCs w:val="24"/>
              </w:rPr>
            </w:pPr>
            <w:r>
              <w:rPr>
                <w:rFonts w:ascii="Times New Roman" w:hAnsi="Times New Roman" w:eastAsiaTheme="majorEastAsia"/>
                <w:sz w:val="24"/>
                <w:szCs w:val="24"/>
              </w:rPr>
              <w:t>电话</w:t>
            </w:r>
            <w:r>
              <w:rPr>
                <w:rFonts w:ascii="Times New Roman" w:hAnsi="Times New Roman" w:eastAsiaTheme="majorEastAsia"/>
                <w:color w:val="000000" w:themeColor="text1"/>
                <w:sz w:val="24"/>
                <w:szCs w:val="24"/>
                <w14:textFill>
                  <w14:solidFill>
                    <w14:schemeClr w14:val="tx1"/>
                  </w14:solidFill>
                </w14:textFill>
              </w:rPr>
              <w:t>：</w:t>
            </w:r>
            <w:r>
              <w:rPr>
                <w:rFonts w:hint="eastAsia" w:ascii="Times New Roman" w:hAnsi="Times New Roman" w:eastAsiaTheme="majorEastAsia"/>
                <w:color w:val="000000" w:themeColor="text1"/>
                <w:sz w:val="24"/>
                <w:szCs w:val="24"/>
                <w14:textFill>
                  <w14:solidFill>
                    <w14:schemeClr w14:val="tx1"/>
                  </w14:solidFill>
                </w14:textFill>
              </w:rPr>
              <w:t>/</w:t>
            </w:r>
          </w:p>
        </w:tc>
        <w:tc>
          <w:tcPr>
            <w:tcW w:w="240" w:type="dxa"/>
            <w:vMerge w:val="continue"/>
            <w:vAlign w:val="center"/>
          </w:tcPr>
          <w:p>
            <w:pPr>
              <w:spacing w:after="0"/>
              <w:jc w:val="both"/>
              <w:rPr>
                <w:rFonts w:ascii="Times New Roman" w:hAnsi="Times New Roman" w:eastAsiaTheme="majorEastAsia"/>
                <w:sz w:val="24"/>
                <w:szCs w:val="24"/>
              </w:rPr>
            </w:pPr>
          </w:p>
        </w:tc>
        <w:tc>
          <w:tcPr>
            <w:tcW w:w="4297" w:type="dxa"/>
            <w:vAlign w:val="center"/>
          </w:tcPr>
          <w:p>
            <w:pPr>
              <w:spacing w:after="0"/>
              <w:jc w:val="both"/>
              <w:rPr>
                <w:rFonts w:ascii="Times New Roman" w:hAnsi="Times New Roman" w:eastAsiaTheme="majorEastAsia"/>
                <w:color w:val="000000" w:themeColor="text1"/>
                <w:sz w:val="24"/>
                <w:szCs w:val="24"/>
                <w14:textFill>
                  <w14:solidFill>
                    <w14:schemeClr w14:val="tx1"/>
                  </w14:solidFill>
                </w14:textFill>
              </w:rPr>
            </w:pPr>
            <w:r>
              <w:rPr>
                <w:rFonts w:ascii="Times New Roman" w:hAnsi="Times New Roman" w:eastAsiaTheme="majorEastAsia"/>
                <w:color w:val="000000" w:themeColor="text1"/>
                <w:sz w:val="24"/>
                <w:szCs w:val="24"/>
                <w14:textFill>
                  <w14:solidFill>
                    <w14:schemeClr w14:val="tx1"/>
                  </w14:solidFill>
                </w14:textFill>
              </w:rPr>
              <w:t>电话：</w:t>
            </w:r>
            <w:r>
              <w:rPr>
                <w:rFonts w:hint="eastAsia" w:ascii="Times New Roman" w:hAnsi="Times New Roman" w:eastAsiaTheme="majorEastAsia"/>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rPr>
          <w:trHeight w:val="680" w:hRule="atLeast"/>
          <w:jc w:val="center"/>
        </w:trPr>
        <w:tc>
          <w:tcPr>
            <w:tcW w:w="4411" w:type="dxa"/>
            <w:vAlign w:val="center"/>
          </w:tcPr>
          <w:p>
            <w:pPr>
              <w:spacing w:after="0"/>
              <w:jc w:val="both"/>
              <w:rPr>
                <w:rFonts w:ascii="Times New Roman" w:hAnsi="Times New Roman" w:eastAsiaTheme="majorEastAsia"/>
                <w:sz w:val="24"/>
                <w:szCs w:val="24"/>
              </w:rPr>
            </w:pPr>
            <w:r>
              <w:rPr>
                <w:rFonts w:ascii="Times New Roman" w:hAnsi="Times New Roman" w:eastAsiaTheme="majorEastAsia"/>
                <w:sz w:val="24"/>
                <w:szCs w:val="24"/>
              </w:rPr>
              <w:t>传真：/</w:t>
            </w:r>
          </w:p>
        </w:tc>
        <w:tc>
          <w:tcPr>
            <w:tcW w:w="240" w:type="dxa"/>
            <w:vMerge w:val="continue"/>
            <w:vAlign w:val="center"/>
          </w:tcPr>
          <w:p>
            <w:pPr>
              <w:spacing w:after="0"/>
              <w:jc w:val="both"/>
              <w:rPr>
                <w:rFonts w:ascii="Times New Roman" w:hAnsi="Times New Roman" w:eastAsiaTheme="majorEastAsia"/>
                <w:sz w:val="24"/>
                <w:szCs w:val="24"/>
              </w:rPr>
            </w:pPr>
          </w:p>
        </w:tc>
        <w:tc>
          <w:tcPr>
            <w:tcW w:w="4297" w:type="dxa"/>
            <w:vAlign w:val="center"/>
          </w:tcPr>
          <w:p>
            <w:pPr>
              <w:spacing w:after="0"/>
              <w:jc w:val="both"/>
              <w:rPr>
                <w:rFonts w:ascii="Times New Roman" w:hAnsi="Times New Roman" w:eastAsiaTheme="majorEastAsia"/>
                <w:color w:val="000000" w:themeColor="text1"/>
                <w:sz w:val="24"/>
                <w:szCs w:val="24"/>
                <w14:textFill>
                  <w14:solidFill>
                    <w14:schemeClr w14:val="tx1"/>
                  </w14:solidFill>
                </w14:textFill>
              </w:rPr>
            </w:pPr>
            <w:r>
              <w:rPr>
                <w:rFonts w:ascii="Times New Roman" w:hAnsi="Times New Roman" w:eastAsiaTheme="majorEastAsia"/>
                <w:color w:val="000000" w:themeColor="text1"/>
                <w:sz w:val="24"/>
                <w:szCs w:val="24"/>
                <w14:textFill>
                  <w14:solidFill>
                    <w14:schemeClr w14:val="tx1"/>
                  </w14:solidFill>
                </w14:textFill>
              </w:rPr>
              <w:t>传真：/</w:t>
            </w:r>
          </w:p>
        </w:tc>
      </w:tr>
      <w:tr>
        <w:tblPrEx>
          <w:tblCellMar>
            <w:top w:w="0" w:type="dxa"/>
            <w:left w:w="108" w:type="dxa"/>
            <w:bottom w:w="0" w:type="dxa"/>
            <w:right w:w="108" w:type="dxa"/>
          </w:tblCellMar>
        </w:tblPrEx>
        <w:trPr>
          <w:trHeight w:val="680" w:hRule="atLeast"/>
          <w:jc w:val="center"/>
        </w:trPr>
        <w:tc>
          <w:tcPr>
            <w:tcW w:w="4411" w:type="dxa"/>
            <w:vAlign w:val="center"/>
          </w:tcPr>
          <w:p>
            <w:pPr>
              <w:spacing w:after="0"/>
              <w:jc w:val="both"/>
              <w:rPr>
                <w:rFonts w:hint="default" w:ascii="Times New Roman" w:hAnsi="Times New Roman" w:eastAsiaTheme="majorEastAsia"/>
                <w:sz w:val="24"/>
                <w:szCs w:val="24"/>
                <w:lang w:val="en-US" w:eastAsia="zh-CN"/>
              </w:rPr>
            </w:pPr>
            <w:r>
              <w:rPr>
                <w:rFonts w:ascii="Times New Roman" w:hAnsi="Times New Roman" w:eastAsiaTheme="majorEastAsia"/>
                <w:sz w:val="24"/>
                <w:szCs w:val="24"/>
              </w:rPr>
              <w:t>邮编：40</w:t>
            </w:r>
            <w:r>
              <w:rPr>
                <w:rFonts w:hint="eastAsia" w:ascii="Times New Roman" w:hAnsi="Times New Roman" w:eastAsiaTheme="majorEastAsia"/>
                <w:sz w:val="24"/>
                <w:szCs w:val="24"/>
                <w:lang w:val="en-US" w:eastAsia="zh-CN"/>
              </w:rPr>
              <w:t>2260</w:t>
            </w:r>
          </w:p>
        </w:tc>
        <w:tc>
          <w:tcPr>
            <w:tcW w:w="240" w:type="dxa"/>
            <w:vMerge w:val="continue"/>
            <w:vAlign w:val="center"/>
          </w:tcPr>
          <w:p>
            <w:pPr>
              <w:spacing w:after="0"/>
              <w:jc w:val="both"/>
              <w:rPr>
                <w:rFonts w:ascii="Times New Roman" w:hAnsi="Times New Roman" w:eastAsiaTheme="majorEastAsia"/>
                <w:sz w:val="24"/>
                <w:szCs w:val="24"/>
              </w:rPr>
            </w:pPr>
          </w:p>
        </w:tc>
        <w:tc>
          <w:tcPr>
            <w:tcW w:w="4297" w:type="dxa"/>
            <w:vAlign w:val="center"/>
          </w:tcPr>
          <w:p>
            <w:pPr>
              <w:spacing w:after="0"/>
              <w:jc w:val="both"/>
              <w:rPr>
                <w:rFonts w:ascii="Times New Roman" w:hAnsi="Times New Roman" w:eastAsiaTheme="majorEastAsia"/>
                <w:color w:val="000000" w:themeColor="text1"/>
                <w:sz w:val="24"/>
                <w:szCs w:val="24"/>
                <w14:textFill>
                  <w14:solidFill>
                    <w14:schemeClr w14:val="tx1"/>
                  </w14:solidFill>
                </w14:textFill>
              </w:rPr>
            </w:pPr>
            <w:r>
              <w:rPr>
                <w:rFonts w:ascii="Times New Roman" w:hAnsi="Times New Roman" w:eastAsiaTheme="majorEastAsia"/>
                <w:color w:val="000000" w:themeColor="text1"/>
                <w:sz w:val="24"/>
                <w:szCs w:val="24"/>
                <w14:textFill>
                  <w14:solidFill>
                    <w14:schemeClr w14:val="tx1"/>
                  </w14:solidFill>
                </w14:textFill>
              </w:rPr>
              <w:t>邮编：</w:t>
            </w:r>
            <w:r>
              <w:rPr>
                <w:rFonts w:ascii="Times New Roman" w:hAnsi="Times New Roman" w:eastAsiaTheme="majorEastAsia"/>
                <w:sz w:val="24"/>
                <w:szCs w:val="24"/>
              </w:rPr>
              <w:t>40</w:t>
            </w:r>
            <w:r>
              <w:rPr>
                <w:rFonts w:hint="eastAsia" w:ascii="Times New Roman" w:hAnsi="Times New Roman" w:eastAsiaTheme="majorEastAsia"/>
                <w:sz w:val="24"/>
                <w:szCs w:val="24"/>
                <w:lang w:val="en-US" w:eastAsia="zh-CN"/>
              </w:rPr>
              <w:t>2260</w:t>
            </w:r>
          </w:p>
        </w:tc>
      </w:tr>
      <w:tr>
        <w:tblPrEx>
          <w:tblCellMar>
            <w:top w:w="0" w:type="dxa"/>
            <w:left w:w="108" w:type="dxa"/>
            <w:bottom w:w="0" w:type="dxa"/>
            <w:right w:w="108" w:type="dxa"/>
          </w:tblCellMar>
        </w:tblPrEx>
        <w:trPr>
          <w:trHeight w:val="680" w:hRule="atLeast"/>
          <w:jc w:val="center"/>
        </w:trPr>
        <w:tc>
          <w:tcPr>
            <w:tcW w:w="4411" w:type="dxa"/>
            <w:vAlign w:val="center"/>
          </w:tcPr>
          <w:p>
            <w:pPr>
              <w:spacing w:after="0"/>
              <w:jc w:val="both"/>
              <w:rPr>
                <w:rFonts w:hint="eastAsia" w:ascii="Times New Roman" w:hAnsi="Times New Roman" w:eastAsiaTheme="majorEastAsia"/>
                <w:sz w:val="24"/>
                <w:szCs w:val="24"/>
                <w:lang w:eastAsia="zh-CN"/>
              </w:rPr>
            </w:pPr>
            <w:r>
              <w:rPr>
                <w:rFonts w:ascii="Times New Roman" w:hAnsi="Times New Roman" w:eastAsiaTheme="majorEastAsia"/>
                <w:sz w:val="24"/>
                <w:szCs w:val="24"/>
              </w:rPr>
              <w:t>地址：</w:t>
            </w:r>
            <w:r>
              <w:rPr>
                <w:rFonts w:hint="eastAsia" w:ascii="Times New Roman" w:hAnsi="Times New Roman" w:eastAsiaTheme="majorEastAsia"/>
                <w:sz w:val="24"/>
                <w:szCs w:val="24"/>
                <w:lang w:eastAsia="zh-CN"/>
              </w:rPr>
              <w:t>重庆市江津区白沙镇白沙工业园G2-02/02-01地块</w:t>
            </w:r>
          </w:p>
        </w:tc>
        <w:tc>
          <w:tcPr>
            <w:tcW w:w="240" w:type="dxa"/>
            <w:vMerge w:val="continue"/>
            <w:vAlign w:val="center"/>
          </w:tcPr>
          <w:p>
            <w:pPr>
              <w:spacing w:after="0"/>
              <w:jc w:val="both"/>
              <w:rPr>
                <w:rFonts w:ascii="Times New Roman" w:hAnsi="Times New Roman" w:eastAsiaTheme="majorEastAsia"/>
                <w:sz w:val="24"/>
                <w:szCs w:val="24"/>
              </w:rPr>
            </w:pPr>
          </w:p>
        </w:tc>
        <w:tc>
          <w:tcPr>
            <w:tcW w:w="4297" w:type="dxa"/>
            <w:vAlign w:val="center"/>
          </w:tcPr>
          <w:p>
            <w:pPr>
              <w:spacing w:after="0"/>
              <w:jc w:val="both"/>
              <w:rPr>
                <w:rFonts w:hint="eastAsia" w:ascii="Times New Roman" w:hAnsi="Times New Roman" w:eastAsiaTheme="majorEastAsia"/>
                <w:color w:val="000000" w:themeColor="text1"/>
                <w:sz w:val="24"/>
                <w:szCs w:val="24"/>
                <w:lang w:eastAsia="zh-CN"/>
                <w14:textFill>
                  <w14:solidFill>
                    <w14:schemeClr w14:val="tx1"/>
                  </w14:solidFill>
                </w14:textFill>
              </w:rPr>
            </w:pPr>
            <w:r>
              <w:rPr>
                <w:rFonts w:ascii="Times New Roman" w:hAnsi="Times New Roman" w:eastAsiaTheme="majorEastAsia"/>
                <w:color w:val="000000" w:themeColor="text1"/>
                <w:sz w:val="24"/>
                <w:szCs w:val="24"/>
                <w14:textFill>
                  <w14:solidFill>
                    <w14:schemeClr w14:val="tx1"/>
                  </w14:solidFill>
                </w14:textFill>
              </w:rPr>
              <w:t>地址：</w:t>
            </w:r>
            <w:r>
              <w:rPr>
                <w:rFonts w:hint="eastAsia" w:ascii="Times New Roman" w:hAnsi="Times New Roman" w:eastAsiaTheme="majorEastAsia"/>
                <w:sz w:val="24"/>
                <w:szCs w:val="24"/>
                <w:lang w:eastAsia="zh-CN"/>
              </w:rPr>
              <w:t>重庆市江津区白沙镇白沙工业园G2-02/02-01地块</w:t>
            </w:r>
          </w:p>
        </w:tc>
      </w:tr>
      <w:bookmarkEnd w:id="0"/>
    </w:tbl>
    <w:p>
      <w:pPr>
        <w:pStyle w:val="3"/>
        <w:spacing w:after="0" w:line="0" w:lineRule="atLeast"/>
      </w:pPr>
    </w:p>
    <w:p>
      <w:pPr>
        <w:adjustRightInd/>
        <w:snapToGrid/>
        <w:spacing w:after="0"/>
        <w:rPr>
          <w:rFonts w:eastAsia="宋体"/>
          <w:b/>
          <w:kern w:val="44"/>
          <w:sz w:val="28"/>
        </w:rPr>
      </w:pPr>
      <w:r>
        <w:br w:type="page"/>
      </w:r>
    </w:p>
    <w:p>
      <w:pPr>
        <w:pStyle w:val="3"/>
        <w:spacing w:after="0" w:line="0" w:lineRule="atLeast"/>
        <w:sectPr>
          <w:footerReference r:id="rId4" w:type="default"/>
          <w:pgSz w:w="11906" w:h="16838"/>
          <w:pgMar w:top="1440" w:right="1417" w:bottom="1440" w:left="1417" w:header="708" w:footer="709" w:gutter="0"/>
          <w:cols w:space="0" w:num="1"/>
          <w:docGrid w:linePitch="360" w:charSpace="0"/>
        </w:sectPr>
      </w:pPr>
    </w:p>
    <w:p>
      <w:pPr>
        <w:jc w:val="center"/>
        <w:rPr>
          <w:rFonts w:ascii="宋体" w:hAnsi="宋体" w:eastAsia="宋体"/>
          <w:b/>
          <w:color w:val="000000" w:themeColor="text1"/>
          <w:sz w:val="36"/>
          <w14:textFill>
            <w14:solidFill>
              <w14:schemeClr w14:val="tx1"/>
            </w14:solidFill>
          </w14:textFill>
        </w:rPr>
      </w:pPr>
      <w:r>
        <w:rPr>
          <w:rFonts w:hint="eastAsia" w:ascii="宋体" w:hAnsi="宋体" w:eastAsia="宋体"/>
          <w:b/>
          <w:color w:val="000000" w:themeColor="text1"/>
          <w:sz w:val="32"/>
          <w14:textFill>
            <w14:solidFill>
              <w14:schemeClr w14:val="tx1"/>
            </w14:solidFill>
          </w14:textFill>
        </w:rPr>
        <w:t xml:space="preserve">前 </w:t>
      </w:r>
      <w:r>
        <w:rPr>
          <w:rFonts w:ascii="宋体" w:hAnsi="宋体" w:eastAsia="宋体"/>
          <w:b/>
          <w:color w:val="000000" w:themeColor="text1"/>
          <w:sz w:val="32"/>
          <w14:textFill>
            <w14:solidFill>
              <w14:schemeClr w14:val="tx1"/>
            </w14:solidFill>
          </w14:textFill>
        </w:rPr>
        <w:t xml:space="preserve">   </w:t>
      </w:r>
      <w:r>
        <w:rPr>
          <w:rFonts w:hint="eastAsia" w:ascii="宋体" w:hAnsi="宋体" w:eastAsia="宋体"/>
          <w:b/>
          <w:color w:val="000000" w:themeColor="text1"/>
          <w:sz w:val="32"/>
          <w14:textFill>
            <w14:solidFill>
              <w14:schemeClr w14:val="tx1"/>
            </w14:solidFill>
          </w14:textFill>
        </w:rPr>
        <w:t>言</w:t>
      </w:r>
    </w:p>
    <w:p>
      <w:pPr>
        <w:tabs>
          <w:tab w:val="left" w:pos="1205"/>
        </w:tabs>
        <w:spacing w:after="0" w:line="360" w:lineRule="auto"/>
        <w:ind w:firstLine="480" w:firstLineChars="200"/>
        <w:jc w:val="both"/>
        <w:rPr>
          <w:rFonts w:hint="eastAsia" w:ascii="Times New Roman" w:hAnsi="Times New Roman" w:eastAsia="宋体"/>
          <w:sz w:val="24"/>
        </w:rPr>
      </w:pPr>
      <w:r>
        <w:rPr>
          <w:rFonts w:hint="eastAsia" w:ascii="Times New Roman" w:hAnsi="Times New Roman" w:eastAsia="宋体"/>
          <w:sz w:val="24"/>
          <w:lang w:eastAsia="zh-CN"/>
        </w:rPr>
        <w:t>重庆中雯新材料有限公司</w:t>
      </w:r>
      <w:r>
        <w:rPr>
          <w:rFonts w:hint="eastAsia" w:ascii="Times New Roman" w:hAnsi="Times New Roman" w:eastAsia="宋体"/>
          <w:sz w:val="24"/>
        </w:rPr>
        <w:t>是一家专注于</w:t>
      </w:r>
      <w:r>
        <w:rPr>
          <w:rFonts w:hint="eastAsia" w:ascii="Times New Roman" w:hAnsi="Times New Roman" w:eastAsia="宋体"/>
          <w:sz w:val="24"/>
          <w:lang w:val="en-US" w:eastAsia="zh-CN"/>
        </w:rPr>
        <w:t>玻璃深</w:t>
      </w:r>
      <w:r>
        <w:rPr>
          <w:rFonts w:hint="eastAsia" w:ascii="Times New Roman" w:hAnsi="Times New Roman" w:eastAsia="宋体"/>
          <w:sz w:val="24"/>
        </w:rPr>
        <w:t>加工的企业。</w:t>
      </w:r>
      <w:r>
        <w:rPr>
          <w:rFonts w:hint="eastAsia" w:ascii="Times New Roman" w:hAnsi="Times New Roman" w:eastAsia="宋体"/>
          <w:sz w:val="24"/>
          <w:lang w:val="en-US" w:eastAsia="zh-CN"/>
        </w:rPr>
        <w:t>于</w:t>
      </w:r>
      <w:r>
        <w:rPr>
          <w:rFonts w:hint="eastAsia" w:ascii="Times New Roman" w:hAnsi="Times New Roman" w:eastAsia="宋体"/>
          <w:sz w:val="24"/>
          <w:lang w:eastAsia="zh-CN"/>
        </w:rPr>
        <w:t>重庆市江津区白沙镇白沙工业园G2-02/02-01地块</w:t>
      </w:r>
      <w:r>
        <w:rPr>
          <w:rFonts w:hint="eastAsia" w:ascii="Times New Roman" w:hAnsi="Times New Roman" w:eastAsia="宋体"/>
          <w:sz w:val="24"/>
          <w:lang w:val="en-US" w:eastAsia="zh-CN"/>
        </w:rPr>
        <w:t>购地</w:t>
      </w:r>
      <w:r>
        <w:rPr>
          <w:rFonts w:hint="eastAsia" w:ascii="Times New Roman" w:hAnsi="Times New Roman" w:eastAsia="宋体"/>
          <w:sz w:val="24"/>
        </w:rPr>
        <w:t>建设“</w:t>
      </w:r>
      <w:r>
        <w:rPr>
          <w:rFonts w:hint="eastAsia" w:ascii="Times New Roman" w:hAnsi="Times New Roman" w:eastAsia="宋体"/>
          <w:sz w:val="24"/>
          <w:lang w:eastAsia="zh-CN"/>
        </w:rPr>
        <w:t>年产400万平方米节能玻璃深加工项目</w:t>
      </w:r>
      <w:r>
        <w:rPr>
          <w:rFonts w:hint="eastAsia" w:ascii="Times New Roman" w:hAnsi="Times New Roman" w:eastAsia="宋体"/>
          <w:sz w:val="24"/>
        </w:rPr>
        <w:t>”</w:t>
      </w:r>
      <w:r>
        <w:rPr>
          <w:rFonts w:hint="eastAsia" w:ascii="Times New Roman" w:hAnsi="Times New Roman" w:eastAsia="宋体"/>
          <w:sz w:val="24"/>
          <w:lang w:val="en-US" w:eastAsia="zh-CN"/>
        </w:rPr>
        <w:t>进行钢化玻璃、中空玻璃等特种玻璃的生产</w:t>
      </w:r>
      <w:r>
        <w:rPr>
          <w:rFonts w:hint="eastAsia" w:ascii="Times New Roman" w:hAnsi="Times New Roman" w:eastAsia="宋体"/>
          <w:sz w:val="24"/>
        </w:rPr>
        <w:t>。</w:t>
      </w:r>
    </w:p>
    <w:p>
      <w:pPr>
        <w:tabs>
          <w:tab w:val="left" w:pos="1205"/>
        </w:tabs>
        <w:spacing w:after="0" w:line="360" w:lineRule="auto"/>
        <w:ind w:firstLine="480" w:firstLineChars="200"/>
        <w:jc w:val="both"/>
        <w:rPr>
          <w:rFonts w:ascii="Times New Roman" w:hAnsi="Times New Roman" w:eastAsia="宋体"/>
          <w:sz w:val="24"/>
        </w:rPr>
      </w:pPr>
      <w:r>
        <w:rPr>
          <w:rFonts w:hint="eastAsia" w:ascii="Times New Roman" w:hAnsi="Times New Roman" w:eastAsia="宋体"/>
          <w:sz w:val="24"/>
          <w:lang w:eastAsia="zh-CN"/>
        </w:rPr>
        <w:t>重庆中雯新材料有限公司</w:t>
      </w:r>
      <w:r>
        <w:rPr>
          <w:rFonts w:hint="eastAsia" w:ascii="Times New Roman" w:hAnsi="Times New Roman" w:eastAsia="宋体"/>
          <w:sz w:val="24"/>
        </w:rPr>
        <w:t>于202</w:t>
      </w:r>
      <w:r>
        <w:rPr>
          <w:rFonts w:hint="eastAsia" w:ascii="Times New Roman" w:hAnsi="Times New Roman" w:eastAsia="宋体"/>
          <w:sz w:val="24"/>
          <w:lang w:val="en-US" w:eastAsia="zh-CN"/>
        </w:rPr>
        <w:t>2</w:t>
      </w:r>
      <w:r>
        <w:rPr>
          <w:rFonts w:hint="eastAsia" w:ascii="Times New Roman" w:hAnsi="Times New Roman" w:eastAsia="宋体"/>
          <w:sz w:val="24"/>
        </w:rPr>
        <w:t>年</w:t>
      </w:r>
      <w:r>
        <w:rPr>
          <w:rFonts w:hint="eastAsia" w:ascii="Times New Roman" w:hAnsi="Times New Roman" w:eastAsia="宋体"/>
          <w:sz w:val="24"/>
          <w:lang w:val="en-US" w:eastAsia="zh-CN"/>
        </w:rPr>
        <w:t>5</w:t>
      </w:r>
      <w:r>
        <w:rPr>
          <w:rFonts w:hint="eastAsia" w:ascii="Times New Roman" w:hAnsi="Times New Roman" w:eastAsia="宋体"/>
          <w:sz w:val="24"/>
        </w:rPr>
        <w:t>月办理了</w:t>
      </w:r>
      <w:r>
        <w:rPr>
          <w:rFonts w:hint="eastAsia" w:ascii="Times New Roman" w:hAnsi="Times New Roman" w:eastAsia="宋体"/>
          <w:sz w:val="24"/>
          <w:lang w:eastAsia="zh-CN"/>
        </w:rPr>
        <w:t>重庆中雯新材料有限公司年产400万平方米节能玻璃深加工项目</w:t>
      </w:r>
      <w:r>
        <w:rPr>
          <w:rFonts w:hint="eastAsia" w:ascii="Times New Roman" w:hAnsi="Times New Roman" w:eastAsia="宋体"/>
          <w:sz w:val="24"/>
        </w:rPr>
        <w:t>环境影响评价报告表，并于202</w:t>
      </w:r>
      <w:r>
        <w:rPr>
          <w:rFonts w:hint="eastAsia" w:ascii="Times New Roman" w:hAnsi="Times New Roman" w:eastAsia="宋体"/>
          <w:sz w:val="24"/>
          <w:lang w:val="en-US" w:eastAsia="zh-CN"/>
        </w:rPr>
        <w:t>2</w:t>
      </w:r>
      <w:r>
        <w:rPr>
          <w:rFonts w:hint="eastAsia" w:ascii="Times New Roman" w:hAnsi="Times New Roman" w:eastAsia="宋体"/>
          <w:sz w:val="24"/>
        </w:rPr>
        <w:t>年</w:t>
      </w:r>
      <w:r>
        <w:rPr>
          <w:rFonts w:hint="eastAsia" w:ascii="Times New Roman" w:hAnsi="Times New Roman" w:eastAsia="宋体"/>
          <w:sz w:val="24"/>
          <w:lang w:val="en-US" w:eastAsia="zh-CN"/>
        </w:rPr>
        <w:t>6</w:t>
      </w:r>
      <w:r>
        <w:rPr>
          <w:rFonts w:hint="eastAsia" w:ascii="Times New Roman" w:hAnsi="Times New Roman" w:eastAsia="宋体"/>
          <w:sz w:val="24"/>
        </w:rPr>
        <w:t>月</w:t>
      </w:r>
      <w:r>
        <w:rPr>
          <w:rFonts w:hint="eastAsia" w:ascii="Times New Roman" w:hAnsi="Times New Roman" w:eastAsia="宋体"/>
          <w:sz w:val="24"/>
          <w:lang w:val="en-US" w:eastAsia="zh-CN"/>
        </w:rPr>
        <w:t>16</w:t>
      </w:r>
      <w:r>
        <w:rPr>
          <w:rFonts w:hint="eastAsia" w:ascii="Times New Roman" w:hAnsi="Times New Roman" w:eastAsia="宋体"/>
          <w:sz w:val="24"/>
        </w:rPr>
        <w:t>日取得了《环境影响评价文件批准书》（渝（</w:t>
      </w:r>
      <w:r>
        <w:rPr>
          <w:rFonts w:hint="eastAsia" w:ascii="Times New Roman" w:hAnsi="Times New Roman" w:eastAsia="宋体"/>
          <w:sz w:val="24"/>
          <w:lang w:val="en-US" w:eastAsia="zh-CN"/>
        </w:rPr>
        <w:t>津</w:t>
      </w:r>
      <w:r>
        <w:rPr>
          <w:rFonts w:hint="eastAsia" w:ascii="Times New Roman" w:hAnsi="Times New Roman" w:eastAsia="宋体"/>
          <w:sz w:val="24"/>
        </w:rPr>
        <w:t>）环准</w:t>
      </w:r>
      <w:r>
        <w:rPr>
          <w:rFonts w:hint="eastAsia" w:ascii="宋体" w:hAnsi="宋体" w:eastAsia="宋体" w:cs="宋体"/>
          <w:sz w:val="24"/>
        </w:rPr>
        <w:t>〔</w:t>
      </w:r>
      <w:r>
        <w:rPr>
          <w:rFonts w:hint="eastAsia" w:ascii="Times New Roman" w:hAnsi="Times New Roman" w:eastAsia="宋体"/>
          <w:sz w:val="24"/>
        </w:rPr>
        <w:t>202</w:t>
      </w:r>
      <w:r>
        <w:rPr>
          <w:rFonts w:hint="eastAsia" w:ascii="Times New Roman" w:hAnsi="Times New Roman" w:eastAsia="宋体"/>
          <w:sz w:val="24"/>
          <w:lang w:val="en-US" w:eastAsia="zh-CN"/>
        </w:rPr>
        <w:t>2</w:t>
      </w:r>
      <w:r>
        <w:rPr>
          <w:rFonts w:hint="eastAsia" w:ascii="宋体" w:hAnsi="宋体" w:eastAsia="宋体" w:cs="宋体"/>
          <w:sz w:val="24"/>
        </w:rPr>
        <w:t>〕</w:t>
      </w:r>
      <w:r>
        <w:rPr>
          <w:rFonts w:hint="eastAsia" w:ascii="Times New Roman" w:hAnsi="Times New Roman" w:eastAsia="宋体"/>
          <w:sz w:val="24"/>
          <w:lang w:val="en-US" w:eastAsia="zh-CN"/>
        </w:rPr>
        <w:t>159</w:t>
      </w:r>
      <w:r>
        <w:rPr>
          <w:rFonts w:hint="eastAsia" w:ascii="Times New Roman" w:hAnsi="Times New Roman" w:eastAsia="宋体"/>
          <w:sz w:val="24"/>
        </w:rPr>
        <w:t>号），环评批准建设内及规模：项目占地面积</w:t>
      </w:r>
      <w:r>
        <w:rPr>
          <w:rFonts w:hint="eastAsia" w:ascii="Times New Roman" w:hAnsi="Times New Roman" w:eastAsia="宋体"/>
          <w:sz w:val="24"/>
          <w:lang w:val="en-US" w:eastAsia="zh-CN"/>
        </w:rPr>
        <w:t>28931.95</w:t>
      </w:r>
      <w:r>
        <w:rPr>
          <w:rFonts w:hint="eastAsia" w:ascii="Times New Roman" w:hAnsi="Times New Roman" w:eastAsia="宋体"/>
          <w:sz w:val="24"/>
        </w:rPr>
        <w:t>m</w:t>
      </w:r>
      <w:r>
        <w:rPr>
          <w:rFonts w:hint="eastAsia" w:ascii="Times New Roman" w:hAnsi="Times New Roman" w:eastAsia="宋体"/>
          <w:sz w:val="24"/>
          <w:vertAlign w:val="superscript"/>
        </w:rPr>
        <w:t>2</w:t>
      </w:r>
      <w:r>
        <w:rPr>
          <w:rFonts w:hint="eastAsia" w:ascii="Times New Roman" w:hAnsi="Times New Roman" w:eastAsia="宋体"/>
          <w:sz w:val="24"/>
        </w:rPr>
        <w:t>，建筑面积</w:t>
      </w:r>
      <w:r>
        <w:rPr>
          <w:rFonts w:hint="eastAsia" w:ascii="Times New Roman" w:hAnsi="Times New Roman" w:eastAsia="宋体"/>
          <w:sz w:val="24"/>
          <w:lang w:val="en-US" w:eastAsia="zh-CN"/>
        </w:rPr>
        <w:t>23471.73</w:t>
      </w:r>
      <w:r>
        <w:rPr>
          <w:rFonts w:hint="eastAsia" w:ascii="Times New Roman" w:hAnsi="Times New Roman" w:eastAsia="宋体"/>
          <w:sz w:val="24"/>
        </w:rPr>
        <w:t>m</w:t>
      </w:r>
      <w:r>
        <w:rPr>
          <w:rFonts w:hint="eastAsia" w:ascii="Times New Roman" w:hAnsi="Times New Roman" w:eastAsia="宋体"/>
          <w:sz w:val="24"/>
          <w:vertAlign w:val="superscript"/>
        </w:rPr>
        <w:t>2</w:t>
      </w:r>
      <w:r>
        <w:rPr>
          <w:rFonts w:hint="eastAsia" w:ascii="Times New Roman" w:hAnsi="Times New Roman" w:eastAsia="宋体"/>
          <w:sz w:val="24"/>
        </w:rPr>
        <w:t>，1#厂房（1F，建筑面积4924.81 m</w:t>
      </w:r>
      <w:r>
        <w:rPr>
          <w:rFonts w:hint="eastAsia" w:ascii="Times New Roman" w:hAnsi="Times New Roman" w:eastAsia="宋体"/>
          <w:sz w:val="24"/>
          <w:vertAlign w:val="superscript"/>
        </w:rPr>
        <w:t>2</w:t>
      </w:r>
      <w:r>
        <w:rPr>
          <w:rFonts w:hint="eastAsia" w:ascii="Times New Roman" w:hAnsi="Times New Roman" w:eastAsia="宋体"/>
          <w:sz w:val="24"/>
        </w:rPr>
        <w:t>），建设3栋生产厂房、1栋办公楼、1栋倒班楼及配套设施，购置全自动裁片机、全自动磨边机、全自动清洗机、全自动钻孔机、全自动钢化线、全自动夹胶线、全自动中空线等40余台设备，并配套其他相关基础设施、环保设施，建设4条节能玻璃生产线，投产后年产400万平方米节能玻璃,项目总投资2500万元，环保投资20万元。</w:t>
      </w:r>
    </w:p>
    <w:p>
      <w:pPr>
        <w:tabs>
          <w:tab w:val="left" w:pos="1205"/>
        </w:tabs>
        <w:spacing w:after="0" w:line="360" w:lineRule="auto"/>
        <w:ind w:firstLine="480" w:firstLineChars="200"/>
        <w:jc w:val="both"/>
        <w:rPr>
          <w:rFonts w:ascii="Times New Roman" w:hAnsi="Times New Roman" w:eastAsia="宋体"/>
          <w:sz w:val="24"/>
        </w:rPr>
      </w:pPr>
      <w:r>
        <w:rPr>
          <w:rFonts w:hint="eastAsia" w:ascii="Times New Roman" w:hAnsi="Times New Roman" w:eastAsia="宋体"/>
          <w:sz w:val="24"/>
        </w:rPr>
        <w:t>项目于202</w:t>
      </w:r>
      <w:r>
        <w:rPr>
          <w:rFonts w:hint="eastAsia" w:ascii="Times New Roman" w:hAnsi="Times New Roman" w:eastAsia="宋体"/>
          <w:sz w:val="24"/>
          <w:lang w:val="en-US" w:eastAsia="zh-CN"/>
        </w:rPr>
        <w:t>2</w:t>
      </w:r>
      <w:r>
        <w:rPr>
          <w:rFonts w:hint="eastAsia" w:ascii="Times New Roman" w:hAnsi="Times New Roman" w:eastAsia="宋体"/>
          <w:sz w:val="24"/>
        </w:rPr>
        <w:t>年</w:t>
      </w:r>
      <w:r>
        <w:rPr>
          <w:rFonts w:hint="eastAsia" w:ascii="Times New Roman" w:hAnsi="Times New Roman" w:eastAsia="宋体"/>
          <w:sz w:val="24"/>
          <w:lang w:val="en-US" w:eastAsia="zh-CN"/>
        </w:rPr>
        <w:t>7</w:t>
      </w:r>
      <w:r>
        <w:rPr>
          <w:rFonts w:hint="eastAsia" w:ascii="Times New Roman" w:hAnsi="Times New Roman" w:eastAsia="宋体"/>
          <w:sz w:val="24"/>
        </w:rPr>
        <w:t>月开始建设，实行分</w:t>
      </w:r>
      <w:r>
        <w:rPr>
          <w:rFonts w:hint="eastAsia" w:ascii="Times New Roman" w:hAnsi="Times New Roman" w:eastAsia="宋体"/>
          <w:sz w:val="24"/>
          <w:lang w:val="en-US" w:eastAsia="zh-CN"/>
        </w:rPr>
        <w:t>阶段</w:t>
      </w:r>
      <w:r>
        <w:rPr>
          <w:rFonts w:hint="eastAsia" w:ascii="Times New Roman" w:hAnsi="Times New Roman" w:eastAsia="宋体"/>
          <w:sz w:val="24"/>
        </w:rPr>
        <w:t>建设，一阶段实际建设内容：建设3栋生产厂房、1栋办公楼、1栋倒班楼及配套设施，购置全自动裁片机、全自动磨边机、全自动清洗机、全自动钻孔机、全自动钢化线、全自动夹胶线、全自动中空线等</w:t>
      </w:r>
      <w:r>
        <w:rPr>
          <w:rFonts w:hint="eastAsia" w:ascii="Times New Roman" w:hAnsi="Times New Roman" w:eastAsia="宋体"/>
          <w:sz w:val="24"/>
          <w:lang w:val="en-US" w:eastAsia="zh-CN"/>
        </w:rPr>
        <w:t>20</w:t>
      </w:r>
      <w:r>
        <w:rPr>
          <w:rFonts w:hint="eastAsia" w:ascii="Times New Roman" w:hAnsi="Times New Roman" w:eastAsia="宋体"/>
          <w:sz w:val="24"/>
        </w:rPr>
        <w:t>余台设备，并配套其他相关基础设施、环保设施，建设</w:t>
      </w:r>
      <w:r>
        <w:rPr>
          <w:rFonts w:hint="eastAsia" w:ascii="Times New Roman" w:hAnsi="Times New Roman" w:eastAsia="宋体"/>
          <w:sz w:val="24"/>
          <w:lang w:val="en-US" w:eastAsia="zh-CN"/>
        </w:rPr>
        <w:t>2</w:t>
      </w:r>
      <w:r>
        <w:rPr>
          <w:rFonts w:hint="eastAsia" w:ascii="Times New Roman" w:hAnsi="Times New Roman" w:eastAsia="宋体"/>
          <w:sz w:val="24"/>
        </w:rPr>
        <w:t>条节能玻璃生产线，投产后年产</w:t>
      </w:r>
      <w:r>
        <w:rPr>
          <w:rFonts w:hint="eastAsia" w:ascii="Times New Roman" w:hAnsi="Times New Roman" w:eastAsia="宋体"/>
          <w:sz w:val="24"/>
          <w:lang w:val="en-US" w:eastAsia="zh-CN"/>
        </w:rPr>
        <w:t>175</w:t>
      </w:r>
      <w:r>
        <w:rPr>
          <w:rFonts w:hint="eastAsia" w:ascii="Times New Roman" w:hAnsi="Times New Roman" w:eastAsia="宋体"/>
          <w:sz w:val="24"/>
        </w:rPr>
        <w:t>万平方米节能玻璃</w:t>
      </w:r>
      <w:r>
        <w:rPr>
          <w:rFonts w:hint="eastAsia" w:ascii="Times New Roman" w:hAnsi="Times New Roman" w:eastAsia="宋体"/>
          <w:sz w:val="24"/>
          <w:lang w:eastAsia="zh-CN"/>
        </w:rPr>
        <w:t>，</w:t>
      </w:r>
      <w:r>
        <w:rPr>
          <w:rFonts w:hint="eastAsia" w:ascii="Times New Roman" w:hAnsi="Times New Roman" w:eastAsia="宋体"/>
          <w:sz w:val="24"/>
        </w:rPr>
        <w:t>项目总投资</w:t>
      </w:r>
      <w:r>
        <w:rPr>
          <w:rFonts w:hint="eastAsia" w:ascii="Times New Roman" w:hAnsi="Times New Roman" w:eastAsia="宋体"/>
          <w:sz w:val="24"/>
          <w:lang w:val="en-US" w:eastAsia="zh-CN"/>
        </w:rPr>
        <w:t>1</w:t>
      </w:r>
      <w:r>
        <w:rPr>
          <w:rFonts w:hint="eastAsia" w:ascii="Times New Roman" w:hAnsi="Times New Roman" w:eastAsia="宋体"/>
          <w:sz w:val="24"/>
        </w:rPr>
        <w:t>500万元，环保投资</w:t>
      </w:r>
      <w:r>
        <w:rPr>
          <w:rFonts w:hint="eastAsia" w:ascii="Times New Roman" w:hAnsi="Times New Roman" w:eastAsia="宋体"/>
          <w:sz w:val="24"/>
          <w:lang w:val="en-US" w:eastAsia="zh-CN"/>
        </w:rPr>
        <w:t>18</w:t>
      </w:r>
      <w:r>
        <w:rPr>
          <w:rFonts w:hint="eastAsia" w:ascii="Times New Roman" w:hAnsi="Times New Roman" w:eastAsia="宋体"/>
          <w:sz w:val="24"/>
        </w:rPr>
        <w:t>万元。一阶段于202</w:t>
      </w:r>
      <w:r>
        <w:rPr>
          <w:rFonts w:hint="eastAsia" w:ascii="Times New Roman" w:hAnsi="Times New Roman" w:eastAsia="宋体"/>
          <w:sz w:val="24"/>
          <w:lang w:val="en-US" w:eastAsia="zh-CN"/>
        </w:rPr>
        <w:t>3</w:t>
      </w:r>
      <w:r>
        <w:rPr>
          <w:rFonts w:hint="eastAsia" w:ascii="Times New Roman" w:hAnsi="Times New Roman" w:eastAsia="宋体"/>
          <w:sz w:val="24"/>
        </w:rPr>
        <w:t>年</w:t>
      </w:r>
      <w:r>
        <w:rPr>
          <w:rFonts w:hint="eastAsia" w:ascii="Times New Roman" w:hAnsi="Times New Roman" w:eastAsia="宋体"/>
          <w:sz w:val="24"/>
          <w:lang w:val="en-US" w:eastAsia="zh-CN"/>
        </w:rPr>
        <w:t>9</w:t>
      </w:r>
      <w:r>
        <w:rPr>
          <w:rFonts w:hint="eastAsia" w:ascii="Times New Roman" w:hAnsi="Times New Roman" w:eastAsia="宋体"/>
          <w:sz w:val="24"/>
        </w:rPr>
        <w:t>月建设完成。其中，环评及批复中</w:t>
      </w:r>
      <w:r>
        <w:rPr>
          <w:rFonts w:hint="eastAsia" w:ascii="Times New Roman" w:hAnsi="Times New Roman" w:eastAsia="宋体"/>
          <w:sz w:val="24"/>
          <w:lang w:val="en-US" w:eastAsia="zh-CN"/>
        </w:rPr>
        <w:t>剩余</w:t>
      </w:r>
      <w:r>
        <w:rPr>
          <w:rFonts w:hint="eastAsia" w:ascii="Times New Roman" w:hAnsi="Times New Roman" w:eastAsia="宋体"/>
          <w:sz w:val="24"/>
        </w:rPr>
        <w:t>的</w:t>
      </w:r>
      <w:r>
        <w:rPr>
          <w:rFonts w:hint="eastAsia" w:ascii="Times New Roman" w:hAnsi="Times New Roman" w:eastAsia="宋体"/>
          <w:sz w:val="24"/>
          <w:lang w:val="en-US" w:eastAsia="zh-CN"/>
        </w:rPr>
        <w:t>2条节能玻璃生产线</w:t>
      </w:r>
      <w:r>
        <w:rPr>
          <w:rFonts w:hint="eastAsia" w:ascii="Times New Roman" w:hAnsi="Times New Roman" w:eastAsia="宋体"/>
          <w:sz w:val="24"/>
        </w:rPr>
        <w:t>等纳入远期验收，不在本次验收范围内。</w:t>
      </w:r>
    </w:p>
    <w:p>
      <w:pPr>
        <w:tabs>
          <w:tab w:val="left" w:pos="1205"/>
        </w:tabs>
        <w:spacing w:after="0" w:line="360" w:lineRule="auto"/>
        <w:ind w:firstLine="480" w:firstLineChars="200"/>
        <w:jc w:val="both"/>
        <w:rPr>
          <w:rFonts w:hint="eastAsia" w:ascii="Times New Roman" w:hAnsi="Times New Roman" w:eastAsia="宋体"/>
          <w:sz w:val="24"/>
          <w:lang w:eastAsia="zh-CN"/>
        </w:rPr>
      </w:pPr>
      <w:r>
        <w:rPr>
          <w:rFonts w:hint="eastAsia" w:ascii="Times New Roman" w:hAnsi="Times New Roman" w:eastAsia="宋体"/>
          <w:sz w:val="24"/>
          <w:lang w:eastAsia="zh-CN"/>
        </w:rPr>
        <w:t>重庆中雯新材料有限公司</w:t>
      </w:r>
      <w:r>
        <w:rPr>
          <w:rFonts w:hint="eastAsia" w:ascii="Times New Roman" w:hAnsi="Times New Roman" w:eastAsia="宋体"/>
          <w:sz w:val="24"/>
        </w:rPr>
        <w:t>于202</w:t>
      </w:r>
      <w:r>
        <w:rPr>
          <w:rFonts w:hint="eastAsia" w:ascii="Times New Roman" w:hAnsi="Times New Roman" w:eastAsia="宋体"/>
          <w:sz w:val="24"/>
          <w:lang w:val="en-US" w:eastAsia="zh-CN"/>
        </w:rPr>
        <w:t>3</w:t>
      </w:r>
      <w:r>
        <w:rPr>
          <w:rFonts w:hint="eastAsia" w:ascii="Times New Roman" w:hAnsi="Times New Roman" w:eastAsia="宋体"/>
          <w:sz w:val="24"/>
        </w:rPr>
        <w:t>年8</w:t>
      </w:r>
      <w:r>
        <w:rPr>
          <w:rFonts w:hint="eastAsia" w:ascii="Times New Roman" w:hAnsi="Times New Roman" w:eastAsia="宋体"/>
          <w:sz w:val="24"/>
          <w:lang w:eastAsia="zh-CN"/>
        </w:rPr>
        <w:t>月</w:t>
      </w:r>
      <w:r>
        <w:rPr>
          <w:rFonts w:hint="eastAsia" w:ascii="Times New Roman" w:hAnsi="Times New Roman" w:eastAsia="宋体"/>
          <w:sz w:val="24"/>
          <w:lang w:val="en-US" w:eastAsia="zh-CN"/>
        </w:rPr>
        <w:t>30</w:t>
      </w:r>
      <w:r>
        <w:rPr>
          <w:rFonts w:hint="eastAsia" w:ascii="Times New Roman" w:hAnsi="Times New Roman" w:eastAsia="宋体"/>
          <w:sz w:val="24"/>
          <w:lang w:eastAsia="zh-CN"/>
        </w:rPr>
        <w:t>日办理了国家排污许可证（简化管理），排污许可证编号为91522116MAABXQ6W6D001Q。</w:t>
      </w:r>
    </w:p>
    <w:p>
      <w:pPr>
        <w:tabs>
          <w:tab w:val="left" w:pos="1205"/>
        </w:tabs>
        <w:spacing w:after="0" w:line="360" w:lineRule="auto"/>
        <w:ind w:firstLine="480" w:firstLineChars="200"/>
        <w:jc w:val="both"/>
        <w:rPr>
          <w:rFonts w:ascii="Times New Roman" w:hAnsi="Times New Roman" w:eastAsia="宋体"/>
          <w:sz w:val="24"/>
        </w:rPr>
      </w:pPr>
      <w:r>
        <w:rPr>
          <w:rFonts w:hint="eastAsia" w:ascii="Times New Roman" w:hAnsi="Times New Roman" w:eastAsia="宋体"/>
          <w:sz w:val="24"/>
        </w:rPr>
        <w:t>为落实建设项目环境保护“三同时”制度，</w:t>
      </w:r>
      <w:r>
        <w:rPr>
          <w:rFonts w:hint="eastAsia" w:ascii="Times New Roman" w:hAnsi="Times New Roman" w:eastAsia="宋体"/>
          <w:sz w:val="24"/>
          <w:lang w:eastAsia="zh-CN"/>
        </w:rPr>
        <w:t>重庆中雯新材料有限公司</w:t>
      </w:r>
      <w:r>
        <w:rPr>
          <w:rFonts w:hint="eastAsia" w:ascii="Times New Roman" w:hAnsi="Times New Roman" w:eastAsia="宋体"/>
          <w:sz w:val="24"/>
        </w:rPr>
        <w:t>组织开展“</w:t>
      </w:r>
      <w:r>
        <w:rPr>
          <w:rFonts w:hint="eastAsia" w:ascii="Times New Roman" w:hAnsi="Times New Roman" w:eastAsia="宋体"/>
          <w:sz w:val="24"/>
          <w:lang w:eastAsia="zh-CN"/>
        </w:rPr>
        <w:t>年产400万平方米节能玻璃深加工项目</w:t>
      </w:r>
      <w:r>
        <w:rPr>
          <w:rFonts w:hint="eastAsia" w:ascii="Times New Roman" w:hAnsi="Times New Roman" w:eastAsia="宋体"/>
          <w:sz w:val="24"/>
        </w:rPr>
        <w:t>（一阶段）”竣工环境保护验收工作，对该项目进行了现场踏勘和资料调研工作，结合《</w:t>
      </w:r>
      <w:r>
        <w:rPr>
          <w:rFonts w:hint="eastAsia" w:ascii="Times New Roman" w:hAnsi="Times New Roman" w:eastAsia="宋体"/>
          <w:sz w:val="24"/>
          <w:lang w:eastAsia="zh-CN"/>
        </w:rPr>
        <w:t>重庆中雯新材料有限公司年产400万平方米节能玻璃深加工项目</w:t>
      </w:r>
      <w:r>
        <w:rPr>
          <w:rFonts w:ascii="Times New Roman" w:hAnsi="Times New Roman" w:eastAsia="宋体"/>
          <w:sz w:val="24"/>
        </w:rPr>
        <w:t>环境影响报告表</w:t>
      </w:r>
      <w:r>
        <w:rPr>
          <w:rFonts w:hint="eastAsia" w:ascii="Times New Roman" w:hAnsi="Times New Roman" w:eastAsia="宋体"/>
          <w:sz w:val="24"/>
        </w:rPr>
        <w:t>》的结论及相关文件、标准、技术规范的要求，以及项目实际建设内容，编制了《</w:t>
      </w:r>
      <w:r>
        <w:rPr>
          <w:rFonts w:hint="eastAsia" w:ascii="Times New Roman" w:hAnsi="Times New Roman" w:eastAsia="宋体"/>
          <w:sz w:val="24"/>
          <w:lang w:eastAsia="zh-CN"/>
        </w:rPr>
        <w:t>重庆中雯新材料有限公司年产400万平方米节能玻璃深加工项目</w:t>
      </w:r>
      <w:r>
        <w:rPr>
          <w:rFonts w:hint="eastAsia" w:ascii="Times New Roman" w:hAnsi="Times New Roman" w:eastAsia="宋体"/>
          <w:sz w:val="24"/>
        </w:rPr>
        <w:t>（一阶段）竣工环境保护验收监测报告表》。</w:t>
      </w:r>
    </w:p>
    <w:p>
      <w:pPr>
        <w:tabs>
          <w:tab w:val="left" w:pos="1205"/>
        </w:tabs>
        <w:spacing w:after="0" w:line="360" w:lineRule="auto"/>
        <w:ind w:firstLine="480" w:firstLineChars="200"/>
        <w:jc w:val="both"/>
        <w:rPr>
          <w:rFonts w:ascii="Times New Roman" w:hAnsi="Times New Roman" w:eastAsia="宋体"/>
          <w:sz w:val="24"/>
        </w:rPr>
      </w:pPr>
      <w:r>
        <w:rPr>
          <w:rFonts w:hint="eastAsia" w:ascii="Times New Roman" w:hAnsi="Times New Roman" w:eastAsia="宋体"/>
          <w:sz w:val="24"/>
        </w:rPr>
        <w:t>该报告在编制过程中得到了重庆市</w:t>
      </w:r>
      <w:r>
        <w:rPr>
          <w:rFonts w:hint="eastAsia" w:ascii="Times New Roman" w:hAnsi="Times New Roman" w:eastAsia="宋体"/>
          <w:sz w:val="24"/>
          <w:lang w:eastAsia="zh-CN"/>
        </w:rPr>
        <w:t>江津区</w:t>
      </w:r>
      <w:r>
        <w:rPr>
          <w:rFonts w:hint="eastAsia" w:ascii="Times New Roman" w:hAnsi="Times New Roman" w:eastAsia="宋体"/>
          <w:sz w:val="24"/>
        </w:rPr>
        <w:t>生态环境局、重庆大安检测技术有限公司的密切配合，在此一并表示诚挚的谢意！</w:t>
      </w:r>
      <w:bookmarkStart w:id="2" w:name="_Hlk528067622"/>
    </w:p>
    <w:bookmarkEnd w:id="2"/>
    <w:p>
      <w:pPr>
        <w:tabs>
          <w:tab w:val="left" w:pos="1205"/>
        </w:tabs>
        <w:spacing w:after="0" w:line="360" w:lineRule="auto"/>
        <w:ind w:firstLine="480" w:firstLineChars="200"/>
        <w:jc w:val="both"/>
        <w:rPr>
          <w:rFonts w:ascii="Times New Roman" w:hAnsi="Times New Roman" w:eastAsia="宋体"/>
          <w:sz w:val="24"/>
        </w:rPr>
        <w:sectPr>
          <w:pgSz w:w="11906" w:h="16838"/>
          <w:pgMar w:top="1440" w:right="1417" w:bottom="1440" w:left="1417" w:header="708" w:footer="709" w:gutter="0"/>
          <w:cols w:space="0" w:num="1"/>
          <w:docGrid w:linePitch="360" w:charSpace="0"/>
        </w:sectPr>
      </w:pPr>
    </w:p>
    <w:p>
      <w:pPr>
        <w:pStyle w:val="3"/>
        <w:spacing w:after="0" w:line="0" w:lineRule="atLeast"/>
      </w:pPr>
      <w:r>
        <w:t>表一</w:t>
      </w:r>
      <w:r>
        <w:rPr>
          <w:rFonts w:hint="eastAsia"/>
        </w:rPr>
        <w:t>：项目基本情况</w:t>
      </w:r>
      <w:bookmarkStart w:id="25" w:name="_GoBack"/>
      <w:bookmarkEnd w:id="25"/>
    </w:p>
    <w:tbl>
      <w:tblPr>
        <w:tblStyle w:val="25"/>
        <w:tblW w:w="52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2972"/>
        <w:gridCol w:w="1383"/>
        <w:gridCol w:w="1302"/>
        <w:gridCol w:w="1011"/>
        <w:gridCol w:w="11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4267" w:type="pct"/>
            <w:gridSpan w:val="5"/>
            <w:vAlign w:val="center"/>
          </w:tcPr>
          <w:p>
            <w:pPr>
              <w:spacing w:after="0"/>
              <w:jc w:val="both"/>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年产400万平方米节能玻璃深加工项目</w:t>
            </w:r>
            <w:r>
              <w:rPr>
                <w:rFonts w:hint="eastAsia" w:ascii="Times New Roman" w:hAnsi="Times New Roman" w:eastAsia="宋体"/>
                <w:color w:val="000000"/>
                <w:sz w:val="24"/>
                <w:szCs w:val="24"/>
              </w:rPr>
              <w:t>（一阶段）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bookmarkStart w:id="3" w:name="_Hlk47357235"/>
            <w:r>
              <w:rPr>
                <w:rFonts w:ascii="Times New Roman" w:hAnsi="Times New Roman" w:eastAsia="宋体"/>
                <w:color w:val="000000"/>
                <w:sz w:val="24"/>
                <w:szCs w:val="24"/>
              </w:rPr>
              <w:t>建设单位名称</w:t>
            </w:r>
          </w:p>
        </w:tc>
        <w:tc>
          <w:tcPr>
            <w:tcW w:w="4267" w:type="pct"/>
            <w:gridSpan w:val="5"/>
            <w:vAlign w:val="center"/>
          </w:tcPr>
          <w:p>
            <w:pPr>
              <w:spacing w:after="0"/>
              <w:jc w:val="both"/>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重庆中雯新材料有限公司</w:t>
            </w:r>
          </w:p>
        </w:tc>
      </w:tr>
      <w:bookmarkEnd w:id="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4267" w:type="pct"/>
            <w:gridSpan w:val="5"/>
            <w:vAlign w:val="center"/>
          </w:tcPr>
          <w:p>
            <w:pPr>
              <w:spacing w:after="0"/>
              <w:jc w:val="both"/>
              <w:rPr>
                <w:rFonts w:ascii="Times New Roman" w:hAnsi="Times New Roman" w:eastAsia="宋体"/>
                <w:color w:val="000000"/>
                <w:sz w:val="24"/>
                <w:szCs w:val="24"/>
              </w:rPr>
            </w:pPr>
            <w:r>
              <w:rPr>
                <w:rFonts w:ascii="Times New Roman" w:hAnsi="Times New Roman" w:eastAsia="宋体"/>
                <w:color w:val="000000"/>
                <w:sz w:val="24"/>
                <w:szCs w:val="24"/>
              </w:rPr>
              <w:sym w:font="Wingdings" w:char="00FE"/>
            </w:r>
            <w:r>
              <w:rPr>
                <w:rFonts w:ascii="Times New Roman" w:hAnsi="Times New Roman" w:eastAsia="宋体"/>
                <w:color w:val="000000"/>
                <w:sz w:val="24"/>
                <w:szCs w:val="24"/>
              </w:rPr>
              <w:t xml:space="preserve">新建  </w:t>
            </w:r>
            <w:r>
              <w:rPr>
                <w:rFonts w:ascii="Times New Roman" w:hAnsi="Times New Roman" w:eastAsia="宋体"/>
                <w:color w:val="000000"/>
                <w:sz w:val="24"/>
                <w:szCs w:val="24"/>
              </w:rPr>
              <w:sym w:font="Wingdings" w:char="00A8"/>
            </w:r>
            <w:r>
              <w:rPr>
                <w:rFonts w:ascii="Times New Roman" w:hAnsi="Times New Roman" w:eastAsia="宋体"/>
                <w:color w:val="000000"/>
                <w:sz w:val="24"/>
                <w:szCs w:val="24"/>
              </w:rPr>
              <w:t xml:space="preserve">改扩建  </w:t>
            </w:r>
            <w:r>
              <w:rPr>
                <w:rFonts w:ascii="Times New Roman" w:hAnsi="Times New Roman" w:eastAsia="宋体"/>
                <w:color w:val="000000"/>
                <w:sz w:val="24"/>
                <w:szCs w:val="24"/>
              </w:rPr>
              <w:sym w:font="Wingdings" w:char="00A8"/>
            </w:r>
            <w:r>
              <w:rPr>
                <w:rFonts w:ascii="Times New Roman" w:hAnsi="Times New Roman" w:eastAsia="宋体"/>
                <w:color w:val="000000"/>
                <w:sz w:val="24"/>
                <w:szCs w:val="24"/>
              </w:rPr>
              <w:t xml:space="preserve">技改  </w:t>
            </w:r>
            <w:r>
              <w:rPr>
                <w:rFonts w:ascii="Times New Roman" w:hAnsi="Times New Roman" w:eastAsia="宋体"/>
                <w:color w:val="000000"/>
                <w:sz w:val="24"/>
                <w:szCs w:val="24"/>
              </w:rPr>
              <w:sym w:font="Wingdings" w:char="00A8"/>
            </w:r>
            <w:r>
              <w:rPr>
                <w:rFonts w:ascii="Times New Roman" w:hAnsi="Times New Roman" w:eastAsia="宋体"/>
                <w:color w:val="000000"/>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bookmarkStart w:id="4" w:name="_Hlk526001175"/>
            <w:r>
              <w:rPr>
                <w:rFonts w:ascii="Times New Roman" w:hAnsi="Times New Roman" w:eastAsia="宋体"/>
                <w:color w:val="000000"/>
                <w:sz w:val="24"/>
                <w:szCs w:val="24"/>
              </w:rPr>
              <w:t>建设地点</w:t>
            </w:r>
          </w:p>
        </w:tc>
        <w:tc>
          <w:tcPr>
            <w:tcW w:w="4267" w:type="pct"/>
            <w:gridSpan w:val="5"/>
            <w:vAlign w:val="center"/>
          </w:tcPr>
          <w:p>
            <w:pPr>
              <w:spacing w:after="0"/>
              <w:jc w:val="both"/>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lang w:eastAsia="zh-CN"/>
              </w:rPr>
              <w:t>重庆市江津区白沙镇白沙工业园G2-02/02-01地块</w:t>
            </w:r>
          </w:p>
        </w:tc>
      </w:tr>
      <w:bookmarkEnd w:id="4"/>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4267" w:type="pct"/>
            <w:gridSpan w:val="5"/>
            <w:vAlign w:val="center"/>
          </w:tcPr>
          <w:p>
            <w:pPr>
              <w:spacing w:after="0"/>
              <w:jc w:val="both"/>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钢化玻璃、中空玻璃、夹胶玻璃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bookmarkStart w:id="5" w:name="_Hlk526001229"/>
            <w:r>
              <w:rPr>
                <w:rFonts w:ascii="Times New Roman" w:hAnsi="Times New Roman" w:eastAsia="宋体"/>
                <w:color w:val="000000"/>
                <w:sz w:val="24"/>
                <w:szCs w:val="24"/>
              </w:rPr>
              <w:t>设计生产能力</w:t>
            </w:r>
          </w:p>
        </w:tc>
        <w:tc>
          <w:tcPr>
            <w:tcW w:w="4267" w:type="pct"/>
            <w:gridSpan w:val="5"/>
            <w:vAlign w:val="center"/>
          </w:tcPr>
          <w:p>
            <w:pPr>
              <w:spacing w:after="0"/>
              <w:jc w:val="both"/>
              <w:rPr>
                <w:rFonts w:hint="default" w:ascii="Times New Roman" w:hAnsi="Times New Roman" w:eastAsia="宋体"/>
                <w:color w:val="000000"/>
                <w:sz w:val="24"/>
                <w:szCs w:val="24"/>
                <w:lang w:val="en-US" w:eastAsia="zh-CN"/>
              </w:rPr>
            </w:pPr>
            <w:r>
              <w:rPr>
                <w:rFonts w:hint="eastAsia" w:ascii="Times New Roman" w:hAnsi="Times New Roman" w:eastAsia="宋体"/>
                <w:sz w:val="24"/>
              </w:rPr>
              <w:t>年</w:t>
            </w:r>
            <w:r>
              <w:rPr>
                <w:rFonts w:hint="eastAsia" w:ascii="Times New Roman" w:hAnsi="Times New Roman" w:eastAsia="宋体"/>
                <w:sz w:val="24"/>
                <w:lang w:val="en-US" w:eastAsia="zh-CN"/>
              </w:rPr>
              <w:t>产钢化玻璃300万m</w:t>
            </w:r>
            <w:r>
              <w:rPr>
                <w:rFonts w:hint="eastAsia" w:ascii="Times New Roman" w:hAnsi="Times New Roman" w:eastAsia="宋体"/>
                <w:sz w:val="24"/>
                <w:vertAlign w:val="superscript"/>
                <w:lang w:val="en-US" w:eastAsia="zh-CN"/>
              </w:rPr>
              <w:t>2</w:t>
            </w:r>
            <w:r>
              <w:rPr>
                <w:rFonts w:hint="eastAsia" w:ascii="Times New Roman" w:hAnsi="Times New Roman" w:eastAsia="宋体"/>
                <w:sz w:val="24"/>
                <w:lang w:val="en-US" w:eastAsia="zh-CN"/>
              </w:rPr>
              <w:t>，中空玻璃50万m</w:t>
            </w:r>
            <w:r>
              <w:rPr>
                <w:rFonts w:hint="eastAsia" w:ascii="Times New Roman" w:hAnsi="Times New Roman" w:eastAsia="宋体"/>
                <w:sz w:val="24"/>
                <w:vertAlign w:val="superscript"/>
                <w:lang w:val="en-US" w:eastAsia="zh-CN"/>
              </w:rPr>
              <w:t>2</w:t>
            </w:r>
            <w:r>
              <w:rPr>
                <w:rFonts w:hint="eastAsia" w:ascii="Times New Roman" w:hAnsi="Times New Roman" w:eastAsia="宋体"/>
                <w:sz w:val="24"/>
                <w:lang w:val="en-US" w:eastAsia="zh-CN"/>
              </w:rPr>
              <w:t>，夹胶玻璃50万m</w:t>
            </w:r>
            <w:r>
              <w:rPr>
                <w:rFonts w:hint="eastAsia" w:ascii="Times New Roman" w:hAnsi="Times New Roman" w:eastAsia="宋体"/>
                <w:sz w:val="24"/>
                <w:vertAlign w:val="superscript"/>
                <w:lang w:val="en-US" w:eastAsia="zh-CN"/>
              </w:rPr>
              <w:t>2</w:t>
            </w:r>
          </w:p>
        </w:tc>
      </w:tr>
      <w:bookmarkEnd w:id="5"/>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4267" w:type="pct"/>
            <w:gridSpan w:val="5"/>
            <w:vAlign w:val="center"/>
          </w:tcPr>
          <w:p>
            <w:pPr>
              <w:spacing w:after="0"/>
              <w:jc w:val="both"/>
              <w:rPr>
                <w:rFonts w:hint="eastAsia" w:ascii="Times New Roman" w:hAnsi="Times New Roman" w:eastAsia="宋体"/>
                <w:color w:val="000000"/>
                <w:sz w:val="24"/>
                <w:szCs w:val="24"/>
                <w:lang w:eastAsia="zh-CN"/>
              </w:rPr>
            </w:pPr>
            <w:r>
              <w:rPr>
                <w:rFonts w:hint="eastAsia" w:ascii="Times New Roman" w:hAnsi="Times New Roman" w:eastAsia="宋体"/>
                <w:sz w:val="24"/>
              </w:rPr>
              <w:t>年</w:t>
            </w:r>
            <w:r>
              <w:rPr>
                <w:rFonts w:hint="eastAsia" w:ascii="Times New Roman" w:hAnsi="Times New Roman" w:eastAsia="宋体"/>
                <w:sz w:val="24"/>
                <w:lang w:val="en-US" w:eastAsia="zh-CN"/>
              </w:rPr>
              <w:t>产钢化玻璃150万m</w:t>
            </w:r>
            <w:r>
              <w:rPr>
                <w:rFonts w:hint="eastAsia" w:ascii="Times New Roman" w:hAnsi="Times New Roman" w:eastAsia="宋体"/>
                <w:sz w:val="24"/>
                <w:vertAlign w:val="superscript"/>
                <w:lang w:val="en-US" w:eastAsia="zh-CN"/>
              </w:rPr>
              <w:t>2</w:t>
            </w:r>
            <w:r>
              <w:rPr>
                <w:rFonts w:hint="eastAsia" w:ascii="Times New Roman" w:hAnsi="Times New Roman" w:eastAsia="宋体"/>
                <w:sz w:val="24"/>
                <w:lang w:val="en-US" w:eastAsia="zh-CN"/>
              </w:rPr>
              <w:t>，中空玻璃25万m</w:t>
            </w:r>
            <w:r>
              <w:rPr>
                <w:rFonts w:hint="eastAsia" w:ascii="Times New Roman" w:hAnsi="Times New Roman" w:eastAsia="宋体"/>
                <w:sz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建设项目环评时间</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202</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年</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月10日</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sz w:val="24"/>
                <w:szCs w:val="24"/>
              </w:rPr>
              <w:t>环评报告表编制单位</w:t>
            </w:r>
          </w:p>
        </w:tc>
        <w:tc>
          <w:tcPr>
            <w:tcW w:w="1781" w:type="pct"/>
            <w:gridSpan w:val="3"/>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重庆展亚环保工程有限公司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环评报告表审批部门</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重庆市</w:t>
            </w:r>
            <w:r>
              <w:rPr>
                <w:rFonts w:hint="eastAsia" w:ascii="Times New Roman" w:hAnsi="Times New Roman" w:eastAsia="宋体"/>
                <w:color w:val="000000"/>
                <w:sz w:val="24"/>
                <w:szCs w:val="24"/>
                <w:lang w:eastAsia="zh-CN"/>
              </w:rPr>
              <w:t>江津区</w:t>
            </w:r>
            <w:r>
              <w:rPr>
                <w:rFonts w:hint="eastAsia" w:ascii="Times New Roman" w:hAnsi="Times New Roman" w:eastAsia="宋体"/>
                <w:color w:val="000000"/>
                <w:sz w:val="24"/>
                <w:szCs w:val="24"/>
              </w:rPr>
              <w:t>生态环境局</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环评审批时间</w:t>
            </w:r>
          </w:p>
        </w:tc>
        <w:tc>
          <w:tcPr>
            <w:tcW w:w="1781" w:type="pct"/>
            <w:gridSpan w:val="3"/>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202</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月</w:t>
            </w:r>
            <w:r>
              <w:rPr>
                <w:rFonts w:hint="eastAsia" w:ascii="Times New Roman" w:hAnsi="Times New Roman" w:eastAsia="宋体"/>
                <w:color w:val="000000" w:themeColor="text1"/>
                <w:sz w:val="24"/>
                <w:szCs w:val="24"/>
                <w:lang w:val="en-US" w:eastAsia="zh-CN"/>
                <w14:textFill>
                  <w14:solidFill>
                    <w14:schemeClr w14:val="tx1"/>
                  </w14:solidFill>
                </w14:textFill>
              </w:rPr>
              <w:t>25</w:t>
            </w:r>
            <w:r>
              <w:rPr>
                <w:rFonts w:hint="eastAsia" w:ascii="Times New Roman" w:hAnsi="Times New Roman" w:eastAsia="宋体"/>
                <w:color w:val="000000" w:themeColor="text1"/>
                <w:sz w:val="24"/>
                <w:szCs w:val="24"/>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环评审批文号</w:t>
            </w:r>
          </w:p>
        </w:tc>
        <w:tc>
          <w:tcPr>
            <w:tcW w:w="4267" w:type="pct"/>
            <w:gridSpan w:val="5"/>
            <w:vAlign w:val="center"/>
          </w:tcPr>
          <w:p>
            <w:pPr>
              <w:spacing w:after="0"/>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lang w:eastAsia="zh-CN"/>
                <w14:textFill>
                  <w14:solidFill>
                    <w14:schemeClr w14:val="tx1"/>
                  </w14:solidFill>
                </w14:textFill>
              </w:rPr>
              <w:t>渝（津）环准〔2022〕159号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themeColor="text1"/>
                <w:sz w:val="24"/>
                <w:szCs w:val="24"/>
                <w14:textFill>
                  <w14:solidFill>
                    <w14:schemeClr w14:val="tx1"/>
                  </w14:solidFill>
                </w14:textFill>
              </w:rPr>
              <w:t>开工建设时间</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themeColor="text1"/>
                <w:sz w:val="24"/>
                <w:szCs w:val="24"/>
                <w14:textFill>
                  <w14:solidFill>
                    <w14:schemeClr w14:val="tx1"/>
                  </w14:solidFill>
                </w14:textFill>
              </w:rPr>
              <w:t>202</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7</w:t>
            </w:r>
            <w:r>
              <w:rPr>
                <w:rFonts w:hint="eastAsia" w:ascii="Times New Roman" w:hAnsi="Times New Roman" w:eastAsia="宋体"/>
                <w:color w:val="000000" w:themeColor="text1"/>
                <w:sz w:val="24"/>
                <w:szCs w:val="24"/>
                <w14:textFill>
                  <w14:solidFill>
                    <w14:schemeClr w14:val="tx1"/>
                  </w14:solidFill>
                </w14:textFill>
              </w:rPr>
              <w:t>月</w:t>
            </w:r>
            <w:r>
              <w:rPr>
                <w:rFonts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14:textFill>
                  <w14:solidFill>
                    <w14:schemeClr w14:val="tx1"/>
                  </w14:solidFill>
                </w14:textFill>
              </w:rPr>
              <w:t>日</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竣工时间</w:t>
            </w:r>
          </w:p>
        </w:tc>
        <w:tc>
          <w:tcPr>
            <w:tcW w:w="1781" w:type="pct"/>
            <w:gridSpan w:val="3"/>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02</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9</w:t>
            </w:r>
            <w:r>
              <w:rPr>
                <w:rFonts w:hint="eastAsia" w:ascii="Times New Roman" w:hAnsi="Times New Roman" w:eastAsia="宋体"/>
                <w:color w:val="000000" w:themeColor="text1"/>
                <w:sz w:val="24"/>
                <w:szCs w:val="24"/>
                <w14:textFill>
                  <w14:solidFill>
                    <w14:schemeClr w14:val="tx1"/>
                  </w14:solidFill>
                </w14:textFill>
              </w:rPr>
              <w:t>月</w:t>
            </w:r>
            <w:r>
              <w:rPr>
                <w:rFonts w:hint="eastAsia" w:ascii="Times New Roman" w:hAnsi="Times New Roman" w:eastAsia="宋体"/>
                <w:color w:val="000000" w:themeColor="text1"/>
                <w:sz w:val="24"/>
                <w:szCs w:val="24"/>
                <w:lang w:val="en-US" w:eastAsia="zh-CN"/>
                <w14:textFill>
                  <w14:solidFill>
                    <w14:schemeClr w14:val="tx1"/>
                  </w14:solidFill>
                </w14:textFill>
              </w:rPr>
              <w:t>5</w:t>
            </w:r>
            <w:r>
              <w:rPr>
                <w:rFonts w:hint="eastAsia" w:ascii="Times New Roman" w:hAnsi="Times New Roman" w:eastAsia="宋体"/>
                <w:color w:val="000000" w:themeColor="text1"/>
                <w:sz w:val="24"/>
                <w:szCs w:val="24"/>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hint="eastAsia" w:ascii="宋体" w:hAnsi="宋体" w:eastAsia="宋体"/>
                <w:color w:val="000000"/>
                <w:sz w:val="24"/>
                <w:szCs w:val="24"/>
              </w:rPr>
              <w:t>验收工作组织与启动时间</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02</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年</w:t>
            </w:r>
            <w:r>
              <w:rPr>
                <w:rFonts w:hint="eastAsia" w:ascii="Times New Roman" w:hAnsi="Times New Roman" w:eastAsia="宋体"/>
                <w:color w:val="000000"/>
                <w:sz w:val="24"/>
                <w:szCs w:val="24"/>
                <w:lang w:val="en-US" w:eastAsia="zh-CN"/>
              </w:rPr>
              <w:t>8</w:t>
            </w:r>
            <w:r>
              <w:rPr>
                <w:rFonts w:hint="eastAsia" w:ascii="Times New Roman" w:hAnsi="Times New Roman" w:eastAsia="宋体"/>
                <w:color w:val="000000"/>
                <w:sz w:val="24"/>
                <w:szCs w:val="24"/>
              </w:rPr>
              <w:t>月1</w:t>
            </w:r>
            <w:r>
              <w:rPr>
                <w:rFonts w:ascii="Times New Roman" w:hAnsi="Times New Roman" w:eastAsia="宋体"/>
                <w:color w:val="000000"/>
                <w:sz w:val="24"/>
                <w:szCs w:val="24"/>
              </w:rPr>
              <w:t>0</w:t>
            </w:r>
            <w:r>
              <w:rPr>
                <w:rFonts w:hint="eastAsia" w:ascii="Times New Roman" w:hAnsi="Times New Roman" w:eastAsia="宋体"/>
                <w:color w:val="000000"/>
                <w:sz w:val="24"/>
                <w:szCs w:val="24"/>
              </w:rPr>
              <w:t>日</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是否编制验收监测方案</w:t>
            </w:r>
          </w:p>
        </w:tc>
        <w:tc>
          <w:tcPr>
            <w:tcW w:w="1781" w:type="pct"/>
            <w:gridSpan w:val="3"/>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排污许可申领时间</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202</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年8月</w:t>
            </w:r>
            <w:r>
              <w:rPr>
                <w:rFonts w:hint="eastAsia" w:ascii="Times New Roman" w:hAnsi="Times New Roman" w:eastAsia="宋体"/>
                <w:color w:val="000000"/>
                <w:sz w:val="24"/>
                <w:szCs w:val="24"/>
                <w:lang w:val="en-US" w:eastAsia="zh-CN"/>
              </w:rPr>
              <w:t>30</w:t>
            </w:r>
            <w:r>
              <w:rPr>
                <w:rFonts w:hint="eastAsia" w:ascii="Times New Roman" w:hAnsi="Times New Roman" w:eastAsia="宋体"/>
                <w:color w:val="000000"/>
                <w:sz w:val="24"/>
                <w:szCs w:val="24"/>
              </w:rPr>
              <w:t>日</w:t>
            </w:r>
          </w:p>
        </w:tc>
        <w:tc>
          <w:tcPr>
            <w:tcW w:w="803" w:type="pct"/>
            <w:vAlign w:val="center"/>
          </w:tcPr>
          <w:p>
            <w:pPr>
              <w:spacing w:after="0"/>
              <w:jc w:val="center"/>
              <w:rPr>
                <w:rFonts w:ascii="宋体" w:hAnsi="宋体" w:eastAsia="宋体"/>
                <w:color w:val="000000"/>
                <w:sz w:val="24"/>
                <w:szCs w:val="24"/>
              </w:rPr>
            </w:pPr>
            <w:r>
              <w:rPr>
                <w:rFonts w:hint="eastAsia" w:ascii="宋体" w:hAnsi="宋体" w:eastAsia="宋体"/>
                <w:color w:val="000000"/>
                <w:sz w:val="24"/>
                <w:szCs w:val="24"/>
              </w:rPr>
              <w:t>排污许可证编号</w:t>
            </w:r>
          </w:p>
        </w:tc>
        <w:tc>
          <w:tcPr>
            <w:tcW w:w="1781" w:type="pct"/>
            <w:gridSpan w:val="3"/>
            <w:vAlign w:val="center"/>
          </w:tcPr>
          <w:p>
            <w:pPr>
              <w:spacing w:after="0"/>
              <w:jc w:val="center"/>
              <w:rPr>
                <w:rFonts w:hint="eastAsia" w:ascii="Times New Roman" w:hAnsi="Times New Roman" w:eastAsia="宋体"/>
                <w:color w:val="0000FF"/>
                <w:sz w:val="24"/>
                <w:szCs w:val="24"/>
                <w:lang w:eastAsia="zh-CN"/>
              </w:rPr>
            </w:pPr>
            <w:r>
              <w:rPr>
                <w:rFonts w:hint="eastAsia" w:ascii="Times New Roman" w:hAnsi="Times New Roman" w:eastAsia="宋体"/>
                <w:color w:val="000000"/>
                <w:sz w:val="24"/>
                <w:szCs w:val="24"/>
                <w:lang w:val="en-US" w:eastAsia="zh-CN"/>
              </w:rPr>
              <w:t>91522116MAABXQ6W6D001Q</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调试</w:t>
            </w:r>
            <w:r>
              <w:rPr>
                <w:rFonts w:ascii="Times New Roman" w:hAnsi="Times New Roman" w:eastAsia="宋体"/>
                <w:color w:val="000000" w:themeColor="text1"/>
                <w:sz w:val="24"/>
                <w:szCs w:val="24"/>
                <w14:textFill>
                  <w14:solidFill>
                    <w14:schemeClr w14:val="tx1"/>
                  </w14:solidFill>
                </w14:textFill>
              </w:rPr>
              <w:t>时间</w:t>
            </w:r>
          </w:p>
        </w:tc>
        <w:tc>
          <w:tcPr>
            <w:tcW w:w="168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20</w:t>
            </w:r>
            <w:r>
              <w:rPr>
                <w:rFonts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9</w:t>
            </w:r>
            <w:r>
              <w:rPr>
                <w:rFonts w:hint="eastAsia" w:ascii="Times New Roman" w:hAnsi="Times New Roman" w:eastAsia="宋体"/>
                <w:color w:val="000000" w:themeColor="text1"/>
                <w:sz w:val="24"/>
                <w:szCs w:val="24"/>
                <w14:textFill>
                  <w14:solidFill>
                    <w14:schemeClr w14:val="tx1"/>
                  </w14:solidFill>
                </w14:textFill>
              </w:rPr>
              <w:t>月</w:t>
            </w: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0日~20</w:t>
            </w:r>
            <w:r>
              <w:rPr>
                <w:rFonts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9</w:t>
            </w:r>
            <w:r>
              <w:rPr>
                <w:rFonts w:hint="eastAsia" w:ascii="Times New Roman" w:hAnsi="Times New Roman" w:eastAsia="宋体"/>
                <w:color w:val="000000" w:themeColor="text1"/>
                <w:sz w:val="24"/>
                <w:szCs w:val="24"/>
                <w14:textFill>
                  <w14:solidFill>
                    <w14:schemeClr w14:val="tx1"/>
                  </w14:solidFill>
                </w14:textFill>
              </w:rPr>
              <w:t>月30日</w:t>
            </w:r>
          </w:p>
        </w:tc>
        <w:tc>
          <w:tcPr>
            <w:tcW w:w="80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rPr>
              <w:t>验收</w:t>
            </w:r>
            <w:r>
              <w:rPr>
                <w:rFonts w:ascii="Times New Roman" w:hAnsi="Times New Roman" w:eastAsia="宋体"/>
                <w:color w:val="000000"/>
                <w:sz w:val="24"/>
                <w:szCs w:val="24"/>
              </w:rPr>
              <w:t>现场</w:t>
            </w:r>
          </w:p>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监测时间</w:t>
            </w:r>
          </w:p>
        </w:tc>
        <w:tc>
          <w:tcPr>
            <w:tcW w:w="1781" w:type="pct"/>
            <w:gridSpan w:val="3"/>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2023年9月20日~21日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环保设施设计单位</w:t>
            </w:r>
          </w:p>
        </w:tc>
        <w:tc>
          <w:tcPr>
            <w:tcW w:w="1683" w:type="pct"/>
            <w:vAlign w:val="center"/>
          </w:tcPr>
          <w:p>
            <w:pPr>
              <w:spacing w:after="0"/>
              <w:jc w:val="center"/>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sz w:val="24"/>
                <w:szCs w:val="24"/>
                <w:lang w:val="en-US" w:eastAsia="zh-CN"/>
              </w:rPr>
              <w:t>/</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环保设施</w:t>
            </w:r>
          </w:p>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施工单位</w:t>
            </w:r>
          </w:p>
        </w:tc>
        <w:tc>
          <w:tcPr>
            <w:tcW w:w="1781" w:type="pct"/>
            <w:gridSpan w:val="3"/>
            <w:vAlign w:val="center"/>
          </w:tcPr>
          <w:p>
            <w:pPr>
              <w:spacing w:after="0"/>
              <w:jc w:val="center"/>
              <w:rPr>
                <w:rFonts w:hint="eastAsia" w:ascii="Times New Roman" w:hAnsi="Times New Roman" w:eastAsia="宋体"/>
                <w:color w:val="FF0000"/>
                <w:sz w:val="24"/>
                <w:szCs w:val="24"/>
                <w:lang w:val="en-US" w:eastAsia="zh-CN"/>
              </w:rPr>
            </w:pPr>
            <w:r>
              <w:rPr>
                <w:rFonts w:hint="eastAsia" w:ascii="Times New Roman" w:hAnsi="Times New Roman" w:eastAsia="宋体"/>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1683"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25</w:t>
            </w:r>
            <w:r>
              <w:rPr>
                <w:rFonts w:hint="eastAsia" w:ascii="Times New Roman" w:hAnsi="Times New Roman" w:eastAsia="宋体"/>
                <w:color w:val="000000"/>
                <w:sz w:val="24"/>
                <w:szCs w:val="24"/>
              </w:rPr>
              <w:t>00</w:t>
            </w:r>
            <w:r>
              <w:rPr>
                <w:rFonts w:ascii="Times New Roman" w:hAnsi="Times New Roman" w:eastAsia="宋体"/>
                <w:color w:val="000000"/>
                <w:sz w:val="24"/>
                <w:szCs w:val="24"/>
              </w:rPr>
              <w:t>0</w:t>
            </w:r>
            <w:r>
              <w:rPr>
                <w:rFonts w:hint="eastAsia" w:ascii="Times New Roman" w:hAnsi="Times New Roman" w:eastAsia="宋体"/>
                <w:color w:val="000000"/>
                <w:sz w:val="24"/>
                <w:szCs w:val="24"/>
              </w:rPr>
              <w:t>万元</w:t>
            </w:r>
          </w:p>
        </w:tc>
        <w:tc>
          <w:tcPr>
            <w:tcW w:w="803"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w:t>
            </w:r>
          </w:p>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总概算</w:t>
            </w:r>
          </w:p>
        </w:tc>
        <w:tc>
          <w:tcPr>
            <w:tcW w:w="679"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20</w:t>
            </w:r>
            <w:r>
              <w:rPr>
                <w:rFonts w:hint="eastAsia" w:ascii="Times New Roman" w:hAnsi="Times New Roman" w:eastAsia="宋体"/>
                <w:color w:val="000000"/>
                <w:sz w:val="24"/>
                <w:szCs w:val="24"/>
              </w:rPr>
              <w:t>万元</w:t>
            </w:r>
          </w:p>
        </w:tc>
        <w:tc>
          <w:tcPr>
            <w:tcW w:w="527" w:type="pct"/>
            <w:vAlign w:val="center"/>
          </w:tcPr>
          <w:p>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574" w:type="pct"/>
            <w:vAlign w:val="center"/>
          </w:tcPr>
          <w:p>
            <w:pPr>
              <w:spacing w:after="0"/>
              <w:jc w:val="center"/>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0.08</w:t>
            </w:r>
            <w:r>
              <w:rPr>
                <w:rFonts w:hint="eastAsia" w:ascii="Times New Roman" w:hAnsi="Times New Roman"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2"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实际总概算</w:t>
            </w:r>
          </w:p>
        </w:tc>
        <w:tc>
          <w:tcPr>
            <w:tcW w:w="168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150</w:t>
            </w:r>
            <w:r>
              <w:rPr>
                <w:rFonts w:ascii="Times New Roman" w:hAnsi="Times New Roman" w:eastAsia="宋体"/>
                <w:color w:val="000000" w:themeColor="text1"/>
                <w:sz w:val="24"/>
                <w:szCs w:val="24"/>
                <w14:textFill>
                  <w14:solidFill>
                    <w14:schemeClr w14:val="tx1"/>
                  </w14:solidFill>
                </w14:textFill>
              </w:rPr>
              <w:t>00</w:t>
            </w:r>
            <w:r>
              <w:rPr>
                <w:rFonts w:hint="eastAsia" w:ascii="Times New Roman" w:hAnsi="Times New Roman" w:eastAsia="宋体"/>
                <w:color w:val="000000" w:themeColor="text1"/>
                <w:sz w:val="24"/>
                <w:szCs w:val="24"/>
                <w14:textFill>
                  <w14:solidFill>
                    <w14:schemeClr w14:val="tx1"/>
                  </w14:solidFill>
                </w14:textFill>
              </w:rPr>
              <w:t>万元</w:t>
            </w:r>
          </w:p>
        </w:tc>
        <w:tc>
          <w:tcPr>
            <w:tcW w:w="803"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实际</w:t>
            </w:r>
            <w:r>
              <w:rPr>
                <w:rFonts w:ascii="Times New Roman" w:hAnsi="Times New Roman" w:eastAsia="宋体"/>
                <w:color w:val="000000" w:themeColor="text1"/>
                <w:sz w:val="24"/>
                <w:szCs w:val="24"/>
                <w14:textFill>
                  <w14:solidFill>
                    <w14:schemeClr w14:val="tx1"/>
                  </w14:solidFill>
                </w14:textFill>
              </w:rPr>
              <w:t>环保投资</w:t>
            </w:r>
          </w:p>
        </w:tc>
        <w:tc>
          <w:tcPr>
            <w:tcW w:w="679"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18</w:t>
            </w:r>
            <w:r>
              <w:rPr>
                <w:rFonts w:hint="eastAsia" w:ascii="Times New Roman" w:hAnsi="Times New Roman" w:eastAsia="宋体"/>
                <w:color w:val="000000" w:themeColor="text1"/>
                <w:sz w:val="24"/>
                <w:szCs w:val="24"/>
                <w14:textFill>
                  <w14:solidFill>
                    <w14:schemeClr w14:val="tx1"/>
                  </w14:solidFill>
                </w14:textFill>
              </w:rPr>
              <w:t>万元</w:t>
            </w:r>
          </w:p>
        </w:tc>
        <w:tc>
          <w:tcPr>
            <w:tcW w:w="527"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比例</w:t>
            </w:r>
          </w:p>
        </w:tc>
        <w:tc>
          <w:tcPr>
            <w:tcW w:w="574" w:type="pct"/>
            <w:vAlign w:val="center"/>
          </w:tcPr>
          <w:p>
            <w:pPr>
              <w:spacing w:after="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0.12</w:t>
            </w:r>
            <w:r>
              <w:rPr>
                <w:rFonts w:hint="eastAsia" w:ascii="Times New Roman" w:hAnsi="Times New Roman" w:eastAsia="宋体"/>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2" w:type="pct"/>
            <w:vAlign w:val="center"/>
          </w:tcPr>
          <w:p>
            <w:pPr>
              <w:spacing w:after="0"/>
              <w:jc w:val="center"/>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验收范围</w:t>
            </w:r>
          </w:p>
        </w:tc>
        <w:tc>
          <w:tcPr>
            <w:tcW w:w="4267" w:type="pct"/>
            <w:gridSpan w:val="5"/>
            <w:vAlign w:val="center"/>
          </w:tcPr>
          <w:p>
            <w:pPr>
              <w:tabs>
                <w:tab w:val="left" w:pos="1205"/>
              </w:tabs>
              <w:spacing w:after="0" w:line="360" w:lineRule="auto"/>
              <w:ind w:firstLine="480" w:firstLineChars="200"/>
              <w:jc w:val="both"/>
              <w:rPr>
                <w:rFonts w:ascii="Times New Roman" w:hAnsi="Times New Roman" w:eastAsia="宋体"/>
                <w:color w:val="000000" w:themeColor="text1"/>
                <w:sz w:val="24"/>
                <w:szCs w:val="21"/>
                <w14:textFill>
                  <w14:solidFill>
                    <w14:schemeClr w14:val="tx1"/>
                  </w14:solidFill>
                </w14:textFill>
              </w:rPr>
            </w:pPr>
            <w:bookmarkStart w:id="6" w:name="_Hlk535422671"/>
            <w:r>
              <w:rPr>
                <w:rFonts w:hint="eastAsia" w:ascii="Times New Roman" w:hAnsi="Times New Roman" w:eastAsia="宋体"/>
                <w:color w:val="000000" w:themeColor="text1"/>
                <w:sz w:val="24"/>
                <w:szCs w:val="21"/>
                <w14:textFill>
                  <w14:solidFill>
                    <w14:schemeClr w14:val="tx1"/>
                  </w14:solidFill>
                </w14:textFill>
              </w:rPr>
              <w:t>本次验收范围为</w:t>
            </w:r>
            <w:r>
              <w:rPr>
                <w:rFonts w:hint="eastAsia" w:ascii="Times New Roman" w:hAnsi="Times New Roman" w:eastAsia="宋体"/>
                <w:color w:val="000000" w:themeColor="text1"/>
                <w:sz w:val="24"/>
                <w:szCs w:val="21"/>
                <w:lang w:eastAsia="zh-CN"/>
                <w14:textFill>
                  <w14:solidFill>
                    <w14:schemeClr w14:val="tx1"/>
                  </w14:solidFill>
                </w14:textFill>
              </w:rPr>
              <w:t>年产400万平方米节能玻璃深加工项目</w:t>
            </w:r>
            <w:r>
              <w:rPr>
                <w:rFonts w:hint="eastAsia" w:ascii="Times New Roman" w:hAnsi="Times New Roman" w:eastAsia="宋体"/>
                <w:color w:val="000000" w:themeColor="text1"/>
                <w:sz w:val="24"/>
                <w:szCs w:val="21"/>
                <w14:textFill>
                  <w14:solidFill>
                    <w14:schemeClr w14:val="tx1"/>
                  </w14:solidFill>
                </w14:textFill>
              </w:rPr>
              <w:t>（一阶段），实际建设</w:t>
            </w:r>
            <w:bookmarkStart w:id="7" w:name="_Hlk526001201"/>
            <w:r>
              <w:rPr>
                <w:rFonts w:hint="eastAsia" w:ascii="Times New Roman" w:hAnsi="Times New Roman" w:eastAsia="宋体"/>
                <w:sz w:val="24"/>
              </w:rPr>
              <w:t>3栋生产厂房、1栋办公楼、1栋倒班楼及配套设施，购置全自动裁片机、全自动磨边机、全自动清洗机、全自动钻孔机、全自动钢化线、全自动夹胶线、全自动中空线等</w:t>
            </w:r>
            <w:r>
              <w:rPr>
                <w:rFonts w:hint="eastAsia" w:ascii="Times New Roman" w:hAnsi="Times New Roman" w:eastAsia="宋体"/>
                <w:sz w:val="24"/>
                <w:lang w:val="en-US" w:eastAsia="zh-CN"/>
              </w:rPr>
              <w:t>20</w:t>
            </w:r>
            <w:r>
              <w:rPr>
                <w:rFonts w:hint="eastAsia" w:ascii="Times New Roman" w:hAnsi="Times New Roman" w:eastAsia="宋体"/>
                <w:sz w:val="24"/>
              </w:rPr>
              <w:t>余台设备，并配套其他相关基础设施、环保设施，建设</w:t>
            </w:r>
            <w:r>
              <w:rPr>
                <w:rFonts w:hint="eastAsia" w:ascii="Times New Roman" w:hAnsi="Times New Roman" w:eastAsia="宋体"/>
                <w:sz w:val="24"/>
                <w:lang w:val="en-US" w:eastAsia="zh-CN"/>
              </w:rPr>
              <w:t>2</w:t>
            </w:r>
            <w:r>
              <w:rPr>
                <w:rFonts w:hint="eastAsia" w:ascii="Times New Roman" w:hAnsi="Times New Roman" w:eastAsia="宋体"/>
                <w:sz w:val="24"/>
              </w:rPr>
              <w:t>条节能玻璃生产线，投产后年产</w:t>
            </w:r>
            <w:r>
              <w:rPr>
                <w:rFonts w:hint="eastAsia" w:ascii="Times New Roman" w:hAnsi="Times New Roman" w:eastAsia="宋体"/>
                <w:sz w:val="24"/>
                <w:lang w:val="en-US" w:eastAsia="zh-CN"/>
              </w:rPr>
              <w:t>175</w:t>
            </w:r>
            <w:r>
              <w:rPr>
                <w:rFonts w:hint="eastAsia" w:ascii="Times New Roman" w:hAnsi="Times New Roman" w:eastAsia="宋体"/>
                <w:sz w:val="24"/>
              </w:rPr>
              <w:t>万平方米节能玻璃</w:t>
            </w:r>
            <w:r>
              <w:rPr>
                <w:rFonts w:hint="eastAsia" w:ascii="Times New Roman" w:hAnsi="Times New Roman" w:eastAsia="宋体"/>
                <w:sz w:val="24"/>
                <w:lang w:eastAsia="zh-CN"/>
              </w:rPr>
              <w:t>，</w:t>
            </w:r>
            <w:r>
              <w:rPr>
                <w:rFonts w:hint="eastAsia" w:ascii="Times New Roman" w:hAnsi="Times New Roman" w:eastAsia="宋体"/>
                <w:sz w:val="24"/>
              </w:rPr>
              <w:t>项目总投资</w:t>
            </w:r>
            <w:r>
              <w:rPr>
                <w:rFonts w:hint="eastAsia" w:ascii="Times New Roman" w:hAnsi="Times New Roman" w:eastAsia="宋体"/>
                <w:sz w:val="24"/>
                <w:lang w:val="en-US" w:eastAsia="zh-CN"/>
              </w:rPr>
              <w:t>1</w:t>
            </w:r>
            <w:r>
              <w:rPr>
                <w:rFonts w:hint="eastAsia" w:ascii="Times New Roman" w:hAnsi="Times New Roman" w:eastAsia="宋体"/>
                <w:sz w:val="24"/>
              </w:rPr>
              <w:t>5</w:t>
            </w:r>
            <w:r>
              <w:rPr>
                <w:rFonts w:hint="eastAsia" w:ascii="Times New Roman" w:hAnsi="Times New Roman" w:eastAsia="宋体"/>
                <w:sz w:val="24"/>
                <w:lang w:val="en-US" w:eastAsia="zh-CN"/>
              </w:rPr>
              <w:t>0</w:t>
            </w:r>
            <w:r>
              <w:rPr>
                <w:rFonts w:hint="eastAsia" w:ascii="Times New Roman" w:hAnsi="Times New Roman" w:eastAsia="宋体"/>
                <w:sz w:val="24"/>
              </w:rPr>
              <w:t>00万元，环保投资</w:t>
            </w:r>
            <w:r>
              <w:rPr>
                <w:rFonts w:hint="eastAsia" w:ascii="Times New Roman" w:hAnsi="Times New Roman" w:eastAsia="宋体"/>
                <w:sz w:val="24"/>
                <w:lang w:val="en-US" w:eastAsia="zh-CN"/>
              </w:rPr>
              <w:t>18</w:t>
            </w:r>
            <w:r>
              <w:rPr>
                <w:rFonts w:hint="eastAsia" w:ascii="Times New Roman" w:hAnsi="Times New Roman" w:eastAsia="宋体"/>
                <w:sz w:val="24"/>
              </w:rPr>
              <w:t>万元。一阶段于202</w:t>
            </w:r>
            <w:r>
              <w:rPr>
                <w:rFonts w:hint="eastAsia" w:ascii="Times New Roman" w:hAnsi="Times New Roman" w:eastAsia="宋体"/>
                <w:sz w:val="24"/>
                <w:lang w:val="en-US" w:eastAsia="zh-CN"/>
              </w:rPr>
              <w:t>3</w:t>
            </w:r>
            <w:r>
              <w:rPr>
                <w:rFonts w:hint="eastAsia" w:ascii="Times New Roman" w:hAnsi="Times New Roman" w:eastAsia="宋体"/>
                <w:sz w:val="24"/>
              </w:rPr>
              <w:t>年</w:t>
            </w:r>
            <w:r>
              <w:rPr>
                <w:rFonts w:hint="eastAsia" w:ascii="Times New Roman" w:hAnsi="Times New Roman" w:eastAsia="宋体"/>
                <w:sz w:val="24"/>
                <w:lang w:val="en-US" w:eastAsia="zh-CN"/>
              </w:rPr>
              <w:t>8</w:t>
            </w:r>
            <w:r>
              <w:rPr>
                <w:rFonts w:hint="eastAsia" w:ascii="Times New Roman" w:hAnsi="Times New Roman" w:eastAsia="宋体"/>
                <w:sz w:val="24"/>
              </w:rPr>
              <w:t>月建设完成。其中，环评及批复中</w:t>
            </w:r>
            <w:r>
              <w:rPr>
                <w:rFonts w:hint="eastAsia" w:ascii="Times New Roman" w:hAnsi="Times New Roman" w:eastAsia="宋体"/>
                <w:sz w:val="24"/>
                <w:lang w:val="en-US" w:eastAsia="zh-CN"/>
              </w:rPr>
              <w:t>剩余</w:t>
            </w:r>
            <w:r>
              <w:rPr>
                <w:rFonts w:hint="eastAsia" w:ascii="Times New Roman" w:hAnsi="Times New Roman" w:eastAsia="宋体"/>
                <w:sz w:val="24"/>
              </w:rPr>
              <w:t>的</w:t>
            </w:r>
            <w:r>
              <w:rPr>
                <w:rFonts w:hint="eastAsia" w:ascii="Times New Roman" w:hAnsi="Times New Roman" w:eastAsia="宋体"/>
                <w:sz w:val="24"/>
                <w:lang w:val="en-US" w:eastAsia="zh-CN"/>
              </w:rPr>
              <w:t>2条节能玻璃生产线</w:t>
            </w:r>
            <w:r>
              <w:rPr>
                <w:rFonts w:hint="eastAsia" w:ascii="Times New Roman" w:hAnsi="Times New Roman" w:eastAsia="宋体"/>
                <w:sz w:val="24"/>
              </w:rPr>
              <w:t>等纳入远期验收，不在本次验收范围内。</w:t>
            </w:r>
          </w:p>
          <w:p>
            <w:pPr>
              <w:spacing w:after="0" w:line="440" w:lineRule="exact"/>
              <w:ind w:firstLine="480" w:firstLineChars="200"/>
              <w:jc w:val="both"/>
              <w:rPr>
                <w:rFonts w:ascii="Times New Roman" w:hAnsi="Times New Roman" w:eastAsia="宋体"/>
                <w:color w:val="000000" w:themeColor="text1"/>
                <w:sz w:val="26"/>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环保措施：固体废物污染防治设施（危废暂存间、一般固废暂存间）、废水处理设施（1套</w:t>
            </w:r>
            <w:r>
              <w:rPr>
                <w:rFonts w:hint="eastAsia" w:ascii="Times New Roman" w:hAnsi="Times New Roman" w:eastAsia="宋体"/>
                <w:color w:val="000000" w:themeColor="text1"/>
                <w:sz w:val="24"/>
                <w:szCs w:val="21"/>
                <w:lang w:val="en-US" w:eastAsia="zh-CN"/>
                <w14:textFill>
                  <w14:solidFill>
                    <w14:schemeClr w14:val="tx1"/>
                  </w14:solidFill>
                </w14:textFill>
              </w:rPr>
              <w:t>三级沉淀池</w:t>
            </w:r>
            <w:r>
              <w:rPr>
                <w:rFonts w:hint="eastAsia" w:ascii="Times New Roman" w:hAnsi="Times New Roman" w:eastAsia="宋体"/>
                <w:color w:val="000000" w:themeColor="text1"/>
                <w:sz w:val="24"/>
                <w:szCs w:val="21"/>
                <w14:textFill>
                  <w14:solidFill>
                    <w14:schemeClr w14:val="tx1"/>
                  </w14:solidFill>
                </w14:textFill>
              </w:rPr>
              <w:t>（沉淀）、1套生活污水处理设施（隔油池+生化池））、废气处理设施（</w:t>
            </w:r>
            <w:r>
              <w:rPr>
                <w:rFonts w:hint="eastAsia" w:ascii="Times New Roman" w:hAnsi="Times New Roman" w:eastAsia="宋体"/>
                <w:color w:val="000000" w:themeColor="text1"/>
                <w:sz w:val="24"/>
                <w:szCs w:val="21"/>
                <w:lang w:val="en-US" w:eastAsia="zh-CN"/>
                <w14:textFill>
                  <w14:solidFill>
                    <w14:schemeClr w14:val="tx1"/>
                  </w14:solidFill>
                </w14:textFill>
              </w:rPr>
              <w:t>静电式油烟除尘器</w:t>
            </w:r>
            <w:r>
              <w:rPr>
                <w:rFonts w:hint="eastAsia" w:ascii="Times New Roman" w:hAnsi="Times New Roman" w:eastAsia="宋体"/>
                <w:color w:val="000000" w:themeColor="text1"/>
                <w:sz w:val="24"/>
                <w:szCs w:val="21"/>
                <w14:textFill>
                  <w14:solidFill>
                    <w14:schemeClr w14:val="tx1"/>
                  </w14:solidFill>
                </w14:textFill>
              </w:rPr>
              <w:t>）等环保措施。</w:t>
            </w:r>
            <w:bookmarkEnd w:id="6"/>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2" w:type="pct"/>
            <w:vAlign w:val="center"/>
          </w:tcPr>
          <w:p>
            <w:pPr>
              <w:spacing w:after="0"/>
              <w:jc w:val="center"/>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建设过程及审批情况</w:t>
            </w:r>
          </w:p>
        </w:tc>
        <w:tc>
          <w:tcPr>
            <w:tcW w:w="4267" w:type="pct"/>
            <w:gridSpan w:val="5"/>
            <w:vAlign w:val="center"/>
          </w:tcPr>
          <w:p>
            <w:pPr>
              <w:pStyle w:val="7"/>
              <w:keepNext w:val="0"/>
              <w:keepLines w:val="0"/>
              <w:pageBreakBefore w:val="0"/>
              <w:kinsoku/>
              <w:wordWrap/>
              <w:overflowPunct/>
              <w:topLinePunct w:val="0"/>
              <w:autoSpaceDE/>
              <w:autoSpaceDN/>
              <w:bidi w:val="0"/>
              <w:spacing w:line="360" w:lineRule="auto"/>
              <w:ind w:firstLine="480" w:firstLineChars="200"/>
              <w:jc w:val="both"/>
              <w:textAlignment w:val="auto"/>
              <w:rPr>
                <w:color w:val="000000" w:themeColor="text1"/>
                <w:sz w:val="24"/>
                <w:szCs w:val="21"/>
                <w14:textFill>
                  <w14:solidFill>
                    <w14:schemeClr w14:val="tx1"/>
                  </w14:solidFill>
                </w14:textFill>
              </w:rPr>
            </w:pPr>
            <w:bookmarkStart w:id="8" w:name="_Hlk535422566"/>
            <w:r>
              <w:rPr>
                <w:rFonts w:hint="eastAsia"/>
                <w:color w:val="000000" w:themeColor="text1"/>
                <w:sz w:val="24"/>
                <w:szCs w:val="21"/>
                <w14:textFill>
                  <w14:solidFill>
                    <w14:schemeClr w14:val="tx1"/>
                  </w14:solidFill>
                </w14:textFill>
              </w:rPr>
              <w:t>202</w:t>
            </w:r>
            <w:r>
              <w:rPr>
                <w:rFonts w:hint="eastAsia"/>
                <w:color w:val="000000" w:themeColor="text1"/>
                <w:sz w:val="24"/>
                <w:szCs w:val="21"/>
                <w:lang w:val="en-US" w:eastAsia="zh-CN"/>
                <w14:textFill>
                  <w14:solidFill>
                    <w14:schemeClr w14:val="tx1"/>
                  </w14:solidFill>
                </w14:textFill>
              </w:rPr>
              <w:t>2</w:t>
            </w:r>
            <w:r>
              <w:rPr>
                <w:rFonts w:hint="eastAsia"/>
                <w:color w:val="000000" w:themeColor="text1"/>
                <w:sz w:val="24"/>
                <w:szCs w:val="21"/>
                <w14:textFill>
                  <w14:solidFill>
                    <w14:schemeClr w14:val="tx1"/>
                  </w14:solidFill>
                </w14:textFill>
              </w:rPr>
              <w:t>年</w:t>
            </w:r>
            <w:r>
              <w:rPr>
                <w:rFonts w:hint="eastAsia"/>
                <w:color w:val="000000" w:themeColor="text1"/>
                <w:sz w:val="24"/>
                <w:szCs w:val="21"/>
                <w:lang w:val="en-US" w:eastAsia="zh-CN"/>
                <w14:textFill>
                  <w14:solidFill>
                    <w14:schemeClr w14:val="tx1"/>
                  </w14:solidFill>
                </w14:textFill>
              </w:rPr>
              <w:t>5</w:t>
            </w:r>
            <w:r>
              <w:rPr>
                <w:rFonts w:hint="eastAsia"/>
                <w:color w:val="000000" w:themeColor="text1"/>
                <w:sz w:val="24"/>
                <w:szCs w:val="21"/>
                <w14:textFill>
                  <w14:solidFill>
                    <w14:schemeClr w14:val="tx1"/>
                  </w14:solidFill>
                </w14:textFill>
              </w:rPr>
              <w:t>月，取得重庆市</w:t>
            </w:r>
            <w:r>
              <w:rPr>
                <w:rFonts w:hint="eastAsia"/>
                <w:color w:val="000000" w:themeColor="text1"/>
                <w:sz w:val="24"/>
                <w:szCs w:val="21"/>
                <w:lang w:eastAsia="zh-CN"/>
                <w14:textFill>
                  <w14:solidFill>
                    <w14:schemeClr w14:val="tx1"/>
                  </w14:solidFill>
                </w14:textFill>
              </w:rPr>
              <w:t>江津区</w:t>
            </w:r>
            <w:r>
              <w:rPr>
                <w:rFonts w:hint="eastAsia"/>
                <w:color w:val="000000" w:themeColor="text1"/>
                <w:sz w:val="24"/>
                <w:szCs w:val="21"/>
                <w14:textFill>
                  <w14:solidFill>
                    <w14:schemeClr w14:val="tx1"/>
                  </w14:solidFill>
                </w14:textFill>
              </w:rPr>
              <w:t>发展和改革委员会颁发的《重庆市企业投资项目备案证》（备案编号</w:t>
            </w:r>
            <w:r>
              <w:rPr>
                <w:rFonts w:hint="eastAsia"/>
                <w:color w:val="000000" w:themeColor="text1"/>
                <w:sz w:val="24"/>
                <w:szCs w:val="21"/>
                <w:lang w:eastAsia="zh-CN"/>
                <w14:textFill>
                  <w14:solidFill>
                    <w14:schemeClr w14:val="tx1"/>
                  </w14:solidFill>
                </w14:textFill>
              </w:rPr>
              <w:t>2108-500116-04-01-193065</w:t>
            </w:r>
            <w:r>
              <w:rPr>
                <w:rFonts w:hint="eastAsia"/>
                <w:color w:val="000000" w:themeColor="text1"/>
                <w:sz w:val="24"/>
                <w:szCs w:val="21"/>
                <w14:textFill>
                  <w14:solidFill>
                    <w14:schemeClr w14:val="tx1"/>
                  </w14:solidFill>
                </w14:textFill>
              </w:rPr>
              <w:t>）。</w:t>
            </w:r>
          </w:p>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ascii="Times New Roman" w:hAnsi="Times New Roman" w:eastAsia="宋体"/>
                <w:sz w:val="24"/>
              </w:rPr>
            </w:pPr>
            <w:r>
              <w:rPr>
                <w:rFonts w:ascii="Times New Roman" w:hAnsi="Times New Roman" w:eastAsia="宋体"/>
                <w:color w:val="000000" w:themeColor="text1"/>
                <w:sz w:val="24"/>
                <w:szCs w:val="24"/>
                <w14:textFill>
                  <w14:solidFill>
                    <w14:schemeClr w14:val="tx1"/>
                  </w14:solidFill>
                </w14:textFill>
              </w:rPr>
              <w:t>20</w:t>
            </w:r>
            <w:r>
              <w:rPr>
                <w:rFonts w:hint="eastAsia"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月</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sz w:val="24"/>
                <w:lang w:eastAsia="zh-CN"/>
              </w:rPr>
              <w:t>重庆中雯新材料有限公司年产400万平方米节能玻璃深加工项目</w:t>
            </w:r>
            <w:r>
              <w:rPr>
                <w:rFonts w:ascii="Times New Roman" w:hAnsi="Times New Roman" w:eastAsia="宋体"/>
                <w:color w:val="000000" w:themeColor="text1"/>
                <w:sz w:val="24"/>
                <w:szCs w:val="24"/>
                <w14:textFill>
                  <w14:solidFill>
                    <w14:schemeClr w14:val="tx1"/>
                  </w14:solidFill>
                </w14:textFill>
              </w:rPr>
              <w:t>环境影响报告表》</w:t>
            </w:r>
            <w:r>
              <w:rPr>
                <w:rFonts w:ascii="Times New Roman" w:hAnsi="Times New Roman" w:eastAsia="宋体"/>
                <w:sz w:val="24"/>
              </w:rPr>
              <w:t>及批复</w:t>
            </w:r>
            <w:r>
              <w:rPr>
                <w:rFonts w:hint="eastAsia" w:ascii="Times New Roman" w:hAnsi="Times New Roman" w:eastAsia="宋体"/>
                <w:sz w:val="24"/>
              </w:rPr>
              <w:t>渝（长）环准[2021]093号。</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ascii="Times New Roman" w:hAnsi="Times New Roman" w:eastAsia="宋体"/>
                <w:sz w:val="24"/>
                <w:szCs w:val="24"/>
              </w:rPr>
            </w:pPr>
            <w:r>
              <w:rPr>
                <w:rFonts w:hint="eastAsia" w:ascii="Times New Roman" w:hAnsi="Times New Roman" w:eastAsia="宋体"/>
                <w:color w:val="000000" w:themeColor="text1"/>
                <w:sz w:val="24"/>
                <w:szCs w:val="21"/>
                <w14:textFill>
                  <w14:solidFill>
                    <w14:schemeClr w14:val="tx1"/>
                  </w14:solidFill>
                </w14:textFill>
              </w:rPr>
              <w:t>202</w:t>
            </w:r>
            <w:r>
              <w:rPr>
                <w:rFonts w:hint="eastAsia" w:ascii="Times New Roman" w:hAnsi="Times New Roman" w:eastAsia="宋体"/>
                <w:color w:val="000000" w:themeColor="text1"/>
                <w:sz w:val="24"/>
                <w:szCs w:val="21"/>
                <w:lang w:val="en-US" w:eastAsia="zh-CN"/>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年8月13日，</w:t>
            </w:r>
            <w:r>
              <w:rPr>
                <w:rFonts w:hint="eastAsia" w:ascii="Times New Roman" w:hAnsi="Times New Roman" w:eastAsia="宋体"/>
                <w:sz w:val="24"/>
                <w:szCs w:val="24"/>
                <w:lang w:eastAsia="zh-CN"/>
              </w:rPr>
              <w:t>年产400万平方米节能玻璃深加工项目</w:t>
            </w:r>
            <w:r>
              <w:rPr>
                <w:rFonts w:hint="eastAsia" w:ascii="Times New Roman" w:hAnsi="Times New Roman" w:eastAsia="宋体"/>
                <w:sz w:val="24"/>
                <w:szCs w:val="24"/>
              </w:rPr>
              <w:t>（一阶段）建设完成。</w:t>
            </w:r>
          </w:p>
          <w:p>
            <w:pPr>
              <w:pStyle w:val="7"/>
              <w:keepNext w:val="0"/>
              <w:keepLines w:val="0"/>
              <w:pageBreakBefore w:val="0"/>
              <w:kinsoku/>
              <w:wordWrap/>
              <w:overflowPunct/>
              <w:topLinePunct w:val="0"/>
              <w:autoSpaceDE/>
              <w:autoSpaceDN/>
              <w:bidi w:val="0"/>
              <w:spacing w:line="360" w:lineRule="auto"/>
              <w:ind w:firstLine="480" w:firstLineChars="200"/>
              <w:jc w:val="both"/>
              <w:textAlignment w:val="auto"/>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202</w:t>
            </w:r>
            <w:r>
              <w:rPr>
                <w:rFonts w:hint="eastAsia"/>
                <w:color w:val="000000" w:themeColor="text1"/>
                <w:sz w:val="24"/>
                <w:szCs w:val="21"/>
                <w:lang w:val="en-US" w:eastAsia="zh-CN"/>
                <w14:textFill>
                  <w14:solidFill>
                    <w14:schemeClr w14:val="tx1"/>
                  </w14:solidFill>
                </w14:textFill>
              </w:rPr>
              <w:t>3</w:t>
            </w:r>
            <w:r>
              <w:rPr>
                <w:color w:val="000000" w:themeColor="text1"/>
                <w:sz w:val="24"/>
                <w:szCs w:val="21"/>
                <w14:textFill>
                  <w14:solidFill>
                    <w14:schemeClr w14:val="tx1"/>
                  </w14:solidFill>
                </w14:textFill>
              </w:rPr>
              <w:t>年</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8月30日，</w:t>
            </w:r>
            <w:r>
              <w:rPr>
                <w:rFonts w:hint="eastAsia"/>
                <w:color w:val="000000" w:themeColor="text1"/>
                <w:sz w:val="24"/>
                <w:szCs w:val="21"/>
                <w:lang w:val="en-US" w:eastAsia="zh-CN"/>
                <w14:textFill>
                  <w14:solidFill>
                    <w14:schemeClr w14:val="tx1"/>
                  </w14:solidFill>
                </w14:textFill>
              </w:rPr>
              <w:t>取得国家排污许可证（简化管理）</w:t>
            </w:r>
            <w:r>
              <w:rPr>
                <w:color w:val="000000" w:themeColor="text1"/>
                <w:sz w:val="24"/>
                <w:szCs w:val="21"/>
                <w14:textFill>
                  <w14:solidFill>
                    <w14:schemeClr w14:val="tx1"/>
                  </w14:solidFill>
                </w14:textFill>
              </w:rPr>
              <w:t>。</w:t>
            </w:r>
          </w:p>
          <w:bookmarkEnd w:id="8"/>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20</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年</w:t>
            </w:r>
            <w:r>
              <w:rPr>
                <w:rFonts w:hint="eastAsia" w:ascii="Times New Roman" w:hAnsi="Times New Roman" w:eastAsia="宋体"/>
                <w:color w:val="000000" w:themeColor="text1"/>
                <w:sz w:val="24"/>
                <w:szCs w:val="21"/>
                <w:lang w:val="en-US" w:eastAsia="zh-CN"/>
                <w14:textFill>
                  <w14:solidFill>
                    <w14:schemeClr w14:val="tx1"/>
                  </w14:solidFill>
                </w14:textFill>
              </w:rPr>
              <w:t>9</w:t>
            </w:r>
            <w:r>
              <w:rPr>
                <w:rFonts w:hint="eastAsia" w:ascii="Times New Roman" w:hAnsi="Times New Roman" w:eastAsia="宋体"/>
                <w:color w:val="000000" w:themeColor="text1"/>
                <w:sz w:val="24"/>
                <w:szCs w:val="21"/>
                <w14:textFill>
                  <w14:solidFill>
                    <w14:schemeClr w14:val="tx1"/>
                  </w14:solidFill>
                </w14:textFill>
              </w:rPr>
              <w:t>月，</w:t>
            </w:r>
            <w:r>
              <w:rPr>
                <w:rFonts w:hint="eastAsia" w:ascii="Times New Roman" w:hAnsi="Times New Roman" w:eastAsia="宋体"/>
                <w:color w:val="000000" w:themeColor="text1"/>
                <w:sz w:val="24"/>
                <w:szCs w:val="21"/>
                <w:lang w:eastAsia="zh-CN"/>
                <w14:textFill>
                  <w14:solidFill>
                    <w14:schemeClr w14:val="tx1"/>
                  </w14:solidFill>
                </w14:textFill>
              </w:rPr>
              <w:t>重庆中雯新材料有限公司年产400万平方米节能玻璃深加工项目</w:t>
            </w:r>
            <w:r>
              <w:rPr>
                <w:rFonts w:hint="eastAsia" w:ascii="Times New Roman" w:hAnsi="Times New Roman" w:eastAsia="宋体"/>
                <w:color w:val="000000" w:themeColor="text1"/>
                <w:sz w:val="24"/>
                <w:szCs w:val="21"/>
                <w14:textFill>
                  <w14:solidFill>
                    <w14:schemeClr w14:val="tx1"/>
                  </w14:solidFill>
                </w14:textFill>
              </w:rPr>
              <w:t>（一阶段）投入调试运行。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pct"/>
            <w:vAlign w:val="center"/>
          </w:tcPr>
          <w:p>
            <w:pPr>
              <w:spacing w:after="0"/>
              <w:jc w:val="center"/>
              <w:rPr>
                <w:rFonts w:ascii="Times New Roman" w:hAnsi="Times New Roman" w:eastAsia="宋体"/>
                <w:color w:val="000000"/>
                <w:sz w:val="24"/>
                <w:szCs w:val="21"/>
              </w:rPr>
            </w:pPr>
            <w:r>
              <w:rPr>
                <w:rFonts w:ascii="Times New Roman" w:hAnsi="Times New Roman" w:eastAsia="宋体"/>
                <w:color w:val="000000"/>
                <w:sz w:val="24"/>
                <w:szCs w:val="21"/>
              </w:rPr>
              <w:t>验收监测</w:t>
            </w:r>
          </w:p>
          <w:p>
            <w:pPr>
              <w:spacing w:after="0"/>
              <w:jc w:val="center"/>
              <w:rPr>
                <w:rFonts w:ascii="Times New Roman" w:hAnsi="Times New Roman" w:eastAsia="宋体"/>
                <w:color w:val="000000"/>
                <w:sz w:val="24"/>
                <w:szCs w:val="21"/>
              </w:rPr>
            </w:pPr>
            <w:r>
              <w:rPr>
                <w:rFonts w:ascii="Times New Roman" w:hAnsi="Times New Roman" w:eastAsia="宋体"/>
                <w:color w:val="000000"/>
                <w:sz w:val="24"/>
                <w:szCs w:val="21"/>
              </w:rPr>
              <w:t>依据</w:t>
            </w:r>
          </w:p>
        </w:tc>
        <w:tc>
          <w:tcPr>
            <w:tcW w:w="4267" w:type="pct"/>
            <w:gridSpan w:val="5"/>
            <w:vAlign w:val="center"/>
          </w:tcPr>
          <w:p>
            <w:pPr>
              <w:spacing w:after="0" w:line="440" w:lineRule="exact"/>
              <w:jc w:val="both"/>
              <w:rPr>
                <w:rFonts w:ascii="Times New Roman" w:hAnsi="Times New Roman" w:eastAsia="宋体"/>
                <w:color w:val="000000"/>
                <w:sz w:val="24"/>
                <w:szCs w:val="21"/>
              </w:rPr>
            </w:pPr>
            <w:r>
              <w:rPr>
                <w:rFonts w:hint="eastAsia" w:ascii="Times New Roman" w:hAnsi="Times New Roman" w:eastAsia="宋体"/>
                <w:color w:val="000000"/>
                <w:sz w:val="24"/>
                <w:szCs w:val="21"/>
              </w:rPr>
              <w:t>（1）《建设项目环境保护管理条例》（中华人民共和国国务院令第682号，2017年7月16日）；</w:t>
            </w:r>
          </w:p>
          <w:p>
            <w:pPr>
              <w:spacing w:after="0" w:line="440" w:lineRule="exact"/>
              <w:jc w:val="both"/>
              <w:rPr>
                <w:rFonts w:ascii="Times New Roman" w:hAnsi="Times New Roman" w:eastAsia="宋体"/>
                <w:color w:val="000000"/>
                <w:sz w:val="24"/>
                <w:szCs w:val="21"/>
              </w:rPr>
            </w:pPr>
            <w:r>
              <w:rPr>
                <w:rFonts w:hint="eastAsia" w:ascii="Times New Roman" w:hAnsi="Times New Roman" w:eastAsia="宋体"/>
                <w:color w:val="000000"/>
                <w:sz w:val="24"/>
                <w:szCs w:val="21"/>
              </w:rPr>
              <w:t>（2）《重庆市生态环境局办公室关于不再受理建设项目竣工环境保护验收的通知》（渝环办〔2017〕404号）；</w:t>
            </w:r>
          </w:p>
          <w:p>
            <w:pPr>
              <w:spacing w:after="0" w:line="44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w:t>
            </w:r>
            <w:r>
              <w:rPr>
                <w:rFonts w:ascii="Times New Roman" w:hAnsi="Times New Roman" w:eastAsia="宋体"/>
                <w:color w:val="000000"/>
                <w:sz w:val="24"/>
                <w:szCs w:val="24"/>
              </w:rPr>
              <w:t>3</w:t>
            </w:r>
            <w:r>
              <w:rPr>
                <w:rFonts w:hint="eastAsia" w:ascii="Times New Roman" w:hAnsi="Times New Roman" w:eastAsia="宋体"/>
                <w:color w:val="000000"/>
                <w:sz w:val="24"/>
                <w:szCs w:val="24"/>
              </w:rPr>
              <w:t>）《重庆市建设项目竣工环境保护验收监测技术规范》（污染型项目）；</w:t>
            </w:r>
          </w:p>
          <w:p>
            <w:pPr>
              <w:spacing w:after="0" w:line="44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w:t>
            </w:r>
            <w:r>
              <w:rPr>
                <w:rFonts w:ascii="Times New Roman" w:hAnsi="Times New Roman" w:eastAsia="宋体"/>
                <w:color w:val="000000"/>
                <w:sz w:val="24"/>
                <w:szCs w:val="24"/>
              </w:rPr>
              <w:t>4</w:t>
            </w:r>
            <w:r>
              <w:rPr>
                <w:rFonts w:hint="eastAsia" w:ascii="Times New Roman" w:hAnsi="Times New Roman" w:eastAsia="宋体"/>
                <w:color w:val="000000"/>
                <w:sz w:val="24"/>
                <w:szCs w:val="24"/>
              </w:rPr>
              <w:t>）《建设项目竣工环境保护验收暂行办法》（国环规环评〔2017〕4号）；</w:t>
            </w:r>
          </w:p>
          <w:p>
            <w:pPr>
              <w:spacing w:after="0" w:line="440" w:lineRule="exact"/>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sz w:val="24"/>
                <w:szCs w:val="24"/>
              </w:rPr>
              <w:t>（5）</w:t>
            </w:r>
            <w:r>
              <w:rPr>
                <w:rFonts w:hint="eastAsia" w:ascii="Times New Roman" w:hAnsi="Times New Roman" w:eastAsia="宋体"/>
                <w:color w:val="000000" w:themeColor="text1"/>
                <w:sz w:val="24"/>
                <w:szCs w:val="24"/>
                <w14:textFill>
                  <w14:solidFill>
                    <w14:schemeClr w14:val="tx1"/>
                  </w14:solidFill>
                </w14:textFill>
              </w:rPr>
              <w:t>《建设项目竣工环境保护验收技术指南  污染影响类》（2018年5月15日）；</w:t>
            </w:r>
          </w:p>
          <w:p>
            <w:pPr>
              <w:numPr>
                <w:ilvl w:val="0"/>
                <w:numId w:val="1"/>
              </w:numPr>
              <w:spacing w:after="0" w:line="440" w:lineRule="exact"/>
              <w:jc w:val="both"/>
              <w:rPr>
                <w:rFonts w:ascii="Times New Roman" w:hAnsi="Times New Roman" w:eastAsia="宋体"/>
                <w:color w:val="000000"/>
                <w:sz w:val="24"/>
                <w:szCs w:val="24"/>
              </w:rPr>
            </w:pP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重庆中雯新材料有限公司年产400万平方米节能玻璃深加工项目</w:t>
            </w:r>
            <w:r>
              <w:rPr>
                <w:rFonts w:hint="eastAsia" w:ascii="Times New Roman" w:hAnsi="Times New Roman" w:eastAsia="宋体"/>
                <w:color w:val="000000" w:themeColor="text1"/>
                <w:sz w:val="24"/>
                <w:szCs w:val="24"/>
                <w14:textFill>
                  <w14:solidFill>
                    <w14:schemeClr w14:val="tx1"/>
                  </w14:solidFill>
                </w14:textFill>
              </w:rPr>
              <w:t>环境影响报告表》及其批复文件（</w:t>
            </w:r>
            <w:r>
              <w:rPr>
                <w:rFonts w:hint="eastAsia" w:ascii="Times New Roman" w:hAnsi="Times New Roman" w:eastAsia="宋体"/>
                <w:color w:val="000000" w:themeColor="text1"/>
                <w:sz w:val="24"/>
                <w:szCs w:val="24"/>
                <w:lang w:eastAsia="zh-CN"/>
                <w14:textFill>
                  <w14:solidFill>
                    <w14:schemeClr w14:val="tx1"/>
                  </w14:solidFill>
                </w14:textFill>
              </w:rPr>
              <w:t>渝（津）环准〔2022〕159号</w:t>
            </w:r>
            <w:r>
              <w:rPr>
                <w:rFonts w:hint="eastAsia" w:ascii="Times New Roman" w:hAnsi="Times New Roman" w:eastAsia="宋体"/>
                <w:color w:val="000000" w:themeColor="text1"/>
                <w:sz w:val="24"/>
                <w:szCs w:val="24"/>
                <w14:textFill>
                  <w14:solidFill>
                    <w14:schemeClr w14:val="tx1"/>
                  </w14:solidFill>
                </w14:textFill>
              </w:rPr>
              <w:t>）；</w:t>
            </w:r>
          </w:p>
          <w:p>
            <w:pPr>
              <w:spacing w:after="0" w:line="440" w:lineRule="exact"/>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sz w:val="24"/>
                <w:szCs w:val="24"/>
              </w:rPr>
              <w:t>（8）</w:t>
            </w:r>
            <w:r>
              <w:rPr>
                <w:rFonts w:hint="eastAsia" w:ascii="Times New Roman" w:hAnsi="Times New Roman" w:eastAsia="宋体"/>
                <w:color w:val="000000"/>
                <w:sz w:val="24"/>
                <w:szCs w:val="24"/>
                <w:lang w:eastAsia="zh-CN"/>
              </w:rPr>
              <w:t>重庆中雯新材料有限公司</w:t>
            </w:r>
            <w:r>
              <w:rPr>
                <w:rFonts w:hint="eastAsia" w:ascii="Times New Roman" w:hAnsi="Times New Roman" w:eastAsia="宋体"/>
                <w:color w:val="000000"/>
                <w:sz w:val="24"/>
                <w:szCs w:val="24"/>
              </w:rPr>
              <w:t>提供的其他相关资料。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32" w:type="pct"/>
            <w:vMerge w:val="restart"/>
            <w:vAlign w:val="center"/>
          </w:tcPr>
          <w:p>
            <w:pPr>
              <w:spacing w:after="0"/>
              <w:jc w:val="center"/>
              <w:rPr>
                <w:rFonts w:ascii="Times New Roman" w:hAnsi="Times New Roman" w:eastAsia="宋体"/>
                <w:color w:val="000000"/>
                <w:sz w:val="24"/>
                <w:szCs w:val="21"/>
              </w:rPr>
            </w:pPr>
            <w:r>
              <w:rPr>
                <w:rFonts w:ascii="Times New Roman" w:hAnsi="Times New Roman" w:eastAsia="宋体"/>
                <w:color w:val="000000"/>
                <w:sz w:val="24"/>
                <w:szCs w:val="21"/>
              </w:rPr>
              <w:t>验收监测评价标准、标号、级别、限值</w:t>
            </w:r>
          </w:p>
        </w:tc>
        <w:tc>
          <w:tcPr>
            <w:tcW w:w="4267" w:type="pct"/>
            <w:gridSpan w:val="5"/>
          </w:tcPr>
          <w:p>
            <w:pPr>
              <w:spacing w:after="0"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（1）废气</w:t>
            </w:r>
          </w:p>
          <w:p>
            <w:pPr>
              <w:pStyle w:val="10"/>
              <w:spacing w:after="0" w:line="360" w:lineRule="auto"/>
              <w:ind w:firstLine="480" w:firstLineChars="200"/>
              <w:jc w:val="both"/>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食堂废气执行《餐饮业大气污染物排放标准》（DB50/859-2018）。</w:t>
            </w:r>
          </w:p>
          <w:p>
            <w:pPr>
              <w:pStyle w:val="10"/>
              <w:spacing w:after="0" w:line="360" w:lineRule="auto"/>
              <w:jc w:val="center"/>
              <w:rPr>
                <w:rFonts w:hint="default" w:ascii="Times New Roman" w:hAnsi="Times New Roman" w:eastAsia="宋体" w:cs="Times New Roman"/>
                <w:b/>
                <w:bCs/>
                <w:color w:val="000000"/>
              </w:rPr>
            </w:pPr>
            <w:r>
              <w:rPr>
                <w:rFonts w:hint="default" w:ascii="Times New Roman" w:hAnsi="Times New Roman" w:eastAsia="宋体" w:cs="Times New Roman"/>
                <w:color w:val="000000"/>
                <w:sz w:val="24"/>
                <w:szCs w:val="28"/>
              </w:rPr>
              <w:t>表1-</w:t>
            </w:r>
            <w:r>
              <w:rPr>
                <w:rFonts w:hint="eastAsia" w:ascii="Times New Roman" w:hAnsi="Times New Roman" w:eastAsia="宋体" w:cs="Times New Roman"/>
                <w:color w:val="000000"/>
                <w:sz w:val="24"/>
                <w:szCs w:val="28"/>
                <w:lang w:val="en-US" w:eastAsia="zh-CN"/>
              </w:rPr>
              <w:t>1</w:t>
            </w:r>
            <w:r>
              <w:rPr>
                <w:rFonts w:hint="default" w:ascii="Times New Roman" w:hAnsi="Times New Roman" w:eastAsia="宋体" w:cs="Times New Roman"/>
                <w:color w:val="000000"/>
                <w:sz w:val="24"/>
                <w:szCs w:val="28"/>
              </w:rPr>
              <w:t xml:space="preserve"> 《餐饮业大气污染物排放标准》（DB50/859-2018）</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2"/>
              <w:gridCol w:w="3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污染物项目</w:t>
                  </w:r>
                </w:p>
              </w:tc>
              <w:tc>
                <w:tcPr>
                  <w:tcW w:w="2500"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最高允许排放浓度</w:t>
                  </w:r>
                  <w:r>
                    <w:rPr>
                      <w:rFonts w:hint="default" w:ascii="Times New Roman" w:hAnsi="Times New Roman" w:eastAsia="宋体" w:cs="Times New Roman"/>
                      <w:b w:val="0"/>
                      <w:bCs w:val="0"/>
                      <w:color w:val="000000"/>
                      <w:sz w:val="24"/>
                      <w:szCs w:val="28"/>
                    </w:rPr>
                    <w:t>mg/m</w:t>
                  </w:r>
                  <w:r>
                    <w:rPr>
                      <w:rFonts w:hint="default" w:ascii="Times New Roman" w:hAnsi="Times New Roman" w:eastAsia="宋体" w:cs="Times New Roman"/>
                      <w:b w:val="0"/>
                      <w:bCs w:val="0"/>
                      <w:color w:val="000000"/>
                      <w:sz w:val="24"/>
                      <w:szCs w:val="2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油烟</w:t>
                  </w:r>
                </w:p>
              </w:tc>
              <w:tc>
                <w:tcPr>
                  <w:tcW w:w="2500"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非甲烷总烃</w:t>
                  </w:r>
                </w:p>
              </w:tc>
              <w:tc>
                <w:tcPr>
                  <w:tcW w:w="2500"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10.0</w:t>
                  </w:r>
                </w:p>
              </w:tc>
            </w:tr>
          </w:tbl>
          <w:p>
            <w:pPr>
              <w:pStyle w:val="10"/>
              <w:spacing w:after="0" w:line="360" w:lineRule="auto"/>
              <w:jc w:val="center"/>
              <w:rPr>
                <w:rFonts w:hint="default" w:ascii="Times New Roman" w:hAnsi="Times New Roman" w:eastAsia="宋体" w:cs="Times New Roman"/>
                <w:b/>
                <w:bCs/>
                <w:color w:val="000000"/>
                <w:sz w:val="24"/>
                <w:szCs w:val="28"/>
              </w:rPr>
            </w:pPr>
            <w:r>
              <w:rPr>
                <w:rFonts w:hint="default" w:ascii="Times New Roman" w:hAnsi="Times New Roman" w:eastAsia="宋体" w:cs="Times New Roman"/>
                <w:color w:val="000000"/>
                <w:sz w:val="24"/>
                <w:szCs w:val="28"/>
              </w:rPr>
              <w:t>表1-</w:t>
            </w:r>
            <w:r>
              <w:rPr>
                <w:rFonts w:hint="eastAsia"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 xml:space="preserve"> 餐饮单位规模划分</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5"/>
              <w:gridCol w:w="1662"/>
              <w:gridCol w:w="1542"/>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规模</w:t>
                  </w:r>
                </w:p>
              </w:tc>
              <w:tc>
                <w:tcPr>
                  <w:tcW w:w="1101"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小型</w:t>
                  </w:r>
                </w:p>
              </w:tc>
              <w:tc>
                <w:tcPr>
                  <w:tcW w:w="1022"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中型</w:t>
                  </w:r>
                </w:p>
              </w:tc>
              <w:tc>
                <w:tcPr>
                  <w:tcW w:w="758" w:type="pct"/>
                  <w:vAlign w:val="center"/>
                </w:tcPr>
                <w:p>
                  <w:pPr>
                    <w:pStyle w:val="10"/>
                    <w:adjustRightInd/>
                    <w:snapToGrid/>
                    <w:spacing w:after="0"/>
                    <w:jc w:val="center"/>
                    <w:rPr>
                      <w:rFonts w:hint="default" w:ascii="Times New Roman" w:hAnsi="Times New Roman" w:eastAsia="宋体" w:cs="Times New Roman"/>
                      <w:b w:val="0"/>
                      <w:bCs w:val="0"/>
                      <w:color w:val="000000"/>
                      <w:szCs w:val="21"/>
                    </w:rPr>
                  </w:pPr>
                  <w:r>
                    <w:rPr>
                      <w:rFonts w:hint="default" w:ascii="Times New Roman" w:hAnsi="Times New Roman" w:eastAsia="宋体" w:cs="Times New Roman"/>
                      <w:b w:val="0"/>
                      <w:bCs w:val="0"/>
                      <w:color w:val="000000"/>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基准灶头数</w:t>
                  </w:r>
                </w:p>
              </w:tc>
              <w:tc>
                <w:tcPr>
                  <w:tcW w:w="1101"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≥1，&lt;3</w:t>
                  </w:r>
                </w:p>
              </w:tc>
              <w:tc>
                <w:tcPr>
                  <w:tcW w:w="1022"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≥3，&lt;6</w:t>
                  </w:r>
                </w:p>
              </w:tc>
              <w:tc>
                <w:tcPr>
                  <w:tcW w:w="758"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对应灶头总功率（10</w:t>
                  </w:r>
                  <w:r>
                    <w:rPr>
                      <w:rFonts w:hint="default" w:ascii="Times New Roman" w:hAnsi="Times New Roman" w:eastAsia="宋体" w:cs="Times New Roman"/>
                      <w:color w:val="000000"/>
                      <w:sz w:val="21"/>
                      <w:szCs w:val="21"/>
                      <w:vertAlign w:val="superscript"/>
                    </w:rPr>
                    <w:t>8</w:t>
                  </w:r>
                  <w:r>
                    <w:rPr>
                      <w:rFonts w:hint="default" w:ascii="Times New Roman" w:hAnsi="Times New Roman" w:eastAsia="宋体" w:cs="Times New Roman"/>
                      <w:color w:val="000000"/>
                      <w:sz w:val="21"/>
                      <w:szCs w:val="21"/>
                    </w:rPr>
                    <w:t>J/h）</w:t>
                  </w:r>
                </w:p>
              </w:tc>
              <w:tc>
                <w:tcPr>
                  <w:tcW w:w="1101"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1.67，&lt;5.00</w:t>
                  </w:r>
                </w:p>
              </w:tc>
              <w:tc>
                <w:tcPr>
                  <w:tcW w:w="1022"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≥5，&lt;10</w:t>
                  </w:r>
                </w:p>
              </w:tc>
              <w:tc>
                <w:tcPr>
                  <w:tcW w:w="758"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对应集气罩灶面总投影面积（m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1101"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≥1.1，&lt;3.3</w:t>
                  </w:r>
                </w:p>
              </w:tc>
              <w:tc>
                <w:tcPr>
                  <w:tcW w:w="1022"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≥3.3，&lt;6.6</w:t>
                  </w:r>
                </w:p>
              </w:tc>
              <w:tc>
                <w:tcPr>
                  <w:tcW w:w="758"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经营场所使用面积（m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1101"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≦150</w:t>
                  </w:r>
                </w:p>
              </w:tc>
              <w:tc>
                <w:tcPr>
                  <w:tcW w:w="1022"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&gt;150，≦500</w:t>
                  </w:r>
                </w:p>
              </w:tc>
              <w:tc>
                <w:tcPr>
                  <w:tcW w:w="758"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7" w:type="pct"/>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就餐座位数（座）</w:t>
                  </w:r>
                </w:p>
              </w:tc>
              <w:tc>
                <w:tcPr>
                  <w:tcW w:w="1101" w:type="pct"/>
                  <w:vAlign w:val="center"/>
                </w:tcPr>
                <w:p>
                  <w:pPr>
                    <w:pStyle w:val="10"/>
                    <w:adjustRightInd/>
                    <w:snapToGrid/>
                    <w:spacing w:after="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≦75</w:t>
                  </w:r>
                </w:p>
              </w:tc>
              <w:tc>
                <w:tcPr>
                  <w:tcW w:w="1022"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&gt;75，&lt;150</w:t>
                  </w:r>
                </w:p>
              </w:tc>
              <w:tc>
                <w:tcPr>
                  <w:tcW w:w="758" w:type="pct"/>
                  <w:vAlign w:val="center"/>
                </w:tcPr>
                <w:p>
                  <w:pPr>
                    <w:adjustRightInd/>
                    <w:snapToGrid/>
                    <w:spacing w:after="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注1：基准灶头数不足1个时按1个计；</w:t>
                  </w:r>
                </w:p>
                <w:p>
                  <w:pPr>
                    <w:pStyle w:val="10"/>
                    <w:adjustRightInd/>
                    <w:snapToGrid/>
                    <w:spacing w:after="0"/>
                    <w:rPr>
                      <w:rFonts w:hint="default" w:ascii="Times New Roman" w:hAnsi="Times New Roman" w:eastAsia="宋体" w:cs="Times New Roman"/>
                      <w:color w:val="000000"/>
                      <w:szCs w:val="21"/>
                    </w:rPr>
                  </w:pPr>
                  <w:r>
                    <w:rPr>
                      <w:rFonts w:hint="default" w:ascii="Times New Roman" w:hAnsi="Times New Roman" w:eastAsia="宋体" w:cs="Times New Roman"/>
                      <w:color w:val="000000"/>
                      <w:sz w:val="21"/>
                      <w:szCs w:val="21"/>
                    </w:rPr>
                    <w:t>注2：就餐位&gt;150座的餐饮服务企业每增加40个座位视为增加1个基准灶头数。</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bCs/>
                <w:color w:val="000000"/>
                <w:kern w:val="2"/>
                <w:sz w:val="24"/>
                <w:szCs w:val="24"/>
              </w:rPr>
            </w:pPr>
            <w:r>
              <w:rPr>
                <w:rFonts w:hint="eastAsia" w:ascii="Times New Roman" w:hAnsi="Times New Roman" w:eastAsia="宋体"/>
                <w:bCs/>
                <w:color w:val="000000"/>
                <w:kern w:val="2"/>
                <w:sz w:val="24"/>
                <w:szCs w:val="24"/>
              </w:rPr>
              <w:t>项目运营期非甲烷总烃无组织排放控制的基本要求执行《挥发性有机物无组织排放标准控制》（GB37822-2019）中附录A 厂区内VOCs无组织排放监控要求；其标准值见表</w:t>
            </w:r>
            <w:r>
              <w:rPr>
                <w:rFonts w:hint="eastAsia" w:ascii="Times New Roman" w:hAnsi="Times New Roman" w:eastAsia="宋体"/>
                <w:bCs/>
                <w:color w:val="000000"/>
                <w:kern w:val="2"/>
                <w:sz w:val="24"/>
                <w:szCs w:val="24"/>
                <w:lang w:val="en-US" w:eastAsia="zh-CN"/>
              </w:rPr>
              <w:t>1-3</w:t>
            </w:r>
            <w:r>
              <w:rPr>
                <w:rFonts w:hint="eastAsia" w:ascii="Times New Roman" w:hAnsi="Times New Roman" w:eastAsia="宋体"/>
                <w:bCs/>
                <w:color w:val="000000"/>
                <w:kern w:val="2"/>
                <w:sz w:val="24"/>
                <w:szCs w:val="24"/>
              </w:rPr>
              <w:t>。</w:t>
            </w:r>
          </w:p>
          <w:p>
            <w:pPr>
              <w:widowControl w:val="0"/>
              <w:adjustRightInd/>
              <w:snapToGrid/>
              <w:spacing w:before="62" w:beforeLines="20" w:after="0" w:line="360" w:lineRule="auto"/>
              <w:jc w:val="center"/>
              <w:rPr>
                <w:rFonts w:ascii="Times New Roman" w:hAnsi="Times New Roman" w:eastAsia="宋体"/>
                <w:bCs/>
                <w:color w:val="000000"/>
                <w:kern w:val="2"/>
                <w:sz w:val="24"/>
                <w:szCs w:val="24"/>
              </w:rPr>
            </w:pPr>
            <w:r>
              <w:rPr>
                <w:rFonts w:hint="eastAsia" w:ascii="Times New Roman" w:hAnsi="Times New Roman" w:eastAsia="宋体"/>
                <w:bCs/>
                <w:color w:val="000000"/>
                <w:kern w:val="2"/>
                <w:sz w:val="24"/>
                <w:szCs w:val="24"/>
              </w:rPr>
              <w:t>表</w:t>
            </w:r>
            <w:r>
              <w:rPr>
                <w:rFonts w:hint="eastAsia" w:ascii="Times New Roman" w:hAnsi="Times New Roman" w:eastAsia="宋体"/>
                <w:bCs/>
                <w:color w:val="000000"/>
                <w:kern w:val="2"/>
                <w:sz w:val="24"/>
                <w:szCs w:val="24"/>
                <w:lang w:val="en-US" w:eastAsia="zh-CN"/>
              </w:rPr>
              <w:t>1-3</w:t>
            </w:r>
            <w:r>
              <w:rPr>
                <w:rFonts w:ascii="Times New Roman" w:hAnsi="Times New Roman" w:eastAsia="宋体"/>
                <w:bCs/>
                <w:color w:val="000000"/>
                <w:kern w:val="2"/>
                <w:sz w:val="24"/>
                <w:szCs w:val="24"/>
              </w:rPr>
              <w:t xml:space="preserve"> </w:t>
            </w:r>
            <w:r>
              <w:rPr>
                <w:rFonts w:hint="eastAsia" w:ascii="Times New Roman" w:hAnsi="Times New Roman" w:eastAsia="宋体"/>
                <w:bCs/>
                <w:color w:val="000000"/>
                <w:kern w:val="2"/>
                <w:sz w:val="24"/>
                <w:szCs w:val="24"/>
              </w:rPr>
              <w:t>《挥发性有机物无组织排放控制标准》（G</w:t>
            </w:r>
            <w:r>
              <w:rPr>
                <w:rFonts w:ascii="Times New Roman" w:hAnsi="Times New Roman" w:eastAsia="宋体"/>
                <w:bCs/>
                <w:color w:val="000000"/>
                <w:kern w:val="2"/>
                <w:sz w:val="24"/>
                <w:szCs w:val="24"/>
              </w:rPr>
              <w:t>B37822-2019</w:t>
            </w:r>
            <w:r>
              <w:rPr>
                <w:rFonts w:hint="eastAsia" w:ascii="Times New Roman" w:hAnsi="Times New Roman" w:eastAsia="宋体"/>
                <w:bCs/>
                <w:color w:val="000000"/>
                <w:kern w:val="2"/>
                <w:sz w:val="24"/>
                <w:szCs w:val="24"/>
              </w:rPr>
              <w:t>）单位：m</w:t>
            </w:r>
            <w:r>
              <w:rPr>
                <w:rFonts w:ascii="Times New Roman" w:hAnsi="Times New Roman" w:eastAsia="宋体"/>
                <w:bCs/>
                <w:color w:val="000000"/>
                <w:kern w:val="2"/>
                <w:sz w:val="24"/>
                <w:szCs w:val="24"/>
              </w:rPr>
              <w:t>g/m</w:t>
            </w:r>
            <w:r>
              <w:rPr>
                <w:rFonts w:ascii="Times New Roman" w:hAnsi="Times New Roman" w:eastAsia="宋体"/>
                <w:bCs/>
                <w:color w:val="000000"/>
                <w:kern w:val="2"/>
                <w:sz w:val="24"/>
                <w:szCs w:val="24"/>
                <w:vertAlign w:val="superscript"/>
              </w:rPr>
              <w:t>3</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207"/>
              <w:gridCol w:w="2527"/>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污染物项目</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排放限值</w:t>
                  </w:r>
                </w:p>
              </w:tc>
              <w:tc>
                <w:tcPr>
                  <w:tcW w:w="2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限值含义</w:t>
                  </w:r>
                </w:p>
              </w:tc>
              <w:tc>
                <w:tcPr>
                  <w:tcW w:w="2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N</w:t>
                  </w:r>
                  <w:r>
                    <w:rPr>
                      <w:rFonts w:ascii="Times New Roman" w:hAnsi="Times New Roman" w:eastAsia="宋体" w:cs="Times New Roman"/>
                      <w:color w:val="000000"/>
                      <w:kern w:val="0"/>
                      <w:sz w:val="21"/>
                      <w:szCs w:val="21"/>
                      <w:lang w:val="en-US" w:eastAsia="zh-CN" w:bidi="ar-SA"/>
                    </w:rPr>
                    <w:t>MHC</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10</w:t>
                  </w:r>
                </w:p>
              </w:tc>
              <w:tc>
                <w:tcPr>
                  <w:tcW w:w="2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监控点处1</w:t>
                  </w:r>
                  <w:r>
                    <w:rPr>
                      <w:rFonts w:ascii="Times New Roman" w:hAnsi="Times New Roman" w:eastAsia="宋体" w:cs="Times New Roman"/>
                      <w:color w:val="000000"/>
                      <w:kern w:val="0"/>
                      <w:sz w:val="21"/>
                      <w:szCs w:val="21"/>
                      <w:lang w:val="en-US" w:eastAsia="zh-CN" w:bidi="ar-SA"/>
                    </w:rPr>
                    <w:t>h</w:t>
                  </w:r>
                  <w:r>
                    <w:rPr>
                      <w:rFonts w:hint="eastAsia" w:ascii="Times New Roman" w:hAnsi="Times New Roman" w:eastAsia="宋体" w:cs="Times New Roman"/>
                      <w:color w:val="000000"/>
                      <w:kern w:val="0"/>
                      <w:sz w:val="21"/>
                      <w:szCs w:val="21"/>
                      <w:lang w:val="en-US" w:eastAsia="zh-CN" w:bidi="ar-SA"/>
                    </w:rPr>
                    <w:t>平均浓度值</w:t>
                  </w:r>
                </w:p>
              </w:tc>
              <w:tc>
                <w:tcPr>
                  <w:tcW w:w="269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3</w:t>
                  </w:r>
                  <w:r>
                    <w:rPr>
                      <w:rFonts w:ascii="Times New Roman" w:hAnsi="Times New Roman" w:eastAsia="宋体" w:cs="Times New Roman"/>
                      <w:color w:val="000000"/>
                      <w:kern w:val="0"/>
                      <w:sz w:val="21"/>
                      <w:szCs w:val="21"/>
                      <w:lang w:val="en-US" w:eastAsia="zh-CN" w:bidi="ar-SA"/>
                    </w:rPr>
                    <w:t>0</w:t>
                  </w:r>
                </w:p>
              </w:tc>
              <w:tc>
                <w:tcPr>
                  <w:tcW w:w="2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监控点处</w:t>
                  </w:r>
                  <w:r>
                    <w:rPr>
                      <w:rFonts w:hint="eastAsia" w:ascii="Times New Roman" w:hAnsi="Times New Roman" w:eastAsia="宋体" w:cs="Times New Roman"/>
                      <w:color w:val="000000"/>
                      <w:kern w:val="0"/>
                      <w:sz w:val="21"/>
                      <w:szCs w:val="21"/>
                      <w:lang w:val="en-US" w:eastAsia="zh-CN" w:bidi="ar-SA"/>
                    </w:rPr>
                    <w:t>任意一次</w:t>
                  </w:r>
                  <w:r>
                    <w:rPr>
                      <w:rFonts w:ascii="Times New Roman" w:hAnsi="Times New Roman" w:eastAsia="宋体" w:cs="Times New Roman"/>
                      <w:color w:val="000000"/>
                      <w:kern w:val="0"/>
                      <w:sz w:val="21"/>
                      <w:szCs w:val="21"/>
                      <w:lang w:val="en-US" w:eastAsia="zh-CN" w:bidi="ar-SA"/>
                    </w:rPr>
                    <w:t>浓度值</w:t>
                  </w:r>
                </w:p>
              </w:tc>
              <w:tc>
                <w:tcPr>
                  <w:tcW w:w="269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7" w:type="dxa"/>
                  <w:gridSpan w:val="4"/>
                  <w:noWrap w:val="0"/>
                  <w:vAlign w:val="center"/>
                </w:tcPr>
                <w:p>
                  <w:pPr>
                    <w:widowControl w:val="0"/>
                    <w:adjustRightInd/>
                    <w:snapToGrid/>
                    <w:spacing w:after="0"/>
                    <w:jc w:val="both"/>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注：</w:t>
                  </w:r>
                  <w:r>
                    <w:rPr>
                      <w:rFonts w:ascii="Times New Roman" w:hAnsi="Times New Roman" w:eastAsia="TimesNewRomanPSMT" w:cs="Times New Roman"/>
                      <w:color w:val="000000"/>
                      <w:kern w:val="2"/>
                      <w:sz w:val="21"/>
                      <w:szCs w:val="21"/>
                    </w:rPr>
                    <w:t>1.</w:t>
                  </w:r>
                  <w:r>
                    <w:rPr>
                      <w:rFonts w:ascii="Times New Roman" w:hAnsi="Times New Roman" w:eastAsia="宋体" w:cs="Times New Roman"/>
                      <w:color w:val="000000"/>
                      <w:kern w:val="2"/>
                      <w:sz w:val="21"/>
                      <w:szCs w:val="21"/>
                    </w:rPr>
                    <w:t>对厂区内</w:t>
                  </w:r>
                  <w:r>
                    <w:rPr>
                      <w:rFonts w:ascii="Times New Roman" w:hAnsi="Times New Roman" w:eastAsia="TimesNewRomanPSMT" w:cs="Times New Roman"/>
                      <w:color w:val="000000"/>
                      <w:kern w:val="2"/>
                      <w:sz w:val="21"/>
                      <w:szCs w:val="21"/>
                    </w:rPr>
                    <w:t>VOCs</w:t>
                  </w:r>
                  <w:r>
                    <w:rPr>
                      <w:rFonts w:ascii="Times New Roman" w:hAnsi="Times New Roman" w:eastAsia="宋体" w:cs="Times New Roman"/>
                      <w:color w:val="000000"/>
                      <w:kern w:val="2"/>
                      <w:sz w:val="21"/>
                      <w:szCs w:val="21"/>
                    </w:rPr>
                    <w:t>无组织排放进行监控时，在厂房门窗或通风口、其他开口（孔）等排放口外</w:t>
                  </w:r>
                  <w:r>
                    <w:rPr>
                      <w:rFonts w:ascii="Times New Roman" w:hAnsi="Times New Roman" w:eastAsia="TimesNewRomanPSMT" w:cs="Times New Roman"/>
                      <w:color w:val="000000"/>
                      <w:kern w:val="2"/>
                      <w:sz w:val="21"/>
                      <w:szCs w:val="21"/>
                    </w:rPr>
                    <w:t>1m</w:t>
                  </w:r>
                  <w:r>
                    <w:rPr>
                      <w:rFonts w:ascii="Times New Roman" w:hAnsi="Times New Roman" w:eastAsia="宋体" w:cs="Times New Roman"/>
                      <w:color w:val="000000"/>
                      <w:kern w:val="2"/>
                      <w:sz w:val="21"/>
                      <w:szCs w:val="21"/>
                    </w:rPr>
                    <w:t>，距离地面</w:t>
                  </w:r>
                  <w:r>
                    <w:rPr>
                      <w:rFonts w:ascii="Times New Roman" w:hAnsi="Times New Roman" w:eastAsia="TimesNewRomanPSMT" w:cs="Times New Roman"/>
                      <w:color w:val="000000"/>
                      <w:kern w:val="2"/>
                      <w:sz w:val="21"/>
                      <w:szCs w:val="21"/>
                    </w:rPr>
                    <w:t>1.5m</w:t>
                  </w:r>
                  <w:r>
                    <w:rPr>
                      <w:rFonts w:ascii="Times New Roman" w:hAnsi="Times New Roman" w:eastAsia="宋体" w:cs="Times New Roman"/>
                      <w:color w:val="000000"/>
                      <w:kern w:val="2"/>
                      <w:sz w:val="21"/>
                      <w:szCs w:val="21"/>
                    </w:rPr>
                    <w:t>以上位置处进行监测。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000000"/>
                      <w:kern w:val="0"/>
                      <w:sz w:val="21"/>
                      <w:szCs w:val="21"/>
                      <w:lang w:val="en-US" w:eastAsia="zh-CN" w:bidi="ar-SA"/>
                    </w:rPr>
                  </w:pPr>
                  <w:r>
                    <w:rPr>
                      <w:rFonts w:ascii="Times New Roman" w:hAnsi="Times New Roman" w:eastAsia="TimesNewRomanPSMT" w:cs="Times New Roman"/>
                      <w:color w:val="000000"/>
                      <w:kern w:val="0"/>
                      <w:sz w:val="21"/>
                      <w:szCs w:val="21"/>
                      <w:lang w:val="en-US" w:eastAsia="zh-CN" w:bidi="ar-SA"/>
                    </w:rPr>
                    <w:t>2.</w:t>
                  </w:r>
                  <w:r>
                    <w:rPr>
                      <w:rFonts w:ascii="Times New Roman" w:hAnsi="Times New Roman" w:eastAsia="宋体" w:cs="Times New Roman"/>
                      <w:color w:val="000000"/>
                      <w:kern w:val="0"/>
                      <w:sz w:val="21"/>
                      <w:szCs w:val="21"/>
                      <w:lang w:val="en-US" w:eastAsia="zh-CN" w:bidi="ar-SA"/>
                    </w:rPr>
                    <w:t>厂区内</w:t>
                  </w:r>
                  <w:r>
                    <w:rPr>
                      <w:rFonts w:ascii="Times New Roman" w:hAnsi="Times New Roman" w:eastAsia="TimesNewRomanPSMT" w:cs="Times New Roman"/>
                      <w:color w:val="000000"/>
                      <w:kern w:val="0"/>
                      <w:sz w:val="21"/>
                      <w:szCs w:val="21"/>
                      <w:lang w:val="en-US" w:eastAsia="zh-CN" w:bidi="ar-SA"/>
                    </w:rPr>
                    <w:t>NMHC</w:t>
                  </w:r>
                  <w:r>
                    <w:rPr>
                      <w:rFonts w:ascii="Times New Roman" w:hAnsi="Times New Roman" w:eastAsia="宋体" w:cs="Times New Roman"/>
                      <w:color w:val="000000"/>
                      <w:kern w:val="0"/>
                      <w:sz w:val="21"/>
                      <w:szCs w:val="21"/>
                      <w:lang w:val="en-US" w:eastAsia="zh-CN" w:bidi="ar-SA"/>
                    </w:rPr>
                    <w:t>任何</w:t>
                  </w:r>
                  <w:r>
                    <w:rPr>
                      <w:rFonts w:ascii="Times New Roman" w:hAnsi="Times New Roman" w:eastAsia="TimesNewRomanPSMT" w:cs="Times New Roman"/>
                      <w:color w:val="000000"/>
                      <w:kern w:val="0"/>
                      <w:sz w:val="21"/>
                      <w:szCs w:val="21"/>
                      <w:lang w:val="en-US" w:eastAsia="zh-CN" w:bidi="ar-SA"/>
                    </w:rPr>
                    <w:t>1h</w:t>
                  </w:r>
                  <w:r>
                    <w:rPr>
                      <w:rFonts w:ascii="Times New Roman" w:hAnsi="Times New Roman" w:eastAsia="宋体" w:cs="Times New Roman"/>
                      <w:color w:val="000000"/>
                      <w:kern w:val="0"/>
                      <w:sz w:val="21"/>
                      <w:szCs w:val="21"/>
                      <w:lang w:val="en-US" w:eastAsia="zh-CN" w:bidi="ar-SA"/>
                    </w:rPr>
                    <w:t>平均浓度的监测采用</w:t>
                  </w:r>
                  <w:r>
                    <w:rPr>
                      <w:rFonts w:ascii="Times New Roman" w:hAnsi="Times New Roman" w:eastAsia="TimesNewRomanPSMT" w:cs="Times New Roman"/>
                      <w:color w:val="000000"/>
                      <w:kern w:val="0"/>
                      <w:sz w:val="21"/>
                      <w:szCs w:val="21"/>
                      <w:lang w:val="en-US" w:eastAsia="zh-CN" w:bidi="ar-SA"/>
                    </w:rPr>
                    <w:t>HJ604</w:t>
                  </w:r>
                  <w:r>
                    <w:rPr>
                      <w:rFonts w:ascii="Times New Roman" w:hAnsi="Times New Roman" w:eastAsia="宋体" w:cs="Times New Roman"/>
                      <w:color w:val="000000"/>
                      <w:kern w:val="0"/>
                      <w:sz w:val="21"/>
                      <w:szCs w:val="21"/>
                      <w:lang w:val="en-US" w:eastAsia="zh-CN" w:bidi="ar-SA"/>
                    </w:rPr>
                    <w:t>、</w:t>
                  </w:r>
                  <w:r>
                    <w:rPr>
                      <w:rFonts w:ascii="Times New Roman" w:hAnsi="Times New Roman" w:eastAsia="TimesNewRomanPSMT" w:cs="Times New Roman"/>
                      <w:color w:val="000000"/>
                      <w:kern w:val="0"/>
                      <w:sz w:val="21"/>
                      <w:szCs w:val="21"/>
                      <w:lang w:val="en-US" w:eastAsia="zh-CN" w:bidi="ar-SA"/>
                    </w:rPr>
                    <w:t>HJ1012</w:t>
                  </w:r>
                  <w:r>
                    <w:rPr>
                      <w:rFonts w:ascii="Times New Roman" w:hAnsi="Times New Roman" w:eastAsia="宋体" w:cs="Times New Roman"/>
                      <w:color w:val="000000"/>
                      <w:kern w:val="0"/>
                      <w:sz w:val="21"/>
                      <w:szCs w:val="21"/>
                      <w:lang w:val="en-US" w:eastAsia="zh-CN" w:bidi="ar-SA"/>
                    </w:rPr>
                    <w:t>规定的方法，以连续</w:t>
                  </w:r>
                  <w:r>
                    <w:rPr>
                      <w:rFonts w:ascii="Times New Roman" w:hAnsi="Times New Roman" w:eastAsia="TimesNewRomanPSMT" w:cs="Times New Roman"/>
                      <w:color w:val="000000"/>
                      <w:kern w:val="0"/>
                      <w:sz w:val="21"/>
                      <w:szCs w:val="21"/>
                      <w:lang w:val="en-US" w:eastAsia="zh-CN" w:bidi="ar-SA"/>
                    </w:rPr>
                    <w:t>1h</w:t>
                  </w:r>
                  <w:r>
                    <w:rPr>
                      <w:rFonts w:ascii="Times New Roman" w:hAnsi="Times New Roman" w:eastAsia="宋体" w:cs="Times New Roman"/>
                      <w:color w:val="000000"/>
                      <w:kern w:val="0"/>
                      <w:sz w:val="21"/>
                      <w:szCs w:val="21"/>
                      <w:lang w:val="en-US" w:eastAsia="zh-CN" w:bidi="ar-SA"/>
                    </w:rPr>
                    <w:t>采样获取平均值，或在</w:t>
                  </w:r>
                  <w:r>
                    <w:rPr>
                      <w:rFonts w:ascii="Times New Roman" w:hAnsi="Times New Roman" w:eastAsia="TimesNewRomanPSMT" w:cs="Times New Roman"/>
                      <w:color w:val="000000"/>
                      <w:kern w:val="0"/>
                      <w:sz w:val="21"/>
                      <w:szCs w:val="21"/>
                      <w:lang w:val="en-US" w:eastAsia="zh-CN" w:bidi="ar-SA"/>
                    </w:rPr>
                    <w:t>1h</w:t>
                  </w:r>
                  <w:r>
                    <w:rPr>
                      <w:rFonts w:ascii="Times New Roman" w:hAnsi="Times New Roman" w:eastAsia="宋体" w:cs="Times New Roman"/>
                      <w:color w:val="000000"/>
                      <w:kern w:val="0"/>
                      <w:sz w:val="21"/>
                      <w:szCs w:val="21"/>
                      <w:lang w:val="en-US" w:eastAsia="zh-CN" w:bidi="ar-SA"/>
                    </w:rPr>
                    <w:t>内以等时间间隔采集</w:t>
                  </w:r>
                  <w:r>
                    <w:rPr>
                      <w:rFonts w:ascii="Times New Roman" w:hAnsi="Times New Roman" w:eastAsia="TimesNewRomanPSMT" w:cs="Times New Roman"/>
                      <w:color w:val="000000"/>
                      <w:kern w:val="0"/>
                      <w:sz w:val="21"/>
                      <w:szCs w:val="21"/>
                      <w:lang w:val="en-US" w:eastAsia="zh-CN" w:bidi="ar-SA"/>
                    </w:rPr>
                    <w:t>3~4</w:t>
                  </w:r>
                  <w:r>
                    <w:rPr>
                      <w:rFonts w:ascii="Times New Roman" w:hAnsi="Times New Roman" w:eastAsia="宋体" w:cs="Times New Roman"/>
                      <w:color w:val="000000"/>
                      <w:kern w:val="0"/>
                      <w:sz w:val="21"/>
                      <w:szCs w:val="21"/>
                      <w:lang w:val="en-US" w:eastAsia="zh-CN" w:bidi="ar-SA"/>
                    </w:rPr>
                    <w:t>个样品计平均值。</w:t>
                  </w:r>
                </w:p>
              </w:tc>
            </w:tr>
          </w:tbl>
          <w:p>
            <w:pPr>
              <w:pStyle w:val="1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项目无组织废气执行《大气污染物综合排放标准》（DB50/418-2016）中相关标准。</w:t>
            </w:r>
          </w:p>
          <w:p>
            <w:pPr>
              <w:pStyle w:val="13"/>
              <w:spacing w:line="360" w:lineRule="auto"/>
              <w:jc w:val="center"/>
              <w:rPr>
                <w:rFonts w:hint="default" w:ascii="Times New Roman" w:hAnsi="Times New Roman" w:eastAsia="宋体" w:cs="Times New Roman"/>
                <w:b w:val="0"/>
                <w:bCs w:val="0"/>
              </w:rPr>
            </w:pPr>
            <w:r>
              <w:rPr>
                <w:rFonts w:hint="default" w:ascii="Times New Roman" w:hAnsi="Times New Roman" w:eastAsia="宋体" w:cs="Times New Roman"/>
                <w:b w:val="0"/>
                <w:bCs w:val="0"/>
                <w:sz w:val="24"/>
                <w:szCs w:val="24"/>
              </w:rPr>
              <w:t>表</w:t>
            </w:r>
            <w:r>
              <w:rPr>
                <w:rFonts w:hint="eastAsia" w:ascii="Times New Roman" w:hAnsi="Times New Roman" w:eastAsia="宋体" w:cs="Times New Roman"/>
                <w:b w:val="0"/>
                <w:bCs w:val="0"/>
                <w:sz w:val="24"/>
                <w:szCs w:val="24"/>
                <w:lang w:val="en-US" w:eastAsia="zh-CN"/>
              </w:rPr>
              <w:t>1-3</w:t>
            </w:r>
            <w:r>
              <w:rPr>
                <w:rFonts w:hint="default" w:ascii="Times New Roman" w:hAnsi="Times New Roman" w:eastAsia="宋体" w:cs="Times New Roman"/>
                <w:b w:val="0"/>
                <w:bCs w:val="0"/>
                <w:sz w:val="24"/>
                <w:szCs w:val="24"/>
              </w:rPr>
              <w:t xml:space="preserve">  项目大气污染物排放标准（DB50/418-2016）</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09"/>
              <w:gridCol w:w="5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0" w:hRule="atLeast"/>
                <w:jc w:val="center"/>
              </w:trPr>
              <w:tc>
                <w:tcPr>
                  <w:tcW w:w="1265" w:type="pct"/>
                  <w:vMerge w:val="restart"/>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w:t>
                  </w:r>
                </w:p>
              </w:tc>
              <w:tc>
                <w:tcPr>
                  <w:tcW w:w="3734" w:type="pct"/>
                  <w:vMerge w:val="restart"/>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无组织排放监控浓度限值（mg/m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0" w:hRule="atLeast"/>
                <w:jc w:val="center"/>
              </w:trPr>
              <w:tc>
                <w:tcPr>
                  <w:tcW w:w="1265" w:type="pct"/>
                  <w:vMerge w:val="continue"/>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p>
              </w:tc>
              <w:tc>
                <w:tcPr>
                  <w:tcW w:w="3734" w:type="pct"/>
                  <w:vMerge w:val="continue"/>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265" w:type="pct"/>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非甲烷总烃</w:t>
                  </w:r>
                </w:p>
              </w:tc>
              <w:tc>
                <w:tcPr>
                  <w:tcW w:w="3734" w:type="pct"/>
                  <w:tcBorders>
                    <w:tl2br w:val="nil"/>
                    <w:tr2bl w:val="nil"/>
                  </w:tcBorders>
                  <w:vAlign w:val="center"/>
                </w:tcPr>
                <w:p>
                  <w:pPr>
                    <w:pStyle w:val="13"/>
                    <w:widowControl/>
                    <w:spacing w:before="60" w:beforeLines="25" w:after="60" w:afterLines="25" w:line="288"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4.0</w:t>
                  </w:r>
                </w:p>
              </w:tc>
            </w:tr>
          </w:tbl>
          <w:p>
            <w:pPr>
              <w:spacing w:after="0" w:line="400" w:lineRule="exact"/>
              <w:ind w:firstLine="480" w:firstLineChars="200"/>
              <w:jc w:val="both"/>
              <w:rPr>
                <w:rFonts w:hint="default" w:ascii="Times New Roman" w:hAnsi="Times New Roman" w:eastAsia="宋体" w:cs="Times New Roman"/>
                <w:color w:val="000000" w:themeColor="text1"/>
                <w:sz w:val="24"/>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732" w:type="pct"/>
            <w:vMerge w:val="continue"/>
            <w:vAlign w:val="center"/>
          </w:tcPr>
          <w:p>
            <w:pPr>
              <w:spacing w:after="0"/>
              <w:jc w:val="center"/>
              <w:rPr>
                <w:rFonts w:ascii="Times New Roman" w:hAnsi="Times New Roman" w:eastAsia="宋体"/>
                <w:color w:val="000000"/>
                <w:sz w:val="24"/>
                <w:szCs w:val="21"/>
              </w:rPr>
            </w:pPr>
          </w:p>
        </w:tc>
        <w:tc>
          <w:tcPr>
            <w:tcW w:w="4267" w:type="pct"/>
            <w:gridSpan w:val="5"/>
          </w:tcPr>
          <w:p>
            <w:pPr>
              <w:spacing w:after="0" w:line="400" w:lineRule="exact"/>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（2）废水</w:t>
            </w:r>
          </w:p>
          <w:p>
            <w:pPr>
              <w:spacing w:after="0" w:line="460" w:lineRule="exact"/>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项目磨边、钻孔、清洗工序用水经三级沉淀池沉淀后，上清液用水泵提升后循环使用，由于项目磨边、钻孔、清洗工序对水质要求不高，故该废水经沉淀后循环使用，不外排。</w:t>
            </w:r>
          </w:p>
          <w:p>
            <w:pPr>
              <w:spacing w:after="0" w:line="460" w:lineRule="exact"/>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项目食堂废水经油水分离器隔油处理后与办公生活污水一同由自建生化池处理，达《污水综合排放标准》（GB 8978-1996）三级标准后，排市政污水管网，经</w:t>
            </w:r>
            <w:r>
              <w:rPr>
                <w:rFonts w:hint="eastAsia" w:ascii="Times New Roman" w:hAnsi="Times New Roman" w:eastAsia="宋体" w:cs="Times New Roman"/>
                <w:sz w:val="24"/>
                <w:szCs w:val="24"/>
                <w:lang w:val="en-US" w:eastAsia="zh-CN"/>
              </w:rPr>
              <w:t>白沙工业园区</w:t>
            </w:r>
            <w:r>
              <w:rPr>
                <w:rFonts w:hint="default" w:ascii="Times New Roman" w:hAnsi="Times New Roman" w:eastAsia="宋体" w:cs="Times New Roman"/>
                <w:sz w:val="24"/>
                <w:szCs w:val="24"/>
              </w:rPr>
              <w:t>污水处理厂深度处理达《城镇污水处理厂污染物排放标准》（GB 18918-2002）一级A标准后，最终排入</w:t>
            </w:r>
            <w:r>
              <w:rPr>
                <w:rFonts w:hint="eastAsia" w:ascii="Times New Roman" w:hAnsi="Times New Roman" w:eastAsia="宋体" w:cs="Times New Roman"/>
                <w:sz w:val="24"/>
                <w:szCs w:val="24"/>
                <w:lang w:val="en-US" w:eastAsia="zh-CN"/>
              </w:rPr>
              <w:t>宝珠溪</w:t>
            </w:r>
            <w:r>
              <w:rPr>
                <w:rFonts w:hint="default" w:ascii="Times New Roman" w:hAnsi="Times New Roman" w:eastAsia="宋体" w:cs="Times New Roman"/>
                <w:sz w:val="24"/>
                <w:szCs w:val="24"/>
              </w:rPr>
              <w:t>。</w:t>
            </w:r>
          </w:p>
          <w:p>
            <w:pPr>
              <w:pStyle w:val="13"/>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 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 xml:space="preserve">  项目污水排放标准限值 单位：mg/L</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438"/>
              <w:gridCol w:w="690"/>
              <w:gridCol w:w="690"/>
              <w:gridCol w:w="690"/>
              <w:gridCol w:w="690"/>
              <w:gridCol w:w="707"/>
              <w:gridCol w:w="90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18"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tc>
              <w:tc>
                <w:tcPr>
                  <w:tcW w:w="45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45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45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45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45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599"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482" w:type="pct"/>
                  <w:tcBorders>
                    <w:tl2br w:val="nil"/>
                    <w:tr2bl w:val="nil"/>
                  </w:tcBorders>
                  <w:vAlign w:val="center"/>
                </w:tcPr>
                <w:p>
                  <w:pPr>
                    <w:widowControl/>
                    <w:adjustRightInd/>
                    <w:snapToGrid/>
                    <w:spacing w:before="60" w:beforeLines="25" w:after="60" w:afterLines="25" w:line="276"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18" w:type="pct"/>
                  <w:tcBorders>
                    <w:tl2br w:val="nil"/>
                    <w:tr2bl w:val="nil"/>
                  </w:tcBorders>
                  <w:vAlign w:val="center"/>
                </w:tcPr>
                <w:p>
                  <w:pPr>
                    <w:widowControl/>
                    <w:adjustRightInd/>
                    <w:snapToGrid/>
                    <w:spacing w:before="36" w:beforeLines="15" w:after="36" w:afterLines="15" w:line="288"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（GB8978-1996）三级标准</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59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482"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18" w:type="pct"/>
                  <w:tcBorders>
                    <w:tl2br w:val="nil"/>
                    <w:tr2bl w:val="nil"/>
                  </w:tcBorders>
                  <w:vAlign w:val="center"/>
                </w:tcPr>
                <w:p>
                  <w:pPr>
                    <w:widowControl/>
                    <w:adjustRightInd/>
                    <w:snapToGrid/>
                    <w:spacing w:before="36" w:beforeLines="15" w:after="36" w:afterLines="15" w:line="288"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（GB18918-2002）一级A标</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5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99"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82" w:type="pct"/>
                  <w:tcBorders>
                    <w:tl2br w:val="nil"/>
                    <w:tr2bl w:val="nil"/>
                  </w:tcBorders>
                  <w:vAlign w:val="center"/>
                </w:tcPr>
                <w:p>
                  <w:pPr>
                    <w:widowControl/>
                    <w:adjustRightInd/>
                    <w:snapToGrid/>
                    <w:spacing w:before="60" w:beforeLines="25" w:after="60" w:afterLines="25" w:line="288"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8"/>
                  <w:tcBorders>
                    <w:tl2br w:val="nil"/>
                    <w:tr2bl w:val="nil"/>
                  </w:tcBorders>
                  <w:vAlign w:val="center"/>
                </w:tcPr>
                <w:p>
                  <w:pPr>
                    <w:widowControl/>
                    <w:adjustRightInd/>
                    <w:snapToGrid/>
                    <w:spacing w:before="60" w:beforeLines="25" w:after="60" w:afterLines="25" w:line="288"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注：*氨氮参照执行《污水排入城镇下水道水质标准》（GB/T 31962-2015）。</w:t>
                  </w:r>
                </w:p>
              </w:tc>
            </w:tr>
          </w:tbl>
          <w:p>
            <w:pPr>
              <w:spacing w:after="0"/>
              <w:rPr>
                <w:rFonts w:hint="default" w:ascii="Times New Roman" w:hAnsi="Times New Roman" w:eastAsia="宋体" w:cs="Times New Roma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项目噪声执行《工业企业厂界环境噪声排放标准》（GB12348-2008）中3类标准，详见表1-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工业企业厂界环境噪声排放标准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0"/>
              <w:gridCol w:w="184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43" w:type="pct"/>
                  <w:tcBorders>
                    <w:top w:val="single" w:color="auto" w:sz="4" w:space="0"/>
                    <w:left w:val="single" w:color="auto" w:sz="4" w:space="0"/>
                    <w:bottom w:val="single" w:color="auto" w:sz="4" w:space="0"/>
                    <w:right w:val="single" w:color="auto" w:sz="4" w:space="0"/>
                    <w:tl2br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 xml:space="preserve">                        时段</w:t>
                  </w:r>
                </w:p>
                <w:p>
                  <w:pPr>
                    <w:spacing w:after="0"/>
                    <w:ind w:right="142"/>
                    <w:rPr>
                      <w:rFonts w:hint="default" w:ascii="Times New Roman" w:hAnsi="Times New Roman" w:eastAsia="宋体" w:cs="Times New Roman"/>
                    </w:rPr>
                  </w:pPr>
                  <w:r>
                    <w:rPr>
                      <w:rFonts w:hint="default" w:ascii="Times New Roman" w:hAnsi="Times New Roman" w:eastAsia="宋体" w:cs="Times New Roman"/>
                    </w:rPr>
                    <w:t>厂界外声环境功能区类别</w:t>
                  </w:r>
                </w:p>
              </w:tc>
              <w:tc>
                <w:tcPr>
                  <w:tcW w:w="1224" w:type="pct"/>
                  <w:tcBorders>
                    <w:top w:val="single" w:color="auto" w:sz="4" w:space="0"/>
                    <w:left w:val="single" w:color="auto" w:sz="4" w:space="0"/>
                    <w:bottom w:val="single" w:color="auto" w:sz="4" w:space="0"/>
                    <w:right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昼间</w:t>
                  </w:r>
                </w:p>
              </w:tc>
              <w:tc>
                <w:tcPr>
                  <w:tcW w:w="1033" w:type="pct"/>
                  <w:tcBorders>
                    <w:top w:val="single" w:color="auto" w:sz="4" w:space="0"/>
                    <w:left w:val="single" w:color="auto" w:sz="4" w:space="0"/>
                    <w:bottom w:val="single" w:color="auto" w:sz="4" w:space="0"/>
                    <w:right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3" w:type="pct"/>
                  <w:tcBorders>
                    <w:top w:val="single" w:color="auto" w:sz="4" w:space="0"/>
                    <w:left w:val="single" w:color="auto" w:sz="4" w:space="0"/>
                    <w:bottom w:val="single" w:color="auto" w:sz="4" w:space="0"/>
                    <w:right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3类</w:t>
                  </w:r>
                </w:p>
              </w:tc>
              <w:tc>
                <w:tcPr>
                  <w:tcW w:w="1224" w:type="pct"/>
                  <w:tcBorders>
                    <w:top w:val="single" w:color="auto" w:sz="4" w:space="0"/>
                    <w:left w:val="single" w:color="auto" w:sz="4" w:space="0"/>
                    <w:bottom w:val="single" w:color="auto" w:sz="4" w:space="0"/>
                    <w:right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65</w:t>
                  </w:r>
                </w:p>
              </w:tc>
              <w:tc>
                <w:tcPr>
                  <w:tcW w:w="1033" w:type="pct"/>
                  <w:tcBorders>
                    <w:top w:val="single" w:color="auto" w:sz="4" w:space="0"/>
                    <w:left w:val="single" w:color="auto" w:sz="4" w:space="0"/>
                    <w:bottom w:val="single" w:color="auto" w:sz="4" w:space="0"/>
                    <w:right w:val="single" w:color="auto" w:sz="4" w:space="0"/>
                  </w:tcBorders>
                  <w:vAlign w:val="center"/>
                </w:tcPr>
                <w:p>
                  <w:pPr>
                    <w:spacing w:after="0"/>
                    <w:ind w:right="140"/>
                    <w:jc w:val="center"/>
                    <w:rPr>
                      <w:rFonts w:hint="default" w:ascii="Times New Roman" w:hAnsi="Times New Roman" w:eastAsia="宋体" w:cs="Times New Roman"/>
                    </w:rPr>
                  </w:pPr>
                  <w:r>
                    <w:rPr>
                      <w:rFonts w:hint="default" w:ascii="Times New Roman" w:hAnsi="Times New Roman" w:eastAsia="宋体" w:cs="Times New Roman"/>
                    </w:rPr>
                    <w:t>55</w:t>
                  </w:r>
                </w:p>
              </w:tc>
            </w:tr>
          </w:tbl>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（3）固体废物</w:t>
            </w:r>
          </w:p>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工业固体废物贮存按照《一般工业固体废物贮存和填埋污染控制标准》（GB18599-2020）中“采用库房、包装工具（罐、桶、包装袋等）贮存一般工业固体废物过程的污染控制，不适用本标准，其贮存过程应满足相应防渗漏、防雨淋、防扬尘等环境保护要求” 执行。</w:t>
            </w:r>
          </w:p>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危险废物在厂区内的贮存执行《危险废物贮存污染控制标准》（GB18597-2001）及其修改清单（环境保护部公告〔公告 2013 年第 36 号〕）。</w:t>
            </w:r>
          </w:p>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（4）总量控制指标</w:t>
            </w:r>
          </w:p>
          <w:p>
            <w:pPr>
              <w:keepNext w:val="0"/>
              <w:keepLines w:val="0"/>
              <w:pageBreakBefore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eastAsia" w:ascii="Times New Roman" w:hAnsi="Times New Roman" w:eastAsia="宋体" w:cs="Times New Roman"/>
                <w:sz w:val="24"/>
                <w:szCs w:val="24"/>
                <w:lang w:eastAsia="zh-CN"/>
              </w:rPr>
              <w:t>重庆中雯新材料有限公司</w:t>
            </w:r>
            <w:r>
              <w:rPr>
                <w:rFonts w:hint="default" w:ascii="Times New Roman" w:hAnsi="Times New Roman" w:eastAsia="宋体" w:cs="Times New Roman"/>
                <w:sz w:val="24"/>
                <w:szCs w:val="24"/>
              </w:rPr>
              <w:t>新</w:t>
            </w:r>
            <w:r>
              <w:rPr>
                <w:rFonts w:hint="eastAsia" w:ascii="Times New Roman" w:hAnsi="Times New Roman" w:eastAsia="宋体" w:cs="Times New Roman"/>
                <w:sz w:val="24"/>
                <w:szCs w:val="24"/>
                <w:lang w:eastAsia="zh-CN"/>
              </w:rPr>
              <w:t>年产400万平方米节能玻璃深加工项目</w:t>
            </w:r>
            <w:r>
              <w:rPr>
                <w:rFonts w:hint="default" w:ascii="Times New Roman" w:hAnsi="Times New Roman" w:eastAsia="宋体" w:cs="Times New Roman"/>
                <w:sz w:val="24"/>
                <w:szCs w:val="24"/>
              </w:rPr>
              <w:t>环境影响报告表》，项目总量控制指标见下表：</w:t>
            </w:r>
          </w:p>
          <w:p>
            <w:pPr>
              <w:pStyle w:val="7"/>
              <w:keepNext w:val="0"/>
              <w:keepLines w:val="0"/>
              <w:pageBreakBefore w:val="0"/>
              <w:numPr>
                <w:ilvl w:val="0"/>
                <w:numId w:val="2"/>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废气</w:t>
            </w:r>
          </w:p>
          <w:p>
            <w:pPr>
              <w:pStyle w:val="7"/>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项目总量建议指标：非甲烷总烃0.</w:t>
            </w:r>
            <w:r>
              <w:rPr>
                <w:rFonts w:hint="eastAsia" w:cs="Times New Roman"/>
                <w:sz w:val="24"/>
                <w:szCs w:val="24"/>
                <w:lang w:val="en-US" w:eastAsia="zh-CN"/>
              </w:rPr>
              <w:t>442</w:t>
            </w:r>
            <w:r>
              <w:rPr>
                <w:rFonts w:hint="default" w:ascii="Times New Roman" w:hAnsi="Times New Roman" w:eastAsia="宋体" w:cs="Times New Roman"/>
                <w:sz w:val="24"/>
                <w:szCs w:val="24"/>
              </w:rPr>
              <w:t>t/a。</w:t>
            </w:r>
          </w:p>
          <w:p>
            <w:pPr>
              <w:pStyle w:val="7"/>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2）废水</w:t>
            </w:r>
          </w:p>
          <w:p>
            <w:pPr>
              <w:pStyle w:val="7"/>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项目总量建议指标：COD：0</w:t>
            </w:r>
            <w:r>
              <w:rPr>
                <w:rFonts w:hint="eastAsia" w:cs="Times New Roman"/>
                <w:sz w:val="24"/>
                <w:szCs w:val="24"/>
                <w:lang w:val="en-US" w:eastAsia="zh-CN"/>
              </w:rPr>
              <w:t>.225</w:t>
            </w:r>
            <w:r>
              <w:rPr>
                <w:rFonts w:hint="default" w:ascii="Times New Roman" w:hAnsi="Times New Roman" w:eastAsia="宋体" w:cs="Times New Roman"/>
                <w:sz w:val="24"/>
                <w:szCs w:val="24"/>
              </w:rPr>
              <w:t>t/a、氨氮：0.0</w:t>
            </w:r>
            <w:r>
              <w:rPr>
                <w:rFonts w:hint="eastAsia" w:cs="Times New Roman"/>
                <w:sz w:val="24"/>
                <w:szCs w:val="24"/>
                <w:lang w:val="en-US" w:eastAsia="zh-CN"/>
              </w:rPr>
              <w:t>22</w:t>
            </w:r>
            <w:r>
              <w:rPr>
                <w:rFonts w:hint="default" w:ascii="Times New Roman" w:hAnsi="Times New Roman" w:eastAsia="宋体" w:cs="Times New Roman"/>
                <w:sz w:val="24"/>
                <w:szCs w:val="24"/>
              </w:rPr>
              <w:t>t/a。</w:t>
            </w: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pStyle w:val="30"/>
              <w:rPr>
                <w:rFonts w:hint="default"/>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p>
            <w:pPr>
              <w:pStyle w:val="30"/>
              <w:rPr>
                <w:rFonts w:hint="default" w:ascii="Times New Roman" w:hAnsi="Times New Roman" w:eastAsia="宋体" w:cs="Times New Roman"/>
              </w:rPr>
            </w:pPr>
          </w:p>
          <w:p>
            <w:pPr>
              <w:rPr>
                <w:rFonts w:hint="default" w:ascii="Times New Roman" w:hAnsi="Times New Roman" w:eastAsia="宋体" w:cs="Times New Roman"/>
              </w:rPr>
            </w:pPr>
          </w:p>
        </w:tc>
      </w:tr>
    </w:tbl>
    <w:p>
      <w:pPr>
        <w:pStyle w:val="3"/>
      </w:pPr>
      <w:r>
        <w:rPr>
          <w:rFonts w:ascii="Times New Roman" w:hAnsi="Times New Roman"/>
          <w:color w:val="000000"/>
          <w:sz w:val="26"/>
          <w:szCs w:val="21"/>
        </w:rPr>
        <w:br w:type="page"/>
      </w:r>
      <w:r>
        <w:t>表二</w:t>
      </w:r>
      <w:r>
        <w:rPr>
          <w:rFonts w:hint="eastAsia"/>
        </w:rPr>
        <w:t>：项目概况</w:t>
      </w:r>
    </w:p>
    <w:tbl>
      <w:tblPr>
        <w:tblStyle w:val="25"/>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781" w:hRule="atLeast"/>
          <w:jc w:val="center"/>
        </w:trPr>
        <w:tc>
          <w:tcPr>
            <w:tcW w:w="9062" w:type="dxa"/>
          </w:tcPr>
          <w:p>
            <w:pPr>
              <w:spacing w:after="0" w:line="460" w:lineRule="exact"/>
              <w:rPr>
                <w:rFonts w:ascii="Times New Roman" w:hAnsi="Times New Roman" w:eastAsia="宋体"/>
                <w:b/>
                <w:bCs/>
                <w:color w:val="000000"/>
                <w:sz w:val="26"/>
                <w:szCs w:val="21"/>
              </w:rPr>
            </w:pPr>
            <w:r>
              <w:rPr>
                <w:rFonts w:hint="eastAsia" w:ascii="Times New Roman" w:hAnsi="Times New Roman" w:eastAsia="宋体"/>
                <w:b/>
                <w:bCs/>
                <w:color w:val="000000"/>
                <w:sz w:val="26"/>
                <w:szCs w:val="21"/>
              </w:rPr>
              <w:t>2.1地理位置及平面布置</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（1）地理位置及外环境关系</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根据现场踏勘核实，项目建设地点及外环境概况及敏感点情况与环评阶段相比无变化。</w:t>
            </w:r>
          </w:p>
          <w:p>
            <w:pPr>
              <w:spacing w:after="0" w:line="44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项目位于</w:t>
            </w:r>
            <w:r>
              <w:rPr>
                <w:rFonts w:hint="eastAsia" w:ascii="Times New Roman" w:hAnsi="Times New Roman" w:eastAsia="宋体"/>
                <w:color w:val="000000" w:themeColor="text1"/>
                <w:sz w:val="24"/>
                <w:szCs w:val="21"/>
                <w:lang w:eastAsia="zh-CN"/>
                <w14:textFill>
                  <w14:solidFill>
                    <w14:schemeClr w14:val="tx1"/>
                  </w14:solidFill>
                </w14:textFill>
              </w:rPr>
              <w:t>重庆市江津区白沙镇白沙工业园G2-02/02-01地块</w:t>
            </w:r>
            <w:r>
              <w:rPr>
                <w:rFonts w:hint="eastAsia" w:ascii="Times New Roman" w:hAnsi="Times New Roman" w:eastAsia="宋体"/>
                <w:color w:val="000000" w:themeColor="text1"/>
                <w:sz w:val="24"/>
                <w:szCs w:val="21"/>
                <w14:textFill>
                  <w14:solidFill>
                    <w14:schemeClr w14:val="tx1"/>
                  </w14:solidFill>
                </w14:textFill>
              </w:rPr>
              <w:t>，外环境关系与环评一致。</w:t>
            </w:r>
          </w:p>
          <w:p>
            <w:pPr>
              <w:spacing w:after="0" w:line="44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现场调查，项目厂界外50m范围内无声环境保护目标；厂界外500m范围内无自然保护区、风景名胜区等大气境环境保护目标；厂界外500m范围内无地下水集中式饮用水水源和热水、矿泉水、温泉等特殊地下水资源。</w:t>
            </w:r>
          </w:p>
          <w:p>
            <w:pPr>
              <w:spacing w:after="0" w:line="440" w:lineRule="exact"/>
              <w:ind w:firstLine="480" w:firstLineChars="200"/>
              <w:jc w:val="both"/>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项目地理位置见附图1，周边环境概况详见附图2，项目敏感点分布情况见下表。</w:t>
            </w:r>
          </w:p>
          <w:p>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center"/>
              <w:textAlignment w:val="auto"/>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lang w:val="en-US" w:eastAsia="zh-CN" w:bidi="ar-SA"/>
              </w:rPr>
              <w:t>表3-</w:t>
            </w:r>
            <w:r>
              <w:rPr>
                <w:rFonts w:hint="eastAsia" w:ascii="Times New Roman" w:hAnsi="Times New Roman" w:eastAsia="宋体" w:cs="Times New Roman"/>
                <w:color w:val="000000"/>
                <w:kern w:val="0"/>
                <w:sz w:val="24"/>
                <w:szCs w:val="24"/>
                <w:lang w:val="en-US" w:eastAsia="zh-CN" w:bidi="ar-SA"/>
              </w:rPr>
              <w:t>4</w:t>
            </w:r>
            <w:r>
              <w:rPr>
                <w:rFonts w:ascii="Times New Roman" w:hAnsi="Times New Roman" w:eastAsia="宋体" w:cs="Times New Roman"/>
                <w:color w:val="000000"/>
                <w:kern w:val="0"/>
                <w:sz w:val="24"/>
                <w:szCs w:val="24"/>
                <w:lang w:val="en-US" w:eastAsia="zh-CN" w:bidi="ar-SA"/>
              </w:rPr>
              <w:t>项目外环境关系表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3219"/>
              <w:gridCol w:w="918"/>
              <w:gridCol w:w="171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bookmarkStart w:id="9" w:name="OLE_LINK24"/>
                  <w:r>
                    <w:rPr>
                      <w:rFonts w:ascii="Times New Roman" w:hAnsi="Times New Roman" w:eastAsia="宋体"/>
                      <w:color w:val="000000"/>
                      <w:kern w:val="2"/>
                      <w:sz w:val="21"/>
                      <w:szCs w:val="21"/>
                    </w:rPr>
                    <w:t>序号</w:t>
                  </w:r>
                </w:p>
              </w:tc>
              <w:tc>
                <w:tcPr>
                  <w:tcW w:w="1820"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名称</w:t>
                  </w:r>
                </w:p>
              </w:tc>
              <w:tc>
                <w:tcPr>
                  <w:tcW w:w="519"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方位</w:t>
                  </w:r>
                </w:p>
              </w:tc>
              <w:tc>
                <w:tcPr>
                  <w:tcW w:w="972"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距离（m）</w:t>
                  </w:r>
                </w:p>
              </w:tc>
              <w:tc>
                <w:tcPr>
                  <w:tcW w:w="1169"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19"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1</w:t>
                  </w:r>
                </w:p>
              </w:tc>
              <w:tc>
                <w:tcPr>
                  <w:tcW w:w="1820"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重庆汉泰木业有限公司</w:t>
                  </w:r>
                </w:p>
              </w:tc>
              <w:tc>
                <w:tcPr>
                  <w:tcW w:w="519" w:type="pct"/>
                  <w:noWrap w:val="0"/>
                  <w:vAlign w:val="center"/>
                </w:tcPr>
                <w:p>
                  <w:pPr>
                    <w:widowControl w:val="0"/>
                    <w:adjustRightInd w:val="0"/>
                    <w:snapToGrid w:val="0"/>
                    <w:spacing w:after="0"/>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val="en-US" w:eastAsia="zh-CN"/>
                    </w:rPr>
                    <w:t>SW</w:t>
                  </w:r>
                </w:p>
              </w:tc>
              <w:tc>
                <w:tcPr>
                  <w:tcW w:w="972"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30</w:t>
                  </w:r>
                </w:p>
              </w:tc>
              <w:tc>
                <w:tcPr>
                  <w:tcW w:w="1169"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生产家具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noWrap w:val="0"/>
                  <w:vAlign w:val="center"/>
                </w:tcPr>
                <w:p>
                  <w:pPr>
                    <w:widowControl w:val="0"/>
                    <w:adjustRightInd w:val="0"/>
                    <w:snapToGrid w:val="0"/>
                    <w:spacing w:after="0"/>
                    <w:jc w:val="center"/>
                    <w:rPr>
                      <w:rFonts w:ascii="Times New Roman" w:hAnsi="Times New Roman" w:eastAsia="宋体"/>
                      <w:color w:val="000000"/>
                      <w:kern w:val="2"/>
                      <w:sz w:val="21"/>
                      <w:szCs w:val="21"/>
                      <w:lang w:val="en-US" w:eastAsia="zh-CN" w:bidi="ar-SA"/>
                    </w:rPr>
                  </w:pPr>
                  <w:r>
                    <w:rPr>
                      <w:rFonts w:ascii="Times New Roman" w:hAnsi="Times New Roman" w:eastAsia="宋体"/>
                      <w:color w:val="000000"/>
                      <w:kern w:val="2"/>
                      <w:sz w:val="21"/>
                      <w:szCs w:val="21"/>
                    </w:rPr>
                    <w:t>2</w:t>
                  </w:r>
                </w:p>
              </w:tc>
              <w:tc>
                <w:tcPr>
                  <w:tcW w:w="1820"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中腾</w:t>
                  </w:r>
                </w:p>
              </w:tc>
              <w:tc>
                <w:tcPr>
                  <w:tcW w:w="519"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w:t>
                  </w:r>
                </w:p>
              </w:tc>
              <w:tc>
                <w:tcPr>
                  <w:tcW w:w="972" w:type="pct"/>
                  <w:noWrap w:val="0"/>
                  <w:vAlign w:val="center"/>
                </w:tcPr>
                <w:p>
                  <w:pPr>
                    <w:widowControl w:val="0"/>
                    <w:adjustRightInd w:val="0"/>
                    <w:snapToGrid w:val="0"/>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相邻</w:t>
                  </w:r>
                </w:p>
              </w:tc>
              <w:tc>
                <w:tcPr>
                  <w:tcW w:w="1169"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r>
            <w:bookmarkEnd w:id="9"/>
          </w:tbl>
          <w:p>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jc w:val="center"/>
              <w:textAlignment w:val="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表3-</w:t>
            </w:r>
            <w:r>
              <w:rPr>
                <w:rFonts w:hint="eastAsia" w:ascii="Times New Roman" w:hAnsi="Times New Roman" w:eastAsia="宋体" w:cs="Times New Roman"/>
                <w:color w:val="000000"/>
                <w:kern w:val="2"/>
                <w:sz w:val="24"/>
                <w:szCs w:val="24"/>
                <w:lang w:val="en-US" w:eastAsia="zh-CN" w:bidi="ar-SA"/>
              </w:rPr>
              <w:t xml:space="preserve">5 </w:t>
            </w:r>
            <w:r>
              <w:rPr>
                <w:rFonts w:ascii="Times New Roman" w:hAnsi="Times New Roman" w:eastAsia="宋体" w:cs="Times New Roman"/>
                <w:color w:val="000000"/>
                <w:kern w:val="2"/>
                <w:sz w:val="24"/>
                <w:szCs w:val="24"/>
                <w:lang w:val="en-US" w:eastAsia="zh-CN" w:bidi="ar-SA"/>
              </w:rPr>
              <w:t xml:space="preserve">  项目主要环境敏感目标一览表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56"/>
              <w:gridCol w:w="1103"/>
              <w:gridCol w:w="1202"/>
              <w:gridCol w:w="664"/>
              <w:gridCol w:w="740"/>
              <w:gridCol w:w="747"/>
              <w:gridCol w:w="1191"/>
              <w:gridCol w:w="1406"/>
              <w:gridCol w:w="572"/>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8" w:type="pct"/>
                  <w:vMerge w:val="restar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序号</w:t>
                  </w:r>
                </w:p>
              </w:tc>
              <w:tc>
                <w:tcPr>
                  <w:tcW w:w="623" w:type="pct"/>
                  <w:vMerge w:val="restar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环境要素</w:t>
                  </w:r>
                </w:p>
              </w:tc>
              <w:tc>
                <w:tcPr>
                  <w:tcW w:w="679" w:type="pct"/>
                  <w:vMerge w:val="restar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名称</w:t>
                  </w:r>
                </w:p>
              </w:tc>
              <w:tc>
                <w:tcPr>
                  <w:tcW w:w="793" w:type="pct"/>
                  <w:gridSpan w:val="2"/>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坐标/m</w:t>
                  </w:r>
                </w:p>
              </w:tc>
              <w:tc>
                <w:tcPr>
                  <w:tcW w:w="422" w:type="pct"/>
                  <w:vMerge w:val="restar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保护</w:t>
                  </w:r>
                </w:p>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对象</w:t>
                  </w:r>
                </w:p>
              </w:tc>
              <w:tc>
                <w:tcPr>
                  <w:tcW w:w="673" w:type="pct"/>
                  <w:vMerge w:val="restar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保护内容</w:t>
                  </w:r>
                </w:p>
              </w:tc>
              <w:tc>
                <w:tcPr>
                  <w:tcW w:w="794" w:type="pct"/>
                  <w:vMerge w:val="restart"/>
                  <w:noWrap w:val="0"/>
                  <w:vAlign w:val="center"/>
                </w:tcPr>
                <w:p>
                  <w:pPr>
                    <w:widowControl w:val="0"/>
                    <w:spacing w:before="60" w:beforeLines="25" w:after="60" w:afterLines="25"/>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环境功能区</w:t>
                  </w:r>
                </w:p>
              </w:tc>
              <w:tc>
                <w:tcPr>
                  <w:tcW w:w="323" w:type="pct"/>
                  <w:vMerge w:val="restart"/>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相对厂址方位</w:t>
                  </w:r>
                </w:p>
              </w:tc>
              <w:tc>
                <w:tcPr>
                  <w:tcW w:w="430" w:type="pct"/>
                  <w:vMerge w:val="restart"/>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8" w:type="pct"/>
                  <w:vMerge w:val="continue"/>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p>
              </w:tc>
              <w:tc>
                <w:tcPr>
                  <w:tcW w:w="623" w:type="pct"/>
                  <w:vMerge w:val="continue"/>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p>
              </w:tc>
              <w:tc>
                <w:tcPr>
                  <w:tcW w:w="679" w:type="pct"/>
                  <w:vMerge w:val="continue"/>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p>
              </w:tc>
              <w:tc>
                <w:tcPr>
                  <w:tcW w:w="375" w:type="pct"/>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X</w:t>
                  </w:r>
                </w:p>
              </w:tc>
              <w:tc>
                <w:tcPr>
                  <w:tcW w:w="418" w:type="pct"/>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Y</w:t>
                  </w:r>
                </w:p>
              </w:tc>
              <w:tc>
                <w:tcPr>
                  <w:tcW w:w="422" w:type="pct"/>
                  <w:vMerge w:val="continue"/>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p>
              </w:tc>
              <w:tc>
                <w:tcPr>
                  <w:tcW w:w="673" w:type="pct"/>
                  <w:vMerge w:val="continue"/>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p>
              </w:tc>
              <w:tc>
                <w:tcPr>
                  <w:tcW w:w="794" w:type="pct"/>
                  <w:vMerge w:val="continue"/>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p>
              </w:tc>
              <w:tc>
                <w:tcPr>
                  <w:tcW w:w="323" w:type="pct"/>
                  <w:vMerge w:val="continue"/>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p>
              </w:tc>
              <w:tc>
                <w:tcPr>
                  <w:tcW w:w="430" w:type="pct"/>
                  <w:vMerge w:val="continue"/>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8" w:type="pc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1</w:t>
                  </w:r>
                </w:p>
              </w:tc>
              <w:tc>
                <w:tcPr>
                  <w:tcW w:w="623" w:type="pct"/>
                  <w:vMerge w:val="restart"/>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大气环境、环境风险</w:t>
                  </w:r>
                </w:p>
              </w:tc>
              <w:tc>
                <w:tcPr>
                  <w:tcW w:w="679" w:type="pct"/>
                  <w:noWrap w:val="0"/>
                  <w:vAlign w:val="center"/>
                </w:tcPr>
                <w:p>
                  <w:pPr>
                    <w:widowControl/>
                    <w:adjustRightInd/>
                    <w:snapToGrid/>
                    <w:spacing w:before="60" w:beforeLines="25" w:after="60" w:afterLines="25"/>
                    <w:jc w:val="center"/>
                    <w:rPr>
                      <w:rFonts w:hint="default"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bidi="ar-SA"/>
                    </w:rPr>
                    <w:t>散户居民1#</w:t>
                  </w:r>
                </w:p>
              </w:tc>
              <w:tc>
                <w:tcPr>
                  <w:tcW w:w="375"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300</w:t>
                  </w:r>
                </w:p>
              </w:tc>
              <w:tc>
                <w:tcPr>
                  <w:tcW w:w="418"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284</w:t>
                  </w:r>
                </w:p>
              </w:tc>
              <w:tc>
                <w:tcPr>
                  <w:tcW w:w="422" w:type="pct"/>
                  <w:noWrap w:val="0"/>
                  <w:vAlign w:val="center"/>
                </w:tcPr>
                <w:p>
                  <w:pPr>
                    <w:widowControl w:val="0"/>
                    <w:adjustRightInd/>
                    <w:snapToGrid/>
                    <w:spacing w:before="60" w:beforeLines="25" w:after="60" w:afterLines="25"/>
                    <w:jc w:val="center"/>
                    <w:rPr>
                      <w:rFonts w:ascii="Times New Roman" w:hAnsi="Times New Roman" w:eastAsia="宋体"/>
                      <w:color w:val="000000"/>
                      <w:kern w:val="2"/>
                      <w:sz w:val="21"/>
                      <w:szCs w:val="21"/>
                      <w:lang w:val="en-US" w:eastAsia="zh-CN" w:bidi="ar-SA"/>
                    </w:rPr>
                  </w:pPr>
                  <w:r>
                    <w:rPr>
                      <w:rFonts w:ascii="Times New Roman" w:hAnsi="Times New Roman" w:eastAsia="宋体"/>
                      <w:color w:val="000000"/>
                      <w:kern w:val="2"/>
                      <w:sz w:val="21"/>
                      <w:szCs w:val="21"/>
                    </w:rPr>
                    <w:t>居民</w:t>
                  </w:r>
                </w:p>
              </w:tc>
              <w:tc>
                <w:tcPr>
                  <w:tcW w:w="673" w:type="pct"/>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lang w:val="en-US" w:eastAsia="zh-CN" w:bidi="ar-SA"/>
                    </w:rPr>
                  </w:pPr>
                  <w:r>
                    <w:rPr>
                      <w:rFonts w:ascii="Times New Roman" w:hAnsi="Times New Roman" w:eastAsia="宋体"/>
                      <w:color w:val="000000"/>
                      <w:kern w:val="0"/>
                      <w:sz w:val="21"/>
                      <w:szCs w:val="21"/>
                      <w:lang w:bidi="ar"/>
                    </w:rPr>
                    <w:t>约</w:t>
                  </w:r>
                  <w:r>
                    <w:rPr>
                      <w:rFonts w:hint="eastAsia" w:ascii="Times New Roman" w:hAnsi="Times New Roman" w:eastAsia="宋体"/>
                      <w:color w:val="000000"/>
                      <w:kern w:val="0"/>
                      <w:sz w:val="21"/>
                      <w:szCs w:val="21"/>
                      <w:lang w:val="en-US" w:eastAsia="zh-CN" w:bidi="ar"/>
                    </w:rPr>
                    <w:t>5</w:t>
                  </w:r>
                  <w:r>
                    <w:rPr>
                      <w:rFonts w:ascii="Times New Roman" w:hAnsi="Times New Roman" w:eastAsia="宋体"/>
                      <w:color w:val="000000"/>
                      <w:kern w:val="0"/>
                      <w:sz w:val="21"/>
                      <w:szCs w:val="21"/>
                      <w:lang w:bidi="ar"/>
                    </w:rPr>
                    <w:t>人</w:t>
                  </w:r>
                </w:p>
              </w:tc>
              <w:tc>
                <w:tcPr>
                  <w:tcW w:w="794" w:type="pct"/>
                  <w:vMerge w:val="restart"/>
                  <w:noWrap w:val="0"/>
                  <w:vAlign w:val="center"/>
                </w:tcPr>
                <w:p>
                  <w:pPr>
                    <w:widowControl w:val="0"/>
                    <w:spacing w:before="60" w:beforeLines="25" w:after="60" w:afterLines="25"/>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环境空气二类区、噪声</w:t>
                  </w:r>
                  <w:r>
                    <w:rPr>
                      <w:rFonts w:hint="eastAsia" w:ascii="Times New Roman" w:hAnsi="Times New Roman" w:eastAsia="宋体" w:cs="Times New Roman"/>
                      <w:color w:val="000000"/>
                      <w:kern w:val="2"/>
                      <w:sz w:val="21"/>
                      <w:szCs w:val="21"/>
                      <w:lang w:val="en-US" w:eastAsia="zh-CN" w:bidi="ar-SA"/>
                    </w:rPr>
                    <w:t>二</w:t>
                  </w:r>
                  <w:r>
                    <w:rPr>
                      <w:rFonts w:ascii="Times New Roman" w:hAnsi="Times New Roman" w:eastAsia="宋体" w:cs="Times New Roman"/>
                      <w:color w:val="000000"/>
                      <w:kern w:val="2"/>
                      <w:sz w:val="21"/>
                      <w:szCs w:val="21"/>
                      <w:lang w:val="en-US" w:eastAsia="zh-CN" w:bidi="ar-SA"/>
                    </w:rPr>
                    <w:t>类区</w:t>
                  </w:r>
                </w:p>
              </w:tc>
              <w:tc>
                <w:tcPr>
                  <w:tcW w:w="323" w:type="pct"/>
                  <w:noWrap w:val="0"/>
                  <w:vAlign w:val="center"/>
                </w:tcPr>
                <w:p>
                  <w:pPr>
                    <w:widowControl w:val="0"/>
                    <w:adjustRightInd/>
                    <w:snapToGrid/>
                    <w:spacing w:before="60" w:beforeLines="25" w:after="60" w:afterLines="25"/>
                    <w:jc w:val="center"/>
                    <w:rPr>
                      <w:rFonts w:hint="eastAsia"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W</w:t>
                  </w:r>
                </w:p>
              </w:tc>
              <w:tc>
                <w:tcPr>
                  <w:tcW w:w="430"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8" w:type="pct"/>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2</w:t>
                  </w:r>
                </w:p>
              </w:tc>
              <w:tc>
                <w:tcPr>
                  <w:tcW w:w="623" w:type="pct"/>
                  <w:vMerge w:val="continue"/>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p>
              </w:tc>
              <w:tc>
                <w:tcPr>
                  <w:tcW w:w="679" w:type="pct"/>
                  <w:noWrap w:val="0"/>
                  <w:vAlign w:val="center"/>
                </w:tcPr>
                <w:p>
                  <w:pPr>
                    <w:widowControl w:val="0"/>
                    <w:adjustRightInd/>
                    <w:snapToGrid/>
                    <w:spacing w:before="24" w:beforeLines="10" w:after="24" w:afterLines="1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bidi="ar-SA"/>
                    </w:rPr>
                    <w:t>散户居民2#</w:t>
                  </w:r>
                </w:p>
              </w:tc>
              <w:tc>
                <w:tcPr>
                  <w:tcW w:w="375" w:type="pct"/>
                  <w:noWrap w:val="0"/>
                  <w:vAlign w:val="center"/>
                </w:tcPr>
                <w:p>
                  <w:pPr>
                    <w:widowControl w:val="0"/>
                    <w:spacing w:before="24" w:beforeLines="10" w:after="24" w:afterLines="1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195</w:t>
                  </w:r>
                </w:p>
              </w:tc>
              <w:tc>
                <w:tcPr>
                  <w:tcW w:w="418" w:type="pct"/>
                  <w:noWrap w:val="0"/>
                  <w:vAlign w:val="center"/>
                </w:tcPr>
                <w:p>
                  <w:pPr>
                    <w:widowControl w:val="0"/>
                    <w:spacing w:before="24" w:beforeLines="10" w:after="24" w:afterLines="1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430</w:t>
                  </w:r>
                </w:p>
              </w:tc>
              <w:tc>
                <w:tcPr>
                  <w:tcW w:w="422" w:type="pct"/>
                  <w:noWrap w:val="0"/>
                  <w:vAlign w:val="center"/>
                </w:tcPr>
                <w:p>
                  <w:pPr>
                    <w:widowControl w:val="0"/>
                    <w:spacing w:before="24" w:beforeLines="10" w:after="24" w:afterLines="1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居民</w:t>
                  </w:r>
                </w:p>
              </w:tc>
              <w:tc>
                <w:tcPr>
                  <w:tcW w:w="673" w:type="pct"/>
                  <w:noWrap w:val="0"/>
                  <w:vAlign w:val="center"/>
                </w:tcPr>
                <w:p>
                  <w:pPr>
                    <w:widowControl w:val="0"/>
                    <w:adjustRightInd/>
                    <w:snapToGrid/>
                    <w:spacing w:before="24" w:beforeLines="10" w:after="24" w:afterLines="1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约</w:t>
                  </w:r>
                  <w:r>
                    <w:rPr>
                      <w:rFonts w:hint="eastAsia" w:ascii="Times New Roman" w:hAnsi="Times New Roman" w:eastAsia="宋体"/>
                      <w:color w:val="000000"/>
                      <w:kern w:val="2"/>
                      <w:sz w:val="21"/>
                      <w:szCs w:val="21"/>
                      <w:lang w:val="en-US" w:eastAsia="zh-CN"/>
                    </w:rPr>
                    <w:t>3</w:t>
                  </w:r>
                  <w:r>
                    <w:rPr>
                      <w:rFonts w:ascii="Times New Roman" w:hAnsi="Times New Roman" w:eastAsia="宋体"/>
                      <w:color w:val="000000"/>
                      <w:kern w:val="2"/>
                      <w:sz w:val="21"/>
                      <w:szCs w:val="21"/>
                    </w:rPr>
                    <w:t>人</w:t>
                  </w:r>
                </w:p>
              </w:tc>
              <w:tc>
                <w:tcPr>
                  <w:tcW w:w="794" w:type="pct"/>
                  <w:vMerge w:val="continue"/>
                  <w:noWrap w:val="0"/>
                  <w:vAlign w:val="center"/>
                </w:tcPr>
                <w:p>
                  <w:pPr>
                    <w:widowControl w:val="0"/>
                    <w:spacing w:before="60" w:beforeLines="25" w:after="60" w:afterLines="25"/>
                    <w:jc w:val="center"/>
                    <w:rPr>
                      <w:rFonts w:ascii="Times New Roman" w:hAnsi="Times New Roman" w:eastAsia="宋体" w:cs="Times New Roman"/>
                      <w:color w:val="000000"/>
                      <w:kern w:val="2"/>
                      <w:sz w:val="21"/>
                      <w:szCs w:val="21"/>
                      <w:lang w:val="en-US" w:eastAsia="zh-CN" w:bidi="ar-SA"/>
                    </w:rPr>
                  </w:pPr>
                </w:p>
              </w:tc>
              <w:tc>
                <w:tcPr>
                  <w:tcW w:w="323" w:type="pct"/>
                  <w:noWrap w:val="0"/>
                  <w:vAlign w:val="center"/>
                </w:tcPr>
                <w:p>
                  <w:pPr>
                    <w:widowControl w:val="0"/>
                    <w:spacing w:before="24" w:beforeLines="10" w:after="24" w:afterLines="10"/>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SE</w:t>
                  </w:r>
                </w:p>
              </w:tc>
              <w:tc>
                <w:tcPr>
                  <w:tcW w:w="430" w:type="pct"/>
                  <w:noWrap w:val="0"/>
                  <w:vAlign w:val="center"/>
                </w:tcPr>
                <w:p>
                  <w:pPr>
                    <w:widowControl w:val="0"/>
                    <w:spacing w:before="24" w:beforeLines="10" w:after="24" w:afterLines="1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258" w:type="pct"/>
                  <w:noWrap w:val="0"/>
                  <w:vAlign w:val="center"/>
                </w:tcPr>
                <w:p>
                  <w:pPr>
                    <w:widowControl/>
                    <w:adjustRightInd/>
                    <w:snapToGrid/>
                    <w:spacing w:before="60" w:beforeLines="25" w:after="60" w:afterLines="25"/>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val="en-US" w:eastAsia="zh-CN"/>
                    </w:rPr>
                    <w:t>3</w:t>
                  </w:r>
                </w:p>
              </w:tc>
              <w:tc>
                <w:tcPr>
                  <w:tcW w:w="623" w:type="pct"/>
                  <w:vMerge w:val="restart"/>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地表水</w:t>
                  </w:r>
                </w:p>
              </w:tc>
              <w:tc>
                <w:tcPr>
                  <w:tcW w:w="679" w:type="pct"/>
                  <w:noWrap w:val="0"/>
                  <w:vAlign w:val="center"/>
                </w:tcPr>
                <w:p>
                  <w:pPr>
                    <w:widowControl w:val="0"/>
                    <w:adjustRightInd w:val="0"/>
                    <w:snapToGrid w:val="0"/>
                    <w:spacing w:after="0"/>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eastAsia="zh-CN"/>
                    </w:rPr>
                    <w:t>宝珠溪</w:t>
                  </w:r>
                </w:p>
              </w:tc>
              <w:tc>
                <w:tcPr>
                  <w:tcW w:w="375" w:type="pct"/>
                  <w:noWrap w:val="0"/>
                  <w:vAlign w:val="center"/>
                </w:tcPr>
                <w:p>
                  <w:pPr>
                    <w:widowControl/>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w:t>
                  </w:r>
                </w:p>
              </w:tc>
              <w:tc>
                <w:tcPr>
                  <w:tcW w:w="418" w:type="pct"/>
                  <w:noWrap w:val="0"/>
                  <w:vAlign w:val="center"/>
                </w:tcPr>
                <w:p>
                  <w:pPr>
                    <w:widowControl w:val="0"/>
                    <w:adjustRightInd w:val="0"/>
                    <w:snapToGrid w:val="0"/>
                    <w:spacing w:after="0"/>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w:t>
                  </w:r>
                </w:p>
              </w:tc>
              <w:tc>
                <w:tcPr>
                  <w:tcW w:w="422" w:type="pct"/>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w:t>
                  </w:r>
                </w:p>
              </w:tc>
              <w:tc>
                <w:tcPr>
                  <w:tcW w:w="673" w:type="pct"/>
                  <w:noWrap w:val="0"/>
                  <w:vAlign w:val="center"/>
                </w:tcPr>
                <w:p>
                  <w:pPr>
                    <w:widowControl w:val="0"/>
                    <w:adjustRightInd/>
                    <w:snapToGrid/>
                    <w:spacing w:before="60" w:beforeLines="25" w:after="60" w:afterLines="25"/>
                    <w:jc w:val="center"/>
                    <w:rPr>
                      <w:rFonts w:ascii="Times New Roman" w:hAnsi="Times New Roman" w:eastAsia="宋体"/>
                      <w:color w:val="000000"/>
                      <w:kern w:val="2"/>
                      <w:sz w:val="21"/>
                      <w:szCs w:val="21"/>
                    </w:rPr>
                  </w:pPr>
                  <w:r>
                    <w:rPr>
                      <w:rFonts w:ascii="Times New Roman" w:hAnsi="Times New Roman" w:eastAsia="宋体"/>
                      <w:color w:val="000000"/>
                      <w:kern w:val="2"/>
                      <w:sz w:val="21"/>
                      <w:szCs w:val="21"/>
                    </w:rPr>
                    <w:t>/</w:t>
                  </w:r>
                </w:p>
              </w:tc>
              <w:tc>
                <w:tcPr>
                  <w:tcW w:w="794" w:type="pct"/>
                  <w:noWrap w:val="0"/>
                  <w:vAlign w:val="center"/>
                </w:tcPr>
                <w:p>
                  <w:pPr>
                    <w:widowControl w:val="0"/>
                    <w:spacing w:before="60" w:beforeLines="25" w:after="60" w:afterLines="25"/>
                    <w:jc w:val="center"/>
                    <w:rPr>
                      <w:rFonts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Ⅲ</w:t>
                  </w:r>
                  <w:r>
                    <w:rPr>
                      <w:rFonts w:ascii="Times New Roman" w:hAnsi="Times New Roman" w:eastAsia="宋体" w:cs="Times New Roman"/>
                      <w:color w:val="000000"/>
                      <w:kern w:val="2"/>
                      <w:sz w:val="21"/>
                      <w:szCs w:val="21"/>
                      <w:lang w:val="en-US" w:eastAsia="zh-CN" w:bidi="ar-SA"/>
                    </w:rPr>
                    <w:t>类水域功能</w:t>
                  </w:r>
                </w:p>
              </w:tc>
              <w:tc>
                <w:tcPr>
                  <w:tcW w:w="323" w:type="pct"/>
                  <w:noWrap w:val="0"/>
                  <w:vAlign w:val="center"/>
                </w:tcPr>
                <w:p>
                  <w:pPr>
                    <w:widowControl w:val="0"/>
                    <w:adjustRightInd/>
                    <w:snapToGrid/>
                    <w:spacing w:before="60" w:beforeLines="25" w:after="60" w:afterLines="25"/>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val="en-US" w:eastAsia="zh-CN"/>
                    </w:rPr>
                    <w:t>N</w:t>
                  </w:r>
                </w:p>
              </w:tc>
              <w:tc>
                <w:tcPr>
                  <w:tcW w:w="430"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258" w:type="pct"/>
                  <w:noWrap w:val="0"/>
                  <w:vAlign w:val="center"/>
                </w:tcPr>
                <w:p>
                  <w:pPr>
                    <w:widowControl/>
                    <w:adjustRightInd/>
                    <w:snapToGrid/>
                    <w:spacing w:before="60" w:beforeLines="25" w:after="60" w:afterLines="25"/>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w:t>
                  </w:r>
                </w:p>
              </w:tc>
              <w:tc>
                <w:tcPr>
                  <w:tcW w:w="623" w:type="pct"/>
                  <w:vMerge w:val="continue"/>
                  <w:noWrap w:val="0"/>
                  <w:vAlign w:val="center"/>
                </w:tcPr>
                <w:p>
                  <w:pPr>
                    <w:widowControl/>
                    <w:adjustRightInd/>
                    <w:snapToGrid/>
                    <w:spacing w:before="60" w:beforeLines="25" w:after="60" w:afterLines="25"/>
                    <w:jc w:val="center"/>
                    <w:rPr>
                      <w:rFonts w:ascii="Times New Roman" w:hAnsi="Times New Roman" w:eastAsia="宋体"/>
                      <w:color w:val="000000"/>
                      <w:kern w:val="2"/>
                      <w:sz w:val="21"/>
                      <w:szCs w:val="21"/>
                    </w:rPr>
                  </w:pPr>
                </w:p>
              </w:tc>
              <w:tc>
                <w:tcPr>
                  <w:tcW w:w="679" w:type="pct"/>
                  <w:noWrap w:val="0"/>
                  <w:vAlign w:val="center"/>
                </w:tcPr>
                <w:p>
                  <w:pPr>
                    <w:widowControl w:val="0"/>
                    <w:adjustRightInd w:val="0"/>
                    <w:snapToGrid w:val="0"/>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长江</w:t>
                  </w:r>
                </w:p>
              </w:tc>
              <w:tc>
                <w:tcPr>
                  <w:tcW w:w="375" w:type="pct"/>
                  <w:noWrap w:val="0"/>
                  <w:vAlign w:val="center"/>
                </w:tcPr>
                <w:p>
                  <w:pPr>
                    <w:widowControl/>
                    <w:adjustRightInd w:val="0"/>
                    <w:snapToGrid w:val="0"/>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c>
                <w:tcPr>
                  <w:tcW w:w="418" w:type="pct"/>
                  <w:noWrap w:val="0"/>
                  <w:vAlign w:val="center"/>
                </w:tcPr>
                <w:p>
                  <w:pPr>
                    <w:widowControl w:val="0"/>
                    <w:adjustRightInd w:val="0"/>
                    <w:snapToGrid w:val="0"/>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c>
                <w:tcPr>
                  <w:tcW w:w="422" w:type="pct"/>
                  <w:noWrap w:val="0"/>
                  <w:vAlign w:val="center"/>
                </w:tcPr>
                <w:p>
                  <w:pPr>
                    <w:widowControl/>
                    <w:adjustRightInd/>
                    <w:snapToGrid/>
                    <w:spacing w:before="60" w:beforeLines="25" w:after="60" w:afterLines="25"/>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t>
                  </w:r>
                </w:p>
              </w:tc>
              <w:tc>
                <w:tcPr>
                  <w:tcW w:w="673" w:type="pct"/>
                  <w:noWrap w:val="0"/>
                  <w:vAlign w:val="center"/>
                </w:tcPr>
                <w:p>
                  <w:pPr>
                    <w:widowControl w:val="0"/>
                    <w:adjustRightInd/>
                    <w:snapToGrid/>
                    <w:spacing w:before="60" w:beforeLines="25" w:after="60" w:afterLines="25"/>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长江上游珍稀、特有鱼类国家级自然保护区实验区</w:t>
                  </w:r>
                </w:p>
              </w:tc>
              <w:tc>
                <w:tcPr>
                  <w:tcW w:w="794" w:type="pct"/>
                  <w:noWrap w:val="0"/>
                  <w:vAlign w:val="center"/>
                </w:tcPr>
                <w:p>
                  <w:pPr>
                    <w:widowControl w:val="0"/>
                    <w:spacing w:before="60" w:beforeLines="25" w:after="60" w:afterLines="25"/>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Ⅱ</w:t>
                  </w:r>
                  <w:r>
                    <w:rPr>
                      <w:rFonts w:ascii="Times New Roman" w:hAnsi="Times New Roman" w:eastAsia="宋体" w:cs="Times New Roman"/>
                      <w:color w:val="000000"/>
                      <w:kern w:val="2"/>
                      <w:sz w:val="21"/>
                      <w:szCs w:val="21"/>
                      <w:lang w:val="en-US" w:eastAsia="zh-CN" w:bidi="ar-SA"/>
                    </w:rPr>
                    <w:t>类水域功能</w:t>
                  </w:r>
                </w:p>
              </w:tc>
              <w:tc>
                <w:tcPr>
                  <w:tcW w:w="323"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W</w:t>
                  </w:r>
                </w:p>
              </w:tc>
              <w:tc>
                <w:tcPr>
                  <w:tcW w:w="430" w:type="pct"/>
                  <w:noWrap w:val="0"/>
                  <w:vAlign w:val="center"/>
                </w:tcPr>
                <w:p>
                  <w:pPr>
                    <w:widowControl w:val="0"/>
                    <w:adjustRightInd/>
                    <w:snapToGrid/>
                    <w:spacing w:before="60" w:beforeLines="25" w:after="60" w:afterLines="25"/>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排放口下游230m</w:t>
                  </w:r>
                </w:p>
              </w:tc>
            </w:tr>
          </w:tbl>
          <w:p>
            <w:pPr>
              <w:spacing w:after="0" w:line="460" w:lineRule="exact"/>
              <w:rPr>
                <w:rFonts w:ascii="Times New Roman" w:hAnsi="Times New Roman" w:eastAsia="宋体"/>
                <w:bCs/>
                <w:color w:val="000000"/>
                <w:sz w:val="24"/>
                <w:szCs w:val="21"/>
              </w:rPr>
            </w:pPr>
            <w:r>
              <w:rPr>
                <w:rFonts w:hint="eastAsia" w:ascii="Times New Roman" w:hAnsi="Times New Roman" w:eastAsia="宋体"/>
                <w:bCs/>
                <w:color w:val="000000"/>
                <w:sz w:val="24"/>
                <w:szCs w:val="21"/>
              </w:rPr>
              <w:t>（2）总平面布局</w:t>
            </w:r>
          </w:p>
          <w:p>
            <w:pPr>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lang w:eastAsia="zh-CN"/>
              </w:rPr>
              <w:t>重庆中雯新材料有限公司</w:t>
            </w:r>
            <w:r>
              <w:rPr>
                <w:rFonts w:hint="eastAsia" w:ascii="Times New Roman" w:hAnsi="Times New Roman" w:eastAsia="宋体"/>
                <w:bCs/>
                <w:color w:val="000000"/>
                <w:sz w:val="24"/>
                <w:szCs w:val="21"/>
              </w:rPr>
              <w:t>位于</w:t>
            </w:r>
            <w:r>
              <w:rPr>
                <w:rFonts w:hint="eastAsia" w:ascii="Times New Roman" w:hAnsi="Times New Roman" w:eastAsia="宋体"/>
                <w:bCs/>
                <w:color w:val="000000"/>
                <w:sz w:val="24"/>
                <w:szCs w:val="21"/>
                <w:lang w:eastAsia="zh-CN"/>
              </w:rPr>
              <w:t>重庆市江津区白沙镇白沙工业园G2-02/02-01地块</w:t>
            </w:r>
            <w:r>
              <w:rPr>
                <w:rFonts w:hint="eastAsia" w:ascii="Times New Roman" w:hAnsi="Times New Roman" w:eastAsia="宋体"/>
                <w:bCs/>
                <w:color w:val="000000"/>
                <w:sz w:val="24"/>
                <w:szCs w:val="21"/>
              </w:rPr>
              <w:t>。</w:t>
            </w:r>
          </w:p>
          <w:p>
            <w:pPr>
              <w:spacing w:after="0" w:line="460" w:lineRule="exact"/>
              <w:ind w:firstLine="480" w:firstLineChars="200"/>
              <w:jc w:val="both"/>
              <w:rPr>
                <w:rFonts w:hint="default" w:eastAsia="宋体"/>
                <w:lang w:val="en-US" w:eastAsia="zh-CN"/>
              </w:rPr>
            </w:pPr>
            <w:r>
              <w:rPr>
                <w:rFonts w:hint="eastAsia" w:ascii="Times New Roman" w:hAnsi="Times New Roman" w:eastAsia="宋体"/>
                <w:bCs/>
                <w:color w:val="000000"/>
                <w:sz w:val="24"/>
                <w:szCs w:val="21"/>
              </w:rPr>
              <w:t>项目新建</w:t>
            </w:r>
            <w:r>
              <w:rPr>
                <w:rFonts w:hint="eastAsia" w:ascii="Times New Roman" w:hAnsi="Times New Roman" w:eastAsia="宋体"/>
                <w:bCs/>
                <w:color w:val="000000"/>
                <w:sz w:val="24"/>
                <w:szCs w:val="21"/>
                <w:lang w:val="en-US" w:eastAsia="zh-CN"/>
              </w:rPr>
              <w:t>3</w:t>
            </w:r>
            <w:r>
              <w:rPr>
                <w:rFonts w:hint="eastAsia" w:ascii="Times New Roman" w:hAnsi="Times New Roman" w:eastAsia="宋体"/>
                <w:bCs/>
                <w:color w:val="000000"/>
                <w:sz w:val="24"/>
                <w:szCs w:val="21"/>
              </w:rPr>
              <w:t>栋生产厂房、1栋办公楼</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lang w:val="en-US" w:eastAsia="zh-CN"/>
              </w:rPr>
              <w:t>1栋倒班楼</w:t>
            </w:r>
            <w:r>
              <w:rPr>
                <w:rFonts w:hint="eastAsia" w:ascii="Times New Roman" w:hAnsi="Times New Roman" w:eastAsia="宋体"/>
                <w:bCs/>
                <w:color w:val="000000"/>
                <w:sz w:val="24"/>
                <w:szCs w:val="21"/>
              </w:rPr>
              <w:t>及</w:t>
            </w:r>
            <w:r>
              <w:rPr>
                <w:rFonts w:hint="eastAsia" w:ascii="Times New Roman" w:hAnsi="Times New Roman" w:eastAsia="宋体"/>
                <w:sz w:val="24"/>
              </w:rPr>
              <w:t>及配套辅助工程、储运工程、公用工程、环保工程等。项目占地面积</w:t>
            </w:r>
            <w:r>
              <w:rPr>
                <w:rFonts w:hint="eastAsia" w:ascii="Times New Roman" w:hAnsi="Times New Roman" w:eastAsia="宋体"/>
                <w:sz w:val="24"/>
                <w:lang w:val="en-US" w:eastAsia="zh-CN"/>
              </w:rPr>
              <w:t>28931.95</w:t>
            </w:r>
            <w:r>
              <w:rPr>
                <w:rFonts w:hint="eastAsia" w:ascii="Times New Roman" w:hAnsi="Times New Roman" w:eastAsia="宋体"/>
                <w:sz w:val="24"/>
              </w:rPr>
              <w:t xml:space="preserve"> m</w:t>
            </w:r>
            <w:r>
              <w:rPr>
                <w:rFonts w:hint="eastAsia" w:ascii="Times New Roman" w:hAnsi="Times New Roman" w:eastAsia="宋体"/>
                <w:sz w:val="24"/>
                <w:vertAlign w:val="superscript"/>
              </w:rPr>
              <w:t>2</w:t>
            </w:r>
            <w:r>
              <w:rPr>
                <w:rFonts w:hint="eastAsia" w:ascii="Times New Roman" w:hAnsi="Times New Roman" w:eastAsia="宋体"/>
                <w:sz w:val="24"/>
              </w:rPr>
              <w:t>，建筑面积</w:t>
            </w:r>
            <w:r>
              <w:rPr>
                <w:rFonts w:hint="eastAsia" w:ascii="Times New Roman" w:hAnsi="Times New Roman" w:eastAsia="宋体"/>
                <w:sz w:val="24"/>
                <w:lang w:val="en-US" w:eastAsia="zh-CN"/>
              </w:rPr>
              <w:t>23471.73</w:t>
            </w:r>
            <w:r>
              <w:rPr>
                <w:rFonts w:hint="eastAsia" w:ascii="Times New Roman" w:hAnsi="Times New Roman" w:eastAsia="宋体"/>
                <w:sz w:val="24"/>
              </w:rPr>
              <w:t>m</w:t>
            </w:r>
            <w:r>
              <w:rPr>
                <w:rFonts w:hint="eastAsia" w:ascii="Times New Roman" w:hAnsi="Times New Roman" w:eastAsia="宋体"/>
                <w:sz w:val="24"/>
                <w:vertAlign w:val="superscript"/>
              </w:rPr>
              <w:t>2</w:t>
            </w:r>
            <w:r>
              <w:rPr>
                <w:rFonts w:hint="eastAsia" w:ascii="Times New Roman" w:hAnsi="Times New Roman" w:eastAsia="宋体"/>
                <w:sz w:val="24"/>
              </w:rPr>
              <w:t>，1#生产厂房位于厂区西侧，2#生产厂房位于厂区</w:t>
            </w:r>
            <w:r>
              <w:rPr>
                <w:rFonts w:hint="eastAsia" w:ascii="Times New Roman" w:hAnsi="Times New Roman" w:eastAsia="宋体"/>
                <w:sz w:val="24"/>
                <w:lang w:val="en-US" w:eastAsia="zh-CN"/>
              </w:rPr>
              <w:t>北侧</w:t>
            </w:r>
            <w:r>
              <w:rPr>
                <w:rFonts w:hint="eastAsia" w:ascii="Times New Roman" w:hAnsi="Times New Roman" w:eastAsia="宋体"/>
                <w:sz w:val="24"/>
              </w:rPr>
              <w:t>，</w:t>
            </w:r>
            <w:r>
              <w:rPr>
                <w:rFonts w:hint="eastAsia" w:ascii="Times New Roman" w:hAnsi="Times New Roman" w:eastAsia="宋体"/>
                <w:sz w:val="24"/>
                <w:lang w:val="en-US" w:eastAsia="zh-CN"/>
              </w:rPr>
              <w:t>3#厂房位于厂区东侧，</w:t>
            </w:r>
            <w:r>
              <w:rPr>
                <w:rFonts w:hint="eastAsia" w:ascii="Times New Roman" w:hAnsi="Times New Roman" w:eastAsia="宋体"/>
                <w:sz w:val="24"/>
              </w:rPr>
              <w:t>办公楼</w:t>
            </w:r>
            <w:r>
              <w:rPr>
                <w:rFonts w:hint="eastAsia" w:ascii="Times New Roman" w:hAnsi="Times New Roman" w:eastAsia="宋体"/>
                <w:sz w:val="24"/>
                <w:lang w:val="en-US" w:eastAsia="zh-CN"/>
              </w:rPr>
              <w:t>和倒班楼</w:t>
            </w:r>
            <w:r>
              <w:rPr>
                <w:rFonts w:hint="eastAsia" w:ascii="Times New Roman" w:hAnsi="Times New Roman" w:eastAsia="宋体"/>
                <w:sz w:val="24"/>
              </w:rPr>
              <w:t>位于厂区</w:t>
            </w:r>
            <w:r>
              <w:rPr>
                <w:rFonts w:hint="eastAsia" w:ascii="Times New Roman" w:hAnsi="Times New Roman" w:eastAsia="宋体"/>
                <w:sz w:val="24"/>
                <w:lang w:val="en-US" w:eastAsia="zh-CN"/>
              </w:rPr>
              <w:t>南侧</w:t>
            </w:r>
            <w:r>
              <w:rPr>
                <w:rFonts w:hint="eastAsia" w:ascii="Times New Roman" w:hAnsi="Times New Roman" w:eastAsia="宋体"/>
                <w:sz w:val="24"/>
              </w:rPr>
              <w:t>。</w:t>
            </w:r>
            <w:r>
              <w:rPr>
                <w:rFonts w:hint="eastAsia" w:ascii="Times New Roman" w:hAnsi="Times New Roman" w:eastAsia="宋体"/>
                <w:sz w:val="24"/>
                <w:lang w:val="en-US" w:eastAsia="zh-CN"/>
              </w:rPr>
              <w:t>2</w:t>
            </w:r>
            <w:r>
              <w:rPr>
                <w:rFonts w:hint="eastAsia" w:ascii="Times New Roman" w:hAnsi="Times New Roman" w:eastAsia="宋体"/>
                <w:sz w:val="24"/>
                <w:lang w:eastAsia="zh-CN"/>
              </w:rPr>
              <w:t>#厂房内</w:t>
            </w:r>
            <w:r>
              <w:rPr>
                <w:rFonts w:hint="eastAsia" w:ascii="Times New Roman" w:hAnsi="Times New Roman" w:eastAsia="宋体"/>
                <w:sz w:val="24"/>
                <w:lang w:val="en-US" w:eastAsia="zh-CN"/>
              </w:rPr>
              <w:t>建设玻璃深加工生产线</w:t>
            </w:r>
            <w:r>
              <w:rPr>
                <w:rFonts w:hint="eastAsia" w:ascii="Times New Roman" w:hAnsi="Times New Roman" w:eastAsia="宋体"/>
                <w:sz w:val="24"/>
                <w:lang w:eastAsia="zh-CN"/>
              </w:rPr>
              <w:t>等</w:t>
            </w:r>
            <w:r>
              <w:rPr>
                <w:rFonts w:hint="eastAsia" w:ascii="Times New Roman" w:hAnsi="Times New Roman" w:eastAsia="宋体"/>
                <w:sz w:val="24"/>
              </w:rPr>
              <w:t>。2#生产厂房内</w:t>
            </w:r>
            <w:r>
              <w:rPr>
                <w:rFonts w:hint="eastAsia" w:ascii="Times New Roman" w:hAnsi="Times New Roman" w:eastAsia="宋体"/>
                <w:sz w:val="24"/>
                <w:lang w:eastAsia="zh-CN"/>
              </w:rPr>
              <w:t>从</w:t>
            </w:r>
            <w:r>
              <w:rPr>
                <w:rFonts w:hint="eastAsia" w:ascii="Times New Roman" w:hAnsi="Times New Roman" w:eastAsia="宋体"/>
                <w:sz w:val="24"/>
                <w:lang w:val="en-US" w:eastAsia="zh-CN"/>
              </w:rPr>
              <w:t>南</w:t>
            </w:r>
            <w:r>
              <w:rPr>
                <w:rFonts w:hint="eastAsia" w:ascii="Times New Roman" w:hAnsi="Times New Roman" w:eastAsia="宋体"/>
                <w:sz w:val="24"/>
                <w:lang w:eastAsia="zh-CN"/>
              </w:rPr>
              <w:t>向</w:t>
            </w:r>
            <w:r>
              <w:rPr>
                <w:rFonts w:hint="eastAsia" w:ascii="Times New Roman" w:hAnsi="Times New Roman" w:eastAsia="宋体"/>
                <w:sz w:val="24"/>
                <w:lang w:val="en-US" w:eastAsia="zh-CN"/>
              </w:rPr>
              <w:t>北</w:t>
            </w:r>
            <w:r>
              <w:rPr>
                <w:rFonts w:hint="eastAsia" w:ascii="Times New Roman" w:hAnsi="Times New Roman" w:eastAsia="宋体"/>
                <w:sz w:val="24"/>
                <w:lang w:eastAsia="zh-CN"/>
              </w:rPr>
              <w:t>依次</w:t>
            </w:r>
            <w:r>
              <w:rPr>
                <w:rFonts w:hint="eastAsia" w:ascii="Times New Roman" w:hAnsi="Times New Roman" w:eastAsia="宋体"/>
                <w:sz w:val="24"/>
              </w:rPr>
              <w:t>布置</w:t>
            </w:r>
            <w:r>
              <w:rPr>
                <w:rFonts w:hint="eastAsia" w:ascii="Times New Roman" w:hAnsi="Times New Roman" w:eastAsia="宋体"/>
                <w:sz w:val="24"/>
                <w:lang w:val="en-US" w:eastAsia="zh-CN"/>
              </w:rPr>
              <w:t>裁片区、磨边区、钻孔区、清洗区，厂房内东侧从北到南依次为钢化区、中空玻璃生产区</w:t>
            </w:r>
            <w:r>
              <w:rPr>
                <w:rFonts w:hint="eastAsia" w:ascii="Times New Roman" w:hAnsi="Times New Roman" w:eastAsia="宋体"/>
                <w:sz w:val="24"/>
              </w:rPr>
              <w:t>等。</w:t>
            </w:r>
            <w:r>
              <w:rPr>
                <w:rFonts w:hint="eastAsia" w:ascii="Times New Roman" w:hAnsi="Times New Roman" w:eastAsia="宋体"/>
                <w:sz w:val="24"/>
                <w:lang w:val="en-US" w:eastAsia="zh-CN"/>
              </w:rPr>
              <w:t>1#生产厂房为成品库房，3#厂房为原辅料库房。</w:t>
            </w:r>
          </w:p>
          <w:p>
            <w:pPr>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一般固废暂存间、危废暂存间布置于2#厂房</w:t>
            </w:r>
            <w:r>
              <w:rPr>
                <w:rFonts w:hint="eastAsia" w:ascii="Times New Roman" w:hAnsi="Times New Roman" w:eastAsia="宋体"/>
                <w:bCs/>
                <w:color w:val="000000"/>
                <w:sz w:val="24"/>
                <w:szCs w:val="21"/>
                <w:lang w:eastAsia="zh-CN"/>
              </w:rPr>
              <w:t>内</w:t>
            </w:r>
            <w:r>
              <w:rPr>
                <w:rFonts w:hint="eastAsia" w:ascii="Times New Roman" w:hAnsi="Times New Roman" w:eastAsia="宋体"/>
                <w:bCs/>
                <w:color w:val="000000"/>
                <w:sz w:val="24"/>
                <w:szCs w:val="21"/>
                <w:lang w:val="en-US" w:eastAsia="zh-CN"/>
              </w:rPr>
              <w:t>南</w:t>
            </w:r>
            <w:r>
              <w:rPr>
                <w:rFonts w:hint="eastAsia" w:ascii="Times New Roman" w:hAnsi="Times New Roman" w:eastAsia="宋体"/>
                <w:bCs/>
                <w:color w:val="000000"/>
                <w:sz w:val="24"/>
                <w:szCs w:val="21"/>
              </w:rPr>
              <w:t>侧。</w:t>
            </w:r>
          </w:p>
          <w:p>
            <w:pPr>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厂区出入口主要设置于中部</w:t>
            </w:r>
            <w:r>
              <w:rPr>
                <w:rFonts w:ascii="Times New Roman" w:hAnsi="Times New Roman" w:eastAsia="宋体"/>
                <w:bCs/>
                <w:color w:val="000000"/>
                <w:sz w:val="24"/>
                <w:szCs w:val="21"/>
              </w:rPr>
              <w:t>，用于</w:t>
            </w:r>
            <w:r>
              <w:rPr>
                <w:rFonts w:hint="eastAsia" w:ascii="Times New Roman" w:hAnsi="Times New Roman" w:eastAsia="宋体"/>
                <w:bCs/>
                <w:color w:val="000000"/>
                <w:sz w:val="24"/>
                <w:szCs w:val="21"/>
              </w:rPr>
              <w:t>人员、</w:t>
            </w:r>
            <w:r>
              <w:rPr>
                <w:rFonts w:ascii="Times New Roman" w:hAnsi="Times New Roman" w:eastAsia="宋体"/>
                <w:bCs/>
                <w:color w:val="000000"/>
                <w:sz w:val="24"/>
                <w:szCs w:val="21"/>
              </w:rPr>
              <w:t>原</w:t>
            </w:r>
            <w:r>
              <w:rPr>
                <w:rFonts w:hint="eastAsia" w:ascii="Times New Roman" w:hAnsi="Times New Roman" w:eastAsia="宋体"/>
                <w:bCs/>
                <w:color w:val="000000"/>
                <w:sz w:val="24"/>
                <w:szCs w:val="21"/>
              </w:rPr>
              <w:t>辅</w:t>
            </w:r>
            <w:r>
              <w:rPr>
                <w:rFonts w:ascii="Times New Roman" w:hAnsi="Times New Roman" w:eastAsia="宋体"/>
                <w:bCs/>
                <w:color w:val="000000"/>
                <w:sz w:val="24"/>
                <w:szCs w:val="21"/>
              </w:rPr>
              <w:t>料</w:t>
            </w:r>
            <w:r>
              <w:rPr>
                <w:rFonts w:hint="eastAsia" w:ascii="Times New Roman" w:hAnsi="Times New Roman" w:eastAsia="宋体"/>
                <w:bCs/>
                <w:color w:val="000000"/>
                <w:sz w:val="24"/>
                <w:szCs w:val="21"/>
              </w:rPr>
              <w:t>及</w:t>
            </w:r>
            <w:r>
              <w:rPr>
                <w:rFonts w:ascii="Times New Roman" w:hAnsi="Times New Roman" w:eastAsia="宋体"/>
                <w:bCs/>
                <w:color w:val="000000"/>
                <w:sz w:val="24"/>
                <w:szCs w:val="21"/>
              </w:rPr>
              <w:t>成品出入口。本项目根据生产需要进行厂房布置，整体布局紧凑</w:t>
            </w:r>
            <w:r>
              <w:rPr>
                <w:rFonts w:hint="eastAsia" w:ascii="Times New Roman" w:hAnsi="Times New Roman" w:eastAsia="宋体"/>
                <w:bCs/>
                <w:color w:val="000000"/>
                <w:sz w:val="24"/>
                <w:szCs w:val="21"/>
              </w:rPr>
              <w:t>。</w:t>
            </w:r>
          </w:p>
          <w:p>
            <w:pPr>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与环评相较，项目总平面布局基本一致，总平面见附图</w:t>
            </w:r>
            <w:r>
              <w:rPr>
                <w:rFonts w:ascii="Times New Roman" w:hAnsi="Times New Roman" w:eastAsia="宋体"/>
                <w:bCs/>
                <w:color w:val="000000"/>
                <w:sz w:val="24"/>
                <w:szCs w:val="21"/>
              </w:rPr>
              <w:t>2</w:t>
            </w:r>
            <w:r>
              <w:rPr>
                <w:rFonts w:hint="eastAsia" w:ascii="Times New Roman" w:hAnsi="Times New Roman" w:eastAsia="宋体"/>
                <w:bCs/>
                <w:color w:val="000000"/>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7" w:hRule="atLeast"/>
          <w:jc w:val="center"/>
        </w:trPr>
        <w:tc>
          <w:tcPr>
            <w:tcW w:w="9062" w:type="dxa"/>
          </w:tcPr>
          <w:p>
            <w:pPr>
              <w:spacing w:after="0" w:line="460" w:lineRule="exact"/>
              <w:rPr>
                <w:rFonts w:ascii="Times New Roman" w:hAnsi="Times New Roman" w:eastAsia="宋体"/>
                <w:b/>
                <w:bCs/>
                <w:color w:val="000000" w:themeColor="text1"/>
                <w:sz w:val="24"/>
                <w:szCs w:val="21"/>
                <w14:textFill>
                  <w14:solidFill>
                    <w14:schemeClr w14:val="tx1"/>
                  </w14:solidFill>
                </w14:textFill>
              </w:rPr>
            </w:pPr>
            <w:r>
              <w:rPr>
                <w:rFonts w:hint="eastAsia" w:ascii="Times New Roman" w:hAnsi="Times New Roman" w:eastAsia="宋体"/>
                <w:b/>
                <w:bCs/>
                <w:color w:val="000000"/>
                <w:sz w:val="24"/>
                <w:szCs w:val="21"/>
              </w:rPr>
              <w:t>2.2</w:t>
            </w:r>
            <w:r>
              <w:rPr>
                <w:rFonts w:hint="eastAsia" w:ascii="Times New Roman" w:hAnsi="Times New Roman" w:eastAsia="宋体"/>
                <w:b/>
                <w:bCs/>
                <w:color w:val="000000" w:themeColor="text1"/>
                <w:sz w:val="24"/>
                <w:szCs w:val="21"/>
                <w14:textFill>
                  <w14:solidFill>
                    <w14:schemeClr w14:val="tx1"/>
                  </w14:solidFill>
                </w14:textFill>
              </w:rPr>
              <w:t>工程建设内容</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（1）产品方案及规模</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项目产品方案见下表：</w:t>
            </w:r>
          </w:p>
          <w:p>
            <w:pPr>
              <w:spacing w:after="0" w:line="440" w:lineRule="exact"/>
              <w:ind w:firstLine="480" w:firstLineChars="200"/>
              <w:jc w:val="center"/>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表2.2-1   项目产品方案一览表</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45"/>
              <w:gridCol w:w="1186"/>
              <w:gridCol w:w="1142"/>
              <w:gridCol w:w="1216"/>
              <w:gridCol w:w="1413"/>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97" w:type="pct"/>
                  <w:vMerge w:val="restar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760" w:type="pct"/>
                  <w:vMerge w:val="restar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315" w:type="pct"/>
                  <w:gridSpan w:val="2"/>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环评及批复</w:t>
                  </w:r>
                </w:p>
              </w:tc>
              <w:tc>
                <w:tcPr>
                  <w:tcW w:w="1485" w:type="pct"/>
                  <w:gridSpan w:val="2"/>
                  <w:vAlign w:val="center"/>
                </w:tcPr>
                <w:p>
                  <w:pPr>
                    <w:widowControl/>
                    <w:adjustRightInd/>
                    <w:snapToGrid/>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实际建设</w:t>
                  </w:r>
                </w:p>
              </w:tc>
              <w:tc>
                <w:tcPr>
                  <w:tcW w:w="1140" w:type="pct"/>
                  <w:vMerge w:val="restar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97" w:type="pct"/>
                  <w:vMerge w:val="continue"/>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0" w:type="pct"/>
                  <w:vMerge w:val="continue"/>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0" w:type="pct"/>
                  <w:vAlign w:val="center"/>
                </w:tcPr>
                <w:p>
                  <w:pPr>
                    <w:widowControl/>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生产规模（万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645"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用途</w:t>
                  </w:r>
                </w:p>
              </w:tc>
              <w:tc>
                <w:tcPr>
                  <w:tcW w:w="687" w:type="pct"/>
                  <w:vAlign w:val="center"/>
                </w:tcPr>
                <w:p>
                  <w:pPr>
                    <w:widowControl/>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生产规模（万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798"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用途</w:t>
                  </w:r>
                </w:p>
              </w:tc>
              <w:tc>
                <w:tcPr>
                  <w:tcW w:w="1140" w:type="pct"/>
                  <w:vMerge w:val="continue"/>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restar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60" w:type="pct"/>
                  <w:vMerge w:val="restar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钢化玻璃</w:t>
                  </w:r>
                </w:p>
              </w:tc>
              <w:tc>
                <w:tcPr>
                  <w:tcW w:w="67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645"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中间产品</w:t>
                  </w:r>
                </w:p>
              </w:tc>
              <w:tc>
                <w:tcPr>
                  <w:tcW w:w="687"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798"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中间产品</w:t>
                  </w:r>
                </w:p>
              </w:tc>
              <w:tc>
                <w:tcPr>
                  <w:tcW w:w="1140" w:type="pct"/>
                  <w:vAlign w:val="center"/>
                </w:tcPr>
                <w:p>
                  <w:pPr>
                    <w:pStyle w:val="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用于生产中空玻璃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60" w:type="pct"/>
                  <w:vMerge w:val="continue"/>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645"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687"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w:t>
                  </w:r>
                </w:p>
              </w:tc>
              <w:tc>
                <w:tcPr>
                  <w:tcW w:w="798"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1140" w:type="pct"/>
                  <w:vAlign w:val="center"/>
                </w:tcPr>
                <w:p>
                  <w:pPr>
                    <w:pStyle w:val="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项目分期建设，实际生产设备数量为环评阶段一半，又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因夹胶玻璃生产设备未建设，故其中50</w:t>
                  </w:r>
                  <w:r>
                    <w:rPr>
                      <w:rFonts w:hint="default" w:ascii="Times New Roman" w:hAnsi="Times New Roman" w:eastAsia="宋体" w:cs="Times New Roman"/>
                      <w:color w:val="000000" w:themeColor="text1"/>
                      <w:sz w:val="21"/>
                      <w:szCs w:val="21"/>
                      <w14:textFill>
                        <w14:solidFill>
                          <w14:schemeClr w14:val="tx1"/>
                        </w14:solidFill>
                      </w14:textFill>
                    </w:rPr>
                    <w:t>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钢化玻璃作为产品出售。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6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中空玻璃</w:t>
                  </w:r>
                </w:p>
              </w:tc>
              <w:tc>
                <w:tcPr>
                  <w:tcW w:w="67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5"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687"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798"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1140" w:type="pct"/>
                  <w:vAlign w:val="center"/>
                </w:tcPr>
                <w:p>
                  <w:pPr>
                    <w:pStyle w:val="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97" w:type="pct"/>
                  <w:vAlign w:val="center"/>
                </w:tcPr>
                <w:p>
                  <w:pPr>
                    <w:pStyle w:val="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76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夹胶玻璃</w:t>
                  </w:r>
                </w:p>
              </w:tc>
              <w:tc>
                <w:tcPr>
                  <w:tcW w:w="670"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5"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687"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798" w:type="pct"/>
                  <w:vAlign w:val="center"/>
                </w:tcPr>
                <w:p>
                  <w:pPr>
                    <w:widowControl/>
                    <w:adjustRightInd/>
                    <w:snapToGrid/>
                    <w:spacing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w:t>
                  </w:r>
                </w:p>
              </w:tc>
              <w:tc>
                <w:tcPr>
                  <w:tcW w:w="1140" w:type="pct"/>
                  <w:vAlign w:val="center"/>
                </w:tcPr>
                <w:p>
                  <w:pPr>
                    <w:pStyle w:val="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项目分期建设，夹胶玻璃生产设备纳入远期验收。</w:t>
                  </w:r>
                </w:p>
              </w:tc>
            </w:tr>
          </w:tbl>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根据表2</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14:textFill>
                  <w14:solidFill>
                    <w14:schemeClr w14:val="tx1"/>
                  </w14:solidFill>
                </w14:textFill>
              </w:rPr>
              <w:t>-</w:t>
            </w:r>
            <w:r>
              <w:rPr>
                <w:rFonts w:ascii="Times New Roman" w:hAnsi="Times New Roman" w:eastAsia="宋体"/>
                <w:color w:val="000000" w:themeColor="text1"/>
                <w:sz w:val="24"/>
                <w:szCs w:val="21"/>
                <w14:textFill>
                  <w14:solidFill>
                    <w14:schemeClr w14:val="tx1"/>
                  </w14:solidFill>
                </w14:textFill>
              </w:rPr>
              <w:t>1</w:t>
            </w:r>
            <w:r>
              <w:rPr>
                <w:rFonts w:hint="eastAsia" w:ascii="Times New Roman" w:hAnsi="Times New Roman" w:eastAsia="宋体"/>
                <w:color w:val="000000" w:themeColor="text1"/>
                <w:sz w:val="24"/>
                <w:szCs w:val="21"/>
                <w14:textFill>
                  <w14:solidFill>
                    <w14:schemeClr w14:val="tx1"/>
                  </w14:solidFill>
                </w14:textFill>
              </w:rPr>
              <w:t>可知，项目为分期验收，产品实际建设生产规模与环评一致。</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sz w:val="24"/>
              </w:rPr>
              <w:t>环评及批复中的</w:t>
            </w:r>
            <w:r>
              <w:rPr>
                <w:rFonts w:hint="eastAsia" w:ascii="Times New Roman" w:hAnsi="Times New Roman" w:eastAsia="宋体"/>
                <w:sz w:val="24"/>
                <w:lang w:val="en-US" w:eastAsia="zh-CN"/>
              </w:rPr>
              <w:t>另外2条玻璃生产线及夹胶玻璃生产设备</w:t>
            </w:r>
            <w:r>
              <w:rPr>
                <w:rFonts w:hint="eastAsia" w:ascii="Times New Roman" w:hAnsi="Times New Roman" w:eastAsia="宋体"/>
                <w:sz w:val="24"/>
              </w:rPr>
              <w:t>等纳入远期验收</w:t>
            </w:r>
            <w:r>
              <w:rPr>
                <w:rFonts w:hint="eastAsia" w:ascii="Times New Roman" w:hAnsi="Times New Roman" w:eastAsia="宋体"/>
                <w:color w:val="000000" w:themeColor="text1"/>
                <w:sz w:val="24"/>
                <w:szCs w:val="21"/>
                <w14:textFill>
                  <w14:solidFill>
                    <w14:schemeClr w14:val="tx1"/>
                  </w14:solidFill>
                </w14:textFill>
              </w:rPr>
              <w:t>。</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（2）工程内容</w:t>
            </w:r>
          </w:p>
          <w:p>
            <w:pPr>
              <w:spacing w:after="0" w:line="440" w:lineRule="exact"/>
              <w:ind w:firstLine="480" w:firstLineChars="200"/>
              <w:jc w:val="both"/>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环评工程内容：项目</w:t>
            </w:r>
            <w:r>
              <w:rPr>
                <w:rFonts w:hint="eastAsia" w:ascii="Times New Roman" w:hAnsi="Times New Roman" w:eastAsia="宋体"/>
                <w:color w:val="000000" w:themeColor="text1"/>
                <w:sz w:val="24"/>
                <w:szCs w:val="21"/>
                <w:lang w:val="en-US" w:eastAsia="zh-CN"/>
                <w14:textFill>
                  <w14:solidFill>
                    <w14:schemeClr w14:val="tx1"/>
                  </w14:solidFill>
                </w14:textFill>
              </w:rPr>
              <w:t>于</w:t>
            </w:r>
            <w:r>
              <w:rPr>
                <w:rFonts w:hint="eastAsia" w:ascii="Times New Roman" w:hAnsi="Times New Roman" w:eastAsia="宋体"/>
                <w:color w:val="000000" w:themeColor="text1"/>
                <w:sz w:val="24"/>
                <w:szCs w:val="21"/>
                <w:lang w:eastAsia="zh-CN"/>
                <w14:textFill>
                  <w14:solidFill>
                    <w14:schemeClr w14:val="tx1"/>
                  </w14:solidFill>
                </w14:textFill>
              </w:rPr>
              <w:t>重庆市江津区白沙镇白沙工业园G2-02/02-01地块</w:t>
            </w:r>
            <w:r>
              <w:rPr>
                <w:rFonts w:hint="eastAsia" w:ascii="Times New Roman" w:hAnsi="Times New Roman" w:eastAsia="宋体"/>
                <w:color w:val="000000" w:themeColor="text1"/>
                <w:sz w:val="24"/>
                <w:szCs w:val="21"/>
                <w:lang w:val="en-US" w:eastAsia="zh-CN"/>
                <w14:textFill>
                  <w14:solidFill>
                    <w14:schemeClr w14:val="tx1"/>
                  </w14:solidFill>
                </w14:textFill>
              </w:rPr>
              <w:t>实施年产400万平方米节能玻璃深加工项目</w:t>
            </w:r>
            <w:r>
              <w:rPr>
                <w:rFonts w:hint="eastAsia" w:ascii="Times New Roman" w:hAnsi="Times New Roman" w:eastAsia="宋体"/>
                <w:color w:val="000000" w:themeColor="text1"/>
                <w:sz w:val="24"/>
                <w:szCs w:val="21"/>
                <w14:textFill>
                  <w14:solidFill>
                    <w14:schemeClr w14:val="tx1"/>
                  </w14:solidFill>
                </w14:textFill>
              </w:rPr>
              <w:t>，</w:t>
            </w:r>
            <w:r>
              <w:rPr>
                <w:rFonts w:hint="eastAsia" w:ascii="Times New Roman" w:hAnsi="Times New Roman" w:eastAsia="宋体"/>
                <w:color w:val="000000" w:themeColor="text1"/>
                <w:sz w:val="24"/>
                <w:szCs w:val="21"/>
                <w:lang w:val="en-US" w:eastAsia="zh-CN"/>
                <w14:textFill>
                  <w14:solidFill>
                    <w14:schemeClr w14:val="tx1"/>
                  </w14:solidFill>
                </w14:textFill>
              </w:rPr>
              <w:t>主要建设3栋生产厂房、1栋办公楼、1栋倒班楼及配套设施，</w:t>
            </w:r>
            <w:r>
              <w:rPr>
                <w:rFonts w:hint="eastAsia" w:ascii="Times New Roman" w:hAnsi="Times New Roman" w:eastAsia="宋体"/>
                <w:color w:val="000000" w:themeColor="text1"/>
                <w:sz w:val="24"/>
                <w:szCs w:val="21"/>
                <w14:textFill>
                  <w14:solidFill>
                    <w14:schemeClr w14:val="tx1"/>
                  </w14:solidFill>
                </w14:textFill>
              </w:rPr>
              <w:t>建筑面积约</w:t>
            </w:r>
            <w:r>
              <w:rPr>
                <w:rFonts w:hint="eastAsia" w:ascii="Times New Roman" w:hAnsi="Times New Roman" w:eastAsia="宋体"/>
                <w:color w:val="000000" w:themeColor="text1"/>
                <w:sz w:val="24"/>
                <w:szCs w:val="21"/>
                <w:lang w:val="en-US" w:eastAsia="zh-CN"/>
                <w14:textFill>
                  <w14:solidFill>
                    <w14:schemeClr w14:val="tx1"/>
                  </w14:solidFill>
                </w14:textFill>
              </w:rPr>
              <w:t>23471.73</w:t>
            </w:r>
            <w:r>
              <w:rPr>
                <w:rFonts w:hint="eastAsia" w:ascii="Times New Roman" w:hAnsi="Times New Roman" w:eastAsia="宋体"/>
                <w:color w:val="000000" w:themeColor="text1"/>
                <w:sz w:val="24"/>
                <w:szCs w:val="21"/>
                <w14:textFill>
                  <w14:solidFill>
                    <w14:schemeClr w14:val="tx1"/>
                  </w14:solidFill>
                </w14:textFill>
              </w:rPr>
              <w:t>m</w:t>
            </w:r>
            <w:r>
              <w:rPr>
                <w:rFonts w:hint="eastAsia" w:ascii="Times New Roman" w:hAnsi="Times New Roman" w:eastAsia="宋体"/>
                <w:color w:val="000000" w:themeColor="text1"/>
                <w:sz w:val="24"/>
                <w:szCs w:val="21"/>
                <w:vertAlign w:val="superscript"/>
                <w14:textFill>
                  <w14:solidFill>
                    <w14:schemeClr w14:val="tx1"/>
                  </w14:solidFill>
                </w14:textFill>
              </w:rPr>
              <w:t>2</w:t>
            </w:r>
            <w:r>
              <w:rPr>
                <w:rFonts w:hint="eastAsia" w:ascii="Times New Roman" w:hAnsi="Times New Roman" w:eastAsia="宋体"/>
                <w:color w:val="000000" w:themeColor="text1"/>
                <w:sz w:val="24"/>
                <w:szCs w:val="21"/>
                <w14:textFill>
                  <w14:solidFill>
                    <w14:schemeClr w14:val="tx1"/>
                  </w14:solidFill>
                </w14:textFill>
              </w:rPr>
              <w:t>，拟建项目购置</w:t>
            </w:r>
            <w:r>
              <w:rPr>
                <w:rFonts w:hint="eastAsia" w:ascii="Times New Roman" w:hAnsi="Times New Roman" w:eastAsia="宋体"/>
                <w:color w:val="000000" w:themeColor="text1"/>
                <w:sz w:val="24"/>
                <w:szCs w:val="21"/>
                <w:lang w:val="en-US" w:eastAsia="zh-CN"/>
                <w14:textFill>
                  <w14:solidFill>
                    <w14:schemeClr w14:val="tx1"/>
                  </w14:solidFill>
                </w14:textFill>
              </w:rPr>
              <w:t>全自动裁片机、全自动磨边机、全自动清洗机、全自动钻孔机、全自动钢化线、全自动夹胶线、全自动中空线</w:t>
            </w:r>
            <w:r>
              <w:rPr>
                <w:rFonts w:hint="eastAsia" w:ascii="Times New Roman" w:hAnsi="Times New Roman" w:eastAsia="宋体"/>
                <w:color w:val="000000" w:themeColor="text1"/>
                <w:sz w:val="24"/>
                <w:szCs w:val="21"/>
                <w14:textFill>
                  <w14:solidFill>
                    <w14:schemeClr w14:val="tx1"/>
                  </w14:solidFill>
                </w14:textFill>
              </w:rPr>
              <w:t>等</w:t>
            </w:r>
            <w:r>
              <w:rPr>
                <w:rFonts w:hint="eastAsia" w:ascii="Times New Roman" w:hAnsi="Times New Roman" w:eastAsia="宋体"/>
                <w:color w:val="000000" w:themeColor="text1"/>
                <w:sz w:val="24"/>
                <w:szCs w:val="21"/>
                <w:lang w:val="en-US" w:eastAsia="zh-CN"/>
                <w14:textFill>
                  <w14:solidFill>
                    <w14:schemeClr w14:val="tx1"/>
                  </w14:solidFill>
                </w14:textFill>
              </w:rPr>
              <w:t>40余台</w:t>
            </w:r>
            <w:r>
              <w:rPr>
                <w:rFonts w:hint="eastAsia" w:ascii="Times New Roman" w:hAnsi="Times New Roman" w:eastAsia="宋体"/>
                <w:color w:val="000000" w:themeColor="text1"/>
                <w:sz w:val="24"/>
                <w:szCs w:val="21"/>
                <w14:textFill>
                  <w14:solidFill>
                    <w14:schemeClr w14:val="tx1"/>
                  </w14:solidFill>
                </w14:textFill>
              </w:rPr>
              <w:t>设备，并配套其他相关基础设施、环保设施，</w:t>
            </w:r>
            <w:r>
              <w:rPr>
                <w:rFonts w:hint="eastAsia" w:ascii="Times New Roman" w:hAnsi="Times New Roman" w:eastAsia="宋体"/>
                <w:color w:val="000000" w:themeColor="text1"/>
                <w:sz w:val="24"/>
                <w:szCs w:val="21"/>
                <w:lang w:val="en-US" w:eastAsia="zh-CN"/>
                <w14:textFill>
                  <w14:solidFill>
                    <w14:schemeClr w14:val="tx1"/>
                  </w14:solidFill>
                </w14:textFill>
              </w:rPr>
              <w:t>建设节能玻璃生产线，</w:t>
            </w:r>
            <w:r>
              <w:rPr>
                <w:rFonts w:hint="eastAsia" w:ascii="Times New Roman" w:hAnsi="Times New Roman" w:eastAsia="宋体"/>
                <w:color w:val="000000" w:themeColor="text1"/>
                <w:sz w:val="24"/>
                <w:szCs w:val="21"/>
                <w14:textFill>
                  <w14:solidFill>
                    <w14:schemeClr w14:val="tx1"/>
                  </w14:solidFill>
                </w14:textFill>
              </w:rPr>
              <w:t>主要生产</w:t>
            </w:r>
            <w:r>
              <w:rPr>
                <w:rFonts w:hint="eastAsia" w:ascii="Times New Roman" w:hAnsi="Times New Roman" w:eastAsia="宋体"/>
                <w:color w:val="000000" w:themeColor="text1"/>
                <w:sz w:val="24"/>
                <w:szCs w:val="21"/>
                <w:lang w:val="en-US" w:eastAsia="zh-CN"/>
                <w14:textFill>
                  <w14:solidFill>
                    <w14:schemeClr w14:val="tx1"/>
                  </w14:solidFill>
                </w14:textFill>
              </w:rPr>
              <w:t>钢化玻璃、夹胶玻璃、中空玻璃</w:t>
            </w:r>
            <w:r>
              <w:rPr>
                <w:rFonts w:hint="eastAsia" w:ascii="Times New Roman" w:hAnsi="Times New Roman" w:eastAsia="宋体"/>
                <w:color w:val="000000" w:themeColor="text1"/>
                <w:sz w:val="24"/>
                <w:szCs w:val="21"/>
                <w14:textFill>
                  <w14:solidFill>
                    <w14:schemeClr w14:val="tx1"/>
                  </w14:solidFill>
                </w14:textFill>
              </w:rPr>
              <w:t>，投产后年产</w:t>
            </w:r>
            <w:r>
              <w:rPr>
                <w:rFonts w:hint="eastAsia" w:ascii="Times New Roman" w:hAnsi="Times New Roman" w:eastAsia="宋体"/>
                <w:color w:val="000000" w:themeColor="text1"/>
                <w:sz w:val="24"/>
                <w:szCs w:val="21"/>
                <w:lang w:eastAsia="zh-CN"/>
                <w14:textFill>
                  <w14:solidFill>
                    <w14:schemeClr w14:val="tx1"/>
                  </w14:solidFill>
                </w14:textFill>
              </w:rPr>
              <w:t>400万平方米节能玻璃</w:t>
            </w:r>
            <w:r>
              <w:rPr>
                <w:rFonts w:hint="eastAsia" w:ascii="Times New Roman" w:hAnsi="Times New Roman" w:eastAsia="宋体"/>
                <w:color w:val="000000" w:themeColor="text1"/>
                <w:sz w:val="24"/>
                <w:szCs w:val="21"/>
                <w14:textFill>
                  <w14:solidFill>
                    <w14:schemeClr w14:val="tx1"/>
                  </w14:solidFill>
                </w14:textFill>
              </w:rPr>
              <w:t>。工程总投资</w:t>
            </w:r>
            <w:r>
              <w:rPr>
                <w:rFonts w:hint="eastAsia" w:ascii="Times New Roman" w:hAnsi="Times New Roman" w:eastAsia="宋体"/>
                <w:color w:val="000000" w:themeColor="text1"/>
                <w:sz w:val="24"/>
                <w:szCs w:val="21"/>
                <w:lang w:val="en-US" w:eastAsia="zh-CN"/>
                <w14:textFill>
                  <w14:solidFill>
                    <w14:schemeClr w14:val="tx1"/>
                  </w14:solidFill>
                </w14:textFill>
              </w:rPr>
              <w:t>25000</w:t>
            </w:r>
            <w:r>
              <w:rPr>
                <w:rFonts w:hint="eastAsia" w:ascii="Times New Roman" w:hAnsi="Times New Roman" w:eastAsia="宋体"/>
                <w:color w:val="000000" w:themeColor="text1"/>
                <w:sz w:val="24"/>
                <w:szCs w:val="21"/>
                <w14:textFill>
                  <w14:solidFill>
                    <w14:schemeClr w14:val="tx1"/>
                  </w14:solidFill>
                </w14:textFill>
              </w:rPr>
              <w:t>万元，其中环保投资</w:t>
            </w:r>
            <w:r>
              <w:rPr>
                <w:rFonts w:hint="eastAsia" w:ascii="Times New Roman" w:hAnsi="Times New Roman" w:eastAsia="宋体"/>
                <w:color w:val="000000" w:themeColor="text1"/>
                <w:sz w:val="24"/>
                <w:szCs w:val="21"/>
                <w:lang w:val="en-US" w:eastAsia="zh-CN"/>
                <w14:textFill>
                  <w14:solidFill>
                    <w14:schemeClr w14:val="tx1"/>
                  </w14:solidFill>
                </w14:textFill>
              </w:rPr>
              <w:t>50</w:t>
            </w:r>
            <w:r>
              <w:rPr>
                <w:rFonts w:hint="eastAsia" w:ascii="Times New Roman" w:hAnsi="Times New Roman" w:eastAsia="宋体"/>
                <w:color w:val="000000" w:themeColor="text1"/>
                <w:sz w:val="24"/>
                <w:szCs w:val="21"/>
                <w14:textFill>
                  <w14:solidFill>
                    <w14:schemeClr w14:val="tx1"/>
                  </w14:solidFill>
                </w14:textFill>
              </w:rPr>
              <w:t>万元，占比</w:t>
            </w:r>
            <w:r>
              <w:rPr>
                <w:rFonts w:hint="eastAsia" w:ascii="Times New Roman" w:hAnsi="Times New Roman" w:eastAsia="宋体"/>
                <w:color w:val="000000" w:themeColor="text1"/>
                <w:sz w:val="24"/>
                <w:szCs w:val="21"/>
                <w:lang w:val="en-US" w:eastAsia="zh-CN"/>
                <w14:textFill>
                  <w14:solidFill>
                    <w14:schemeClr w14:val="tx1"/>
                  </w14:solidFill>
                </w14:textFill>
              </w:rPr>
              <w:t>0.2</w:t>
            </w:r>
            <w:r>
              <w:rPr>
                <w:rFonts w:hint="eastAsia" w:ascii="Times New Roman" w:hAnsi="Times New Roman" w:eastAsia="宋体"/>
                <w:color w:val="000000" w:themeColor="text1"/>
                <w:sz w:val="24"/>
                <w:szCs w:val="21"/>
                <w14:textFill>
                  <w14:solidFill>
                    <w14:schemeClr w14:val="tx1"/>
                  </w14:solidFill>
                </w14:textFill>
              </w:rPr>
              <w:t>%。</w:t>
            </w:r>
          </w:p>
          <w:p>
            <w:pPr>
              <w:spacing w:after="0" w:line="44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实际建设3栋生产厂房、1栋办公楼、1栋倒班楼及配套设施，购置全自动裁片机、全自动磨边机、全自动清洗机、全自动钻孔机、全自动钢化线、全自动夹胶线、全自动中空线等</w:t>
            </w:r>
            <w:r>
              <w:rPr>
                <w:rFonts w:hint="eastAsia" w:ascii="Times New Roman" w:hAnsi="Times New Roman" w:eastAsia="宋体"/>
                <w:color w:val="000000" w:themeColor="text1"/>
                <w:sz w:val="24"/>
                <w:szCs w:val="21"/>
                <w:lang w:val="en-US" w:eastAsia="zh-CN"/>
                <w14:textFill>
                  <w14:solidFill>
                    <w14:schemeClr w14:val="tx1"/>
                  </w14:solidFill>
                </w14:textFill>
              </w:rPr>
              <w:t>20</w:t>
            </w:r>
            <w:r>
              <w:rPr>
                <w:rFonts w:hint="eastAsia" w:ascii="Times New Roman" w:hAnsi="Times New Roman" w:eastAsia="宋体"/>
                <w:color w:val="000000" w:themeColor="text1"/>
                <w:sz w:val="24"/>
                <w:szCs w:val="21"/>
                <w14:textFill>
                  <w14:solidFill>
                    <w14:schemeClr w14:val="tx1"/>
                  </w14:solidFill>
                </w14:textFill>
              </w:rPr>
              <w:t>余台设备，并配套其他相关基础设施、环保设施，建设</w:t>
            </w:r>
            <w:r>
              <w:rPr>
                <w:rFonts w:hint="eastAsia" w:ascii="Times New Roman" w:hAnsi="Times New Roman" w:eastAsia="宋体"/>
                <w:color w:val="000000" w:themeColor="text1"/>
                <w:sz w:val="24"/>
                <w:szCs w:val="21"/>
                <w:lang w:val="en-US" w:eastAsia="zh-CN"/>
                <w14:textFill>
                  <w14:solidFill>
                    <w14:schemeClr w14:val="tx1"/>
                  </w14:solidFill>
                </w14:textFill>
              </w:rPr>
              <w:t>2</w:t>
            </w:r>
            <w:r>
              <w:rPr>
                <w:rFonts w:hint="eastAsia" w:ascii="Times New Roman" w:hAnsi="Times New Roman" w:eastAsia="宋体"/>
                <w:color w:val="000000" w:themeColor="text1"/>
                <w:sz w:val="24"/>
                <w:szCs w:val="21"/>
                <w14:textFill>
                  <w14:solidFill>
                    <w14:schemeClr w14:val="tx1"/>
                  </w14:solidFill>
                </w14:textFill>
              </w:rPr>
              <w:t>条节能玻璃生产线，投产后年产</w:t>
            </w:r>
            <w:r>
              <w:rPr>
                <w:rFonts w:hint="eastAsia" w:ascii="Times New Roman" w:hAnsi="Times New Roman" w:eastAsia="宋体"/>
                <w:color w:val="000000" w:themeColor="text1"/>
                <w:sz w:val="24"/>
                <w:szCs w:val="21"/>
                <w:lang w:val="en-US" w:eastAsia="zh-CN"/>
                <w14:textFill>
                  <w14:solidFill>
                    <w14:schemeClr w14:val="tx1"/>
                  </w14:solidFill>
                </w14:textFill>
              </w:rPr>
              <w:t>175</w:t>
            </w:r>
            <w:r>
              <w:rPr>
                <w:rFonts w:hint="eastAsia" w:ascii="Times New Roman" w:hAnsi="Times New Roman" w:eastAsia="宋体"/>
                <w:color w:val="000000" w:themeColor="text1"/>
                <w:sz w:val="24"/>
                <w:szCs w:val="21"/>
                <w14:textFill>
                  <w14:solidFill>
                    <w14:schemeClr w14:val="tx1"/>
                  </w14:solidFill>
                </w14:textFill>
              </w:rPr>
              <w:t>万平方米节能玻璃</w:t>
            </w:r>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color w:val="000000" w:themeColor="text1"/>
                <w:sz w:val="24"/>
                <w:szCs w:val="21"/>
                <w14:textFill>
                  <w14:solidFill>
                    <w14:schemeClr w14:val="tx1"/>
                  </w14:solidFill>
                </w14:textFill>
              </w:rPr>
              <w:t>项目总投资</w:t>
            </w:r>
            <w:r>
              <w:rPr>
                <w:rFonts w:hint="eastAsia" w:ascii="Times New Roman" w:hAnsi="Times New Roman" w:eastAsia="宋体"/>
                <w:color w:val="000000" w:themeColor="text1"/>
                <w:sz w:val="24"/>
                <w:szCs w:val="21"/>
                <w:lang w:val="en-US" w:eastAsia="zh-CN"/>
                <w14:textFill>
                  <w14:solidFill>
                    <w14:schemeClr w14:val="tx1"/>
                  </w14:solidFill>
                </w14:textFill>
              </w:rPr>
              <w:t>1</w:t>
            </w:r>
            <w:r>
              <w:rPr>
                <w:rFonts w:hint="eastAsia" w:ascii="Times New Roman" w:hAnsi="Times New Roman" w:eastAsia="宋体"/>
                <w:color w:val="000000" w:themeColor="text1"/>
                <w:sz w:val="24"/>
                <w:szCs w:val="21"/>
                <w14:textFill>
                  <w14:solidFill>
                    <w14:schemeClr w14:val="tx1"/>
                  </w14:solidFill>
                </w14:textFill>
              </w:rPr>
              <w:t>5</w:t>
            </w:r>
            <w:r>
              <w:rPr>
                <w:rFonts w:hint="eastAsia" w:ascii="Times New Roman" w:hAnsi="Times New Roman" w:eastAsia="宋体"/>
                <w:color w:val="000000" w:themeColor="text1"/>
                <w:sz w:val="24"/>
                <w:szCs w:val="21"/>
                <w:lang w:val="en-US" w:eastAsia="zh-CN"/>
                <w14:textFill>
                  <w14:solidFill>
                    <w14:schemeClr w14:val="tx1"/>
                  </w14:solidFill>
                </w14:textFill>
              </w:rPr>
              <w:t>0</w:t>
            </w:r>
            <w:r>
              <w:rPr>
                <w:rFonts w:hint="eastAsia" w:ascii="Times New Roman" w:hAnsi="Times New Roman" w:eastAsia="宋体"/>
                <w:color w:val="000000" w:themeColor="text1"/>
                <w:sz w:val="24"/>
                <w:szCs w:val="21"/>
                <w14:textFill>
                  <w14:solidFill>
                    <w14:schemeClr w14:val="tx1"/>
                  </w14:solidFill>
                </w14:textFill>
              </w:rPr>
              <w:t>00万元，环保投资</w:t>
            </w:r>
            <w:r>
              <w:rPr>
                <w:rFonts w:hint="eastAsia" w:ascii="Times New Roman" w:hAnsi="Times New Roman" w:eastAsia="宋体"/>
                <w:color w:val="000000" w:themeColor="text1"/>
                <w:sz w:val="24"/>
                <w:szCs w:val="21"/>
                <w:lang w:val="en-US" w:eastAsia="zh-CN"/>
                <w14:textFill>
                  <w14:solidFill>
                    <w14:schemeClr w14:val="tx1"/>
                  </w14:solidFill>
                </w14:textFill>
              </w:rPr>
              <w:t>4</w:t>
            </w:r>
            <w:r>
              <w:rPr>
                <w:rFonts w:hint="eastAsia" w:ascii="Times New Roman" w:hAnsi="Times New Roman" w:eastAsia="宋体"/>
                <w:color w:val="000000" w:themeColor="text1"/>
                <w:sz w:val="24"/>
                <w:szCs w:val="21"/>
                <w14:textFill>
                  <w14:solidFill>
                    <w14:schemeClr w14:val="tx1"/>
                  </w14:solidFill>
                </w14:textFill>
              </w:rPr>
              <w:t>0万元。其中，环评及批复中</w:t>
            </w:r>
            <w:r>
              <w:rPr>
                <w:rFonts w:hint="eastAsia" w:ascii="Times New Roman" w:hAnsi="Times New Roman" w:eastAsia="宋体"/>
                <w:color w:val="000000" w:themeColor="text1"/>
                <w:sz w:val="24"/>
                <w:szCs w:val="21"/>
                <w:lang w:val="en-US" w:eastAsia="zh-CN"/>
                <w14:textFill>
                  <w14:solidFill>
                    <w14:schemeClr w14:val="tx1"/>
                  </w14:solidFill>
                </w14:textFill>
              </w:rPr>
              <w:t>剩余</w:t>
            </w:r>
            <w:r>
              <w:rPr>
                <w:rFonts w:hint="eastAsia" w:ascii="Times New Roman" w:hAnsi="Times New Roman" w:eastAsia="宋体"/>
                <w:color w:val="000000" w:themeColor="text1"/>
                <w:sz w:val="24"/>
                <w:szCs w:val="21"/>
                <w14:textFill>
                  <w14:solidFill>
                    <w14:schemeClr w14:val="tx1"/>
                  </w14:solidFill>
                </w14:textFill>
              </w:rPr>
              <w:t>的</w:t>
            </w:r>
            <w:r>
              <w:rPr>
                <w:rFonts w:hint="eastAsia" w:ascii="Times New Roman" w:hAnsi="Times New Roman" w:eastAsia="宋体"/>
                <w:color w:val="000000" w:themeColor="text1"/>
                <w:sz w:val="24"/>
                <w:szCs w:val="21"/>
                <w:lang w:val="en-US" w:eastAsia="zh-CN"/>
                <w14:textFill>
                  <w14:solidFill>
                    <w14:schemeClr w14:val="tx1"/>
                  </w14:solidFill>
                </w14:textFill>
              </w:rPr>
              <w:t>2条节能玻璃生产线</w:t>
            </w:r>
            <w:r>
              <w:rPr>
                <w:rFonts w:hint="eastAsia" w:ascii="Times New Roman" w:hAnsi="Times New Roman" w:eastAsia="宋体"/>
                <w:color w:val="000000" w:themeColor="text1"/>
                <w:sz w:val="24"/>
                <w:szCs w:val="21"/>
                <w14:textFill>
                  <w14:solidFill>
                    <w14:schemeClr w14:val="tx1"/>
                  </w14:solidFill>
                </w14:textFill>
              </w:rPr>
              <w:t>等纳入远期验收，不在本次验收范围内。项目</w:t>
            </w:r>
            <w:r>
              <w:rPr>
                <w:rFonts w:hint="eastAsia" w:ascii="Times New Roman" w:hAnsi="Times New Roman" w:eastAsia="宋体"/>
                <w:color w:val="000000" w:themeColor="text1"/>
                <w:sz w:val="24"/>
                <w:szCs w:val="21"/>
                <w:lang w:val="en-US" w:eastAsia="zh-CN"/>
                <w14:textFill>
                  <w14:solidFill>
                    <w14:schemeClr w14:val="tx1"/>
                  </w14:solidFill>
                </w14:textFill>
              </w:rPr>
              <w:t>一阶段实际总</w:t>
            </w:r>
            <w:r>
              <w:rPr>
                <w:rFonts w:hint="eastAsia" w:ascii="Times New Roman" w:hAnsi="Times New Roman" w:eastAsia="宋体"/>
                <w:color w:val="000000" w:themeColor="text1"/>
                <w:sz w:val="24"/>
                <w:szCs w:val="21"/>
                <w14:textFill>
                  <w14:solidFill>
                    <w14:schemeClr w14:val="tx1"/>
                  </w14:solidFill>
                </w14:textFill>
              </w:rPr>
              <w:t>投资</w:t>
            </w:r>
            <w:r>
              <w:rPr>
                <w:rFonts w:hint="eastAsia" w:ascii="Times New Roman" w:hAnsi="Times New Roman" w:eastAsia="宋体"/>
                <w:color w:val="000000" w:themeColor="text1"/>
                <w:sz w:val="24"/>
                <w:szCs w:val="21"/>
                <w:lang w:val="en-US" w:eastAsia="zh-CN"/>
                <w14:textFill>
                  <w14:solidFill>
                    <w14:schemeClr w14:val="tx1"/>
                  </w14:solidFill>
                </w14:textFill>
              </w:rPr>
              <w:t>1500</w:t>
            </w:r>
            <w:r>
              <w:rPr>
                <w:rFonts w:hint="eastAsia" w:ascii="Times New Roman" w:hAnsi="Times New Roman" w:eastAsia="宋体"/>
                <w:color w:val="000000" w:themeColor="text1"/>
                <w:sz w:val="24"/>
                <w:szCs w:val="21"/>
                <w14:textFill>
                  <w14:solidFill>
                    <w14:schemeClr w14:val="tx1"/>
                  </w14:solidFill>
                </w14:textFill>
              </w:rPr>
              <w:t>0万元，其中环保投资</w:t>
            </w:r>
            <w:r>
              <w:rPr>
                <w:rFonts w:hint="eastAsia" w:ascii="Times New Roman" w:hAnsi="Times New Roman" w:eastAsia="宋体"/>
                <w:color w:val="000000" w:themeColor="text1"/>
                <w:sz w:val="24"/>
                <w:szCs w:val="21"/>
                <w:lang w:val="en-US" w:eastAsia="zh-CN"/>
                <w14:textFill>
                  <w14:solidFill>
                    <w14:schemeClr w14:val="tx1"/>
                  </w14:solidFill>
                </w14:textFill>
              </w:rPr>
              <w:t>40</w:t>
            </w:r>
            <w:r>
              <w:rPr>
                <w:rFonts w:hint="eastAsia" w:ascii="Times New Roman" w:hAnsi="Times New Roman" w:eastAsia="宋体"/>
                <w:color w:val="000000" w:themeColor="text1"/>
                <w:sz w:val="24"/>
                <w:szCs w:val="21"/>
                <w14:textFill>
                  <w14:solidFill>
                    <w14:schemeClr w14:val="tx1"/>
                  </w14:solidFill>
                </w14:textFill>
              </w:rPr>
              <w:t>万元。</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项目工程建设情况见下表：</w:t>
            </w:r>
          </w:p>
          <w:p>
            <w:pPr>
              <w:spacing w:after="0" w:line="440" w:lineRule="exact"/>
              <w:ind w:firstLine="480" w:firstLineChars="200"/>
              <w:jc w:val="center"/>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表2.2-2  项目建设内容一览表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537"/>
              <w:gridCol w:w="3258"/>
              <w:gridCol w:w="329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gridSpan w:val="2"/>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项目组成</w:t>
                  </w:r>
                </w:p>
              </w:tc>
              <w:tc>
                <w:tcPr>
                  <w:tcW w:w="1842" w:type="pct"/>
                  <w:noWrap w:val="0"/>
                  <w:vAlign w:val="center"/>
                </w:tcPr>
                <w:p>
                  <w:pPr>
                    <w:widowControl w:val="0"/>
                    <w:adjustRightInd/>
                    <w:snapToGrid/>
                    <w:spacing w:before="60" w:beforeLines="25" w:after="60" w:afterLines="25" w:line="276" w:lineRule="auto"/>
                    <w:jc w:val="center"/>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iCs/>
                      <w:sz w:val="21"/>
                      <w:szCs w:val="21"/>
                    </w:rPr>
                    <w:t>环评建设内容</w:t>
                  </w:r>
                </w:p>
              </w:tc>
              <w:tc>
                <w:tcPr>
                  <w:tcW w:w="1865" w:type="pct"/>
                  <w:noWrap w:val="0"/>
                  <w:vAlign w:val="center"/>
                </w:tcPr>
                <w:p>
                  <w:pPr>
                    <w:widowControl w:val="0"/>
                    <w:adjustRightInd/>
                    <w:snapToGrid/>
                    <w:spacing w:before="60" w:beforeLines="25" w:after="60" w:afterLines="25" w:line="276" w:lineRule="auto"/>
                    <w:jc w:val="center"/>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iCs/>
                      <w:sz w:val="21"/>
                      <w:szCs w:val="21"/>
                    </w:rPr>
                    <w:t>实际建设内容</w:t>
                  </w:r>
                </w:p>
              </w:tc>
              <w:tc>
                <w:tcPr>
                  <w:tcW w:w="837" w:type="pct"/>
                  <w:noWrap w:val="0"/>
                  <w:vAlign w:val="center"/>
                </w:tcPr>
                <w:p>
                  <w:pPr>
                    <w:widowControl w:val="0"/>
                    <w:adjustRightInd/>
                    <w:snapToGrid/>
                    <w:spacing w:before="60" w:beforeLines="25" w:after="60" w:afterLines="25" w:line="276" w:lineRule="auto"/>
                    <w:jc w:val="center"/>
                    <w:rPr>
                      <w:rFonts w:hint="default" w:ascii="Times New Roman" w:hAnsi="Times New Roman" w:eastAsia="宋体" w:cs="Times New Roman"/>
                      <w:color w:val="000000"/>
                      <w:sz w:val="21"/>
                      <w:szCs w:val="21"/>
                    </w:rPr>
                  </w:pPr>
                  <w:r>
                    <w:rPr>
                      <w:rFonts w:hint="default" w:ascii="Times New Roman" w:hAnsi="Times New Roman" w:cs="Times New Roman" w:eastAsiaTheme="minorEastAsia"/>
                      <w:b/>
                      <w:iCs/>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303"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生产厂房</w:t>
                  </w:r>
                </w:p>
              </w:tc>
              <w:tc>
                <w:tcPr>
                  <w:tcW w:w="184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8116.24</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拟布置裁片机、磨边机、钻孔机、清洗机、钢化炉、夹胶釜等，建设钢化玻璃生产线、夹胶玻璃生产线、中空玻璃生产线，进行钢化玻璃、夹胶玻璃、中空玻璃等的生产。</w:t>
                  </w:r>
                </w:p>
              </w:tc>
              <w:tc>
                <w:tcPr>
                  <w:tcW w:w="186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8116.24</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布置裁片机、磨边机、钻孔机、清洗机、钢化炉、夹胶釜等，建设钢化玻璃生产线、夹胶玻璃生产线、中空玻璃生产线，进行钢化玻璃、中空玻璃等的生产。</w:t>
                  </w:r>
                </w:p>
              </w:tc>
              <w:tc>
                <w:tcPr>
                  <w:tcW w:w="837"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夹胶玻璃</w:t>
                  </w:r>
                  <w:r>
                    <w:rPr>
                      <w:rFonts w:hint="eastAsia" w:ascii="Times New Roman" w:hAnsi="Times New Roman" w:eastAsia="宋体" w:cs="Times New Roman"/>
                      <w:color w:val="000000"/>
                      <w:sz w:val="21"/>
                      <w:szCs w:val="21"/>
                      <w:lang w:val="en-US" w:eastAsia="zh-CN"/>
                    </w:rPr>
                    <w:t>生产线纳入远期建设，其余与环评一致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restar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辅助工程</w:t>
                  </w: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办公楼</w:t>
                  </w:r>
                </w:p>
              </w:tc>
              <w:tc>
                <w:tcPr>
                  <w:tcW w:w="1842"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right="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共4F，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1106.72</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高17.7m，</w:t>
                  </w:r>
                  <w:r>
                    <w:rPr>
                      <w:rFonts w:hint="default" w:ascii="Times New Roman" w:hAnsi="Times New Roman" w:eastAsia="宋体" w:cs="Times New Roman"/>
                      <w:color w:val="000000"/>
                      <w:sz w:val="21"/>
                      <w:szCs w:val="21"/>
                      <w:lang w:val="en-US" w:eastAsia="zh-CN"/>
                    </w:rPr>
                    <w:t>位于厂区南侧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主要用于办公。</w:t>
                  </w:r>
                </w:p>
              </w:tc>
              <w:tc>
                <w:tcPr>
                  <w:tcW w:w="1865"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共4F，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1106.72</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高17.7m，</w:t>
                  </w:r>
                  <w:r>
                    <w:rPr>
                      <w:rFonts w:hint="default" w:ascii="Times New Roman" w:hAnsi="Times New Roman" w:eastAsia="宋体" w:cs="Times New Roman"/>
                      <w:color w:val="000000"/>
                      <w:sz w:val="21"/>
                      <w:szCs w:val="21"/>
                      <w:lang w:val="en-US" w:eastAsia="zh-CN"/>
                    </w:rPr>
                    <w:t>位于厂区南侧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主要用于办公。</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倒班楼</w:t>
                  </w:r>
                </w:p>
              </w:tc>
              <w:tc>
                <w:tcPr>
                  <w:tcW w:w="1842"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right="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共5F，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2494.82</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高15.8m，</w:t>
                  </w:r>
                  <w:r>
                    <w:rPr>
                      <w:rFonts w:hint="default" w:ascii="Times New Roman" w:hAnsi="Times New Roman" w:eastAsia="宋体" w:cs="Times New Roman"/>
                      <w:color w:val="000000"/>
                      <w:sz w:val="21"/>
                      <w:szCs w:val="21"/>
                      <w:lang w:val="en-US" w:eastAsia="zh-CN"/>
                    </w:rPr>
                    <w:t>位于厂区东南侧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为厂区员工提供食宿。</w:t>
                  </w:r>
                </w:p>
              </w:tc>
              <w:tc>
                <w:tcPr>
                  <w:tcW w:w="1865"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共5F，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2494.82</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高15.8m，</w:t>
                  </w:r>
                  <w:r>
                    <w:rPr>
                      <w:rFonts w:hint="default" w:ascii="Times New Roman" w:hAnsi="Times New Roman" w:eastAsia="宋体" w:cs="Times New Roman"/>
                      <w:color w:val="000000"/>
                      <w:sz w:val="21"/>
                      <w:szCs w:val="21"/>
                      <w:lang w:val="en-US" w:eastAsia="zh-CN"/>
                    </w:rPr>
                    <w:t>位于厂区东南侧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为厂区员工提供食宿。</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门卫室</w:t>
                  </w:r>
                </w:p>
              </w:tc>
              <w:tc>
                <w:tcPr>
                  <w:tcW w:w="1842"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right="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共1F，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43.38</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位于西南侧。</w:t>
                  </w:r>
                </w:p>
              </w:tc>
              <w:tc>
                <w:tcPr>
                  <w:tcW w:w="1865"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共1F，</w:t>
                  </w:r>
                  <w:r>
                    <w:rPr>
                      <w:rFonts w:hint="default" w:ascii="Times New Roman" w:hAnsi="Times New Roman" w:eastAsia="宋体" w:cs="Times New Roman"/>
                      <w:color w:val="000000"/>
                      <w:sz w:val="21"/>
                      <w:szCs w:val="21"/>
                    </w:rPr>
                    <w:t>建筑面积</w:t>
                  </w:r>
                  <w:r>
                    <w:rPr>
                      <w:rFonts w:hint="default" w:ascii="Times New Roman" w:hAnsi="Times New Roman" w:eastAsia="宋体" w:cs="Times New Roman"/>
                      <w:color w:val="000000"/>
                      <w:sz w:val="21"/>
                      <w:szCs w:val="21"/>
                      <w:lang w:val="en-US" w:eastAsia="zh-CN"/>
                    </w:rPr>
                    <w:t>43.38</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位于西南侧。</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restar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储运工程</w:t>
                  </w:r>
                </w:p>
              </w:tc>
              <w:tc>
                <w:tcPr>
                  <w:tcW w:w="303"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成品库</w:t>
                  </w:r>
                  <w:r>
                    <w:rPr>
                      <w:rFonts w:hint="default" w:ascii="Times New Roman" w:hAnsi="Times New Roman" w:eastAsia="宋体" w:cs="Times New Roman"/>
                      <w:color w:val="000000"/>
                      <w:sz w:val="21"/>
                      <w:szCs w:val="21"/>
                    </w:rPr>
                    <w:t>房</w:t>
                  </w:r>
                </w:p>
              </w:tc>
              <w:tc>
                <w:tcPr>
                  <w:tcW w:w="184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1#厂房，共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5043.43</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位于厂区西侧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主要用于存放成品。</w:t>
                  </w:r>
                </w:p>
              </w:tc>
              <w:tc>
                <w:tcPr>
                  <w:tcW w:w="186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1#厂房，共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5043.43</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位于厂区西侧</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主要用于存放成品。</w:t>
                  </w:r>
                </w:p>
              </w:tc>
              <w:tc>
                <w:tcPr>
                  <w:tcW w:w="837"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p>
              </w:tc>
              <w:tc>
                <w:tcPr>
                  <w:tcW w:w="303"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原辅料库</w:t>
                  </w:r>
                  <w:r>
                    <w:rPr>
                      <w:rFonts w:hint="default" w:ascii="Times New Roman" w:hAnsi="Times New Roman" w:eastAsia="宋体" w:cs="Times New Roman"/>
                      <w:color w:val="000000"/>
                      <w:sz w:val="21"/>
                      <w:szCs w:val="21"/>
                    </w:rPr>
                    <w:t>房</w:t>
                  </w:r>
                </w:p>
              </w:tc>
              <w:tc>
                <w:tcPr>
                  <w:tcW w:w="184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3#厂房，共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6667.14</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位于厂区东侧</w:t>
                  </w:r>
                  <w:r>
                    <w:rPr>
                      <w:rFonts w:hint="default" w:ascii="Times New Roman" w:hAnsi="Times New Roman" w:eastAsia="宋体" w:cs="Times New Roman"/>
                      <w:color w:val="000000"/>
                      <w:sz w:val="21"/>
                      <w:szCs w:val="21"/>
                    </w:rPr>
                    <w:t>；主要</w:t>
                  </w:r>
                  <w:r>
                    <w:rPr>
                      <w:rFonts w:hint="default" w:ascii="Times New Roman" w:hAnsi="Times New Roman" w:eastAsia="宋体" w:cs="Times New Roman"/>
                      <w:color w:val="000000"/>
                      <w:sz w:val="21"/>
                      <w:szCs w:val="21"/>
                      <w:lang w:val="en-US" w:eastAsia="zh-CN"/>
                    </w:rPr>
                    <w:t>用于存放原辅料</w:t>
                  </w:r>
                  <w:r>
                    <w:rPr>
                      <w:rFonts w:hint="default" w:ascii="Times New Roman" w:hAnsi="Times New Roman" w:eastAsia="宋体" w:cs="Times New Roman"/>
                      <w:color w:val="000000"/>
                      <w:sz w:val="21"/>
                      <w:szCs w:val="21"/>
                    </w:rPr>
                    <w:t>。</w:t>
                  </w:r>
                </w:p>
              </w:tc>
              <w:tc>
                <w:tcPr>
                  <w:tcW w:w="329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3#厂房，共</w:t>
                  </w:r>
                  <w:r>
                    <w:rPr>
                      <w:rFonts w:hint="default" w:ascii="Times New Roman" w:hAnsi="Times New Roman" w:eastAsia="宋体" w:cs="Times New Roman"/>
                      <w:color w:val="000000"/>
                      <w:sz w:val="21"/>
                      <w:szCs w:val="21"/>
                    </w:rPr>
                    <w:t>1F，建筑面积</w:t>
                  </w:r>
                  <w:r>
                    <w:rPr>
                      <w:rFonts w:hint="default" w:ascii="Times New Roman" w:hAnsi="Times New Roman" w:eastAsia="宋体" w:cs="Times New Roman"/>
                      <w:color w:val="000000"/>
                      <w:sz w:val="21"/>
                      <w:szCs w:val="21"/>
                      <w:lang w:val="en-US" w:eastAsia="zh-CN"/>
                    </w:rPr>
                    <w:t>6667.14</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vertAlign w:val="baseline"/>
                      <w:lang w:val="en-US" w:eastAsia="zh-CN"/>
                    </w:rPr>
                    <w:t>高11m，</w:t>
                  </w:r>
                  <w:r>
                    <w:rPr>
                      <w:rFonts w:hint="default" w:ascii="Times New Roman" w:hAnsi="Times New Roman" w:eastAsia="宋体" w:cs="Times New Roman"/>
                      <w:color w:val="000000"/>
                      <w:sz w:val="21"/>
                      <w:szCs w:val="21"/>
                      <w:lang w:val="en-US" w:eastAsia="zh-CN"/>
                    </w:rPr>
                    <w:t>位于厂区东侧</w:t>
                  </w:r>
                  <w:r>
                    <w:rPr>
                      <w:rFonts w:hint="default" w:ascii="Times New Roman" w:hAnsi="Times New Roman" w:eastAsia="宋体" w:cs="Times New Roman"/>
                      <w:color w:val="000000"/>
                      <w:sz w:val="21"/>
                      <w:szCs w:val="21"/>
                    </w:rPr>
                    <w:t>；主要</w:t>
                  </w:r>
                  <w:r>
                    <w:rPr>
                      <w:rFonts w:hint="default" w:ascii="Times New Roman" w:hAnsi="Times New Roman" w:eastAsia="宋体" w:cs="Times New Roman"/>
                      <w:color w:val="000000"/>
                      <w:sz w:val="21"/>
                      <w:szCs w:val="21"/>
                      <w:lang w:val="en-US" w:eastAsia="zh-CN"/>
                    </w:rPr>
                    <w:t>用于存放原辅料</w:t>
                  </w:r>
                  <w:r>
                    <w:rPr>
                      <w:rFonts w:hint="default" w:ascii="Times New Roman" w:hAnsi="Times New Roman" w:eastAsia="宋体" w:cs="Times New Roman"/>
                      <w:color w:val="000000"/>
                      <w:sz w:val="21"/>
                      <w:szCs w:val="21"/>
                    </w:rPr>
                    <w:t>。</w:t>
                  </w:r>
                </w:p>
              </w:tc>
              <w:tc>
                <w:tcPr>
                  <w:tcW w:w="837" w:type="pct"/>
                  <w:noWrap w:val="0"/>
                  <w:vAlign w:val="center"/>
                </w:tcPr>
                <w:p>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油料存放处</w:t>
                  </w:r>
                </w:p>
              </w:tc>
              <w:tc>
                <w:tcPr>
                  <w:tcW w:w="1842"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right="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位于</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#生产厂房</w:t>
                  </w:r>
                  <w:r>
                    <w:rPr>
                      <w:rFonts w:hint="default" w:ascii="Times New Roman" w:hAnsi="Times New Roman" w:eastAsia="宋体" w:cs="Times New Roman"/>
                      <w:color w:val="000000"/>
                      <w:sz w:val="21"/>
                      <w:szCs w:val="21"/>
                      <w:lang w:val="en-US" w:eastAsia="zh-CN"/>
                    </w:rPr>
                    <w:t>南</w:t>
                  </w:r>
                  <w:r>
                    <w:rPr>
                      <w:rFonts w:hint="default" w:ascii="Times New Roman" w:hAnsi="Times New Roman" w:eastAsia="宋体" w:cs="Times New Roman"/>
                      <w:color w:val="000000"/>
                      <w:sz w:val="21"/>
                      <w:szCs w:val="21"/>
                    </w:rPr>
                    <w:t>部，主要用于</w:t>
                  </w:r>
                  <w:r>
                    <w:rPr>
                      <w:rFonts w:hint="default" w:ascii="Times New Roman" w:hAnsi="Times New Roman" w:eastAsia="宋体" w:cs="Times New Roman"/>
                      <w:color w:val="000000"/>
                      <w:sz w:val="21"/>
                      <w:szCs w:val="21"/>
                      <w:lang w:val="en-US" w:eastAsia="zh-CN"/>
                    </w:rPr>
                    <w:t>润滑油</w:t>
                  </w:r>
                  <w:r>
                    <w:rPr>
                      <w:rFonts w:hint="default" w:ascii="Times New Roman" w:hAnsi="Times New Roman" w:eastAsia="宋体" w:cs="Times New Roman"/>
                      <w:color w:val="000000"/>
                      <w:sz w:val="21"/>
                      <w:szCs w:val="21"/>
                    </w:rPr>
                    <w:t>的存放。</w:t>
                  </w:r>
                </w:p>
              </w:tc>
              <w:tc>
                <w:tcPr>
                  <w:tcW w:w="3299" w:type="dxa"/>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eastAsia" w:asci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#生产厂房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14:textFill>
                        <w14:solidFill>
                          <w14:schemeClr w14:val="tx1"/>
                        </w14:solidFill>
                      </w14:textFill>
                    </w:rPr>
                    <w:t>部，主要用于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润滑油</w:t>
                  </w:r>
                  <w:r>
                    <w:rPr>
                      <w:rFonts w:hint="default" w:ascii="Times New Roman" w:hAnsi="Times New Roman" w:eastAsia="宋体" w:cs="Times New Roman"/>
                      <w:color w:val="000000" w:themeColor="text1"/>
                      <w:sz w:val="21"/>
                      <w:szCs w:val="21"/>
                      <w14:textFill>
                        <w14:solidFill>
                          <w14:schemeClr w14:val="tx1"/>
                        </w14:solidFill>
                      </w14:textFill>
                    </w:rPr>
                    <w:t>的存放。</w:t>
                  </w:r>
                </w:p>
              </w:tc>
              <w:tc>
                <w:tcPr>
                  <w:tcW w:w="837" w:type="pct"/>
                  <w:noWrap w:val="0"/>
                  <w:vAlign w:val="center"/>
                </w:tcPr>
                <w:p>
                  <w:pPr>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布局调整，不会加重对环境的影响。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restar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303"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供电系统</w:t>
                  </w:r>
                </w:p>
              </w:tc>
              <w:tc>
                <w:tcPr>
                  <w:tcW w:w="184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由园区市政电网供电</w:t>
                  </w:r>
                  <w:r>
                    <w:rPr>
                      <w:rFonts w:hint="default" w:ascii="Times New Roman" w:hAnsi="Times New Roman" w:eastAsia="宋体" w:cs="Times New Roman"/>
                      <w:color w:val="000000"/>
                      <w:sz w:val="21"/>
                      <w:szCs w:val="21"/>
                      <w:lang w:eastAsia="zh-CN"/>
                    </w:rPr>
                    <w:t>。</w:t>
                  </w:r>
                </w:p>
              </w:tc>
              <w:tc>
                <w:tcPr>
                  <w:tcW w:w="329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由园区市政电网供电</w:t>
                  </w:r>
                  <w:r>
                    <w:rPr>
                      <w:rFonts w:hint="default" w:ascii="Times New Roman" w:hAnsi="Times New Roman" w:eastAsia="宋体" w:cs="Times New Roman"/>
                      <w:color w:val="000000"/>
                      <w:sz w:val="21"/>
                      <w:szCs w:val="21"/>
                      <w:lang w:eastAsia="zh-CN"/>
                    </w:rPr>
                    <w:t>。</w:t>
                  </w:r>
                </w:p>
              </w:tc>
              <w:tc>
                <w:tcPr>
                  <w:tcW w:w="837"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给水系统</w:t>
                  </w:r>
                </w:p>
              </w:tc>
              <w:tc>
                <w:tcPr>
                  <w:tcW w:w="184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由园区市政供水系统供水</w:t>
                  </w:r>
                  <w:r>
                    <w:rPr>
                      <w:rFonts w:hint="default" w:ascii="Times New Roman" w:hAnsi="Times New Roman" w:eastAsia="宋体" w:cs="Times New Roman"/>
                      <w:color w:val="000000"/>
                      <w:sz w:val="21"/>
                      <w:szCs w:val="21"/>
                      <w:lang w:eastAsia="zh-CN"/>
                    </w:rPr>
                    <w:t>。</w:t>
                  </w:r>
                </w:p>
              </w:tc>
              <w:tc>
                <w:tcPr>
                  <w:tcW w:w="329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由园区市政供水系统供水</w:t>
                  </w:r>
                  <w:r>
                    <w:rPr>
                      <w:rFonts w:hint="default" w:ascii="Times New Roman" w:hAnsi="Times New Roman" w:eastAsia="宋体" w:cs="Times New Roman"/>
                      <w:color w:val="000000"/>
                      <w:sz w:val="21"/>
                      <w:szCs w:val="21"/>
                      <w:lang w:eastAsia="zh-CN"/>
                    </w:rPr>
                    <w:t>。</w:t>
                  </w:r>
                </w:p>
              </w:tc>
              <w:tc>
                <w:tcPr>
                  <w:tcW w:w="837"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排水系统</w:t>
                  </w:r>
                </w:p>
              </w:tc>
              <w:tc>
                <w:tcPr>
                  <w:tcW w:w="1842" w:type="pct"/>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项目排水采用雨污分流制。雨水经园区雨水管网排放。</w:t>
                  </w:r>
                  <w:r>
                    <w:rPr>
                      <w:rFonts w:hint="default" w:ascii="Times New Roman" w:hAnsi="Times New Roman" w:eastAsia="宋体" w:cs="Times New Roman"/>
                      <w:color w:val="000000"/>
                      <w:sz w:val="21"/>
                      <w:szCs w:val="21"/>
                      <w:lang w:val="en-US" w:eastAsia="zh-CN"/>
                    </w:rPr>
                    <w:t>食堂废水经隔油处理后与生活污水一起排</w:t>
                  </w:r>
                  <w:r>
                    <w:rPr>
                      <w:rFonts w:hint="default" w:ascii="Times New Roman" w:hAnsi="Times New Roman" w:eastAsia="宋体" w:cs="Times New Roman"/>
                      <w:color w:val="000000"/>
                      <w:sz w:val="21"/>
                      <w:szCs w:val="21"/>
                    </w:rPr>
                    <w:t>入</w:t>
                  </w:r>
                  <w:r>
                    <w:rPr>
                      <w:rFonts w:hint="default" w:ascii="Times New Roman" w:hAnsi="Times New Roman" w:eastAsia="宋体" w:cs="Times New Roman"/>
                      <w:color w:val="000000"/>
                      <w:sz w:val="21"/>
                      <w:szCs w:val="21"/>
                      <w:lang w:val="en-US" w:eastAsia="zh-CN"/>
                    </w:rPr>
                    <w:t>自建的</w:t>
                  </w:r>
                  <w:r>
                    <w:rPr>
                      <w:rFonts w:hint="default" w:ascii="Times New Roman" w:hAnsi="Times New Roman" w:eastAsia="宋体" w:cs="Times New Roman"/>
                      <w:color w:val="000000"/>
                      <w:sz w:val="21"/>
                      <w:szCs w:val="21"/>
                    </w:rPr>
                    <w:t>生化池处理，该生化池为地埋式生化池，处理能力为</w:t>
                  </w: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 xml:space="preserve">经处理达《污水综合排放标准》（GB8978-1996）三级标准后再排入市政污水管网。 </w:t>
                  </w:r>
                </w:p>
              </w:tc>
              <w:tc>
                <w:tcPr>
                  <w:tcW w:w="3299" w:type="dxa"/>
                  <w:noWrap w:val="0"/>
                  <w:vAlign w:val="center"/>
                </w:tcPr>
                <w:p>
                  <w:pPr>
                    <w:pStyle w:val="68"/>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项目排水采用雨污分流制。雨水经园区雨水管网排放。</w:t>
                  </w:r>
                  <w:r>
                    <w:rPr>
                      <w:rFonts w:hint="default" w:ascii="Times New Roman" w:hAnsi="Times New Roman" w:eastAsia="宋体" w:cs="Times New Roman"/>
                      <w:color w:val="000000"/>
                      <w:sz w:val="21"/>
                      <w:szCs w:val="21"/>
                      <w:lang w:val="en-US" w:eastAsia="zh-CN"/>
                    </w:rPr>
                    <w:t>食堂废水经隔油处理后与生活污水一起排</w:t>
                  </w:r>
                  <w:r>
                    <w:rPr>
                      <w:rFonts w:hint="default" w:ascii="Times New Roman" w:hAnsi="Times New Roman" w:eastAsia="宋体" w:cs="Times New Roman"/>
                      <w:color w:val="000000"/>
                      <w:sz w:val="21"/>
                      <w:szCs w:val="21"/>
                    </w:rPr>
                    <w:t>入</w:t>
                  </w:r>
                  <w:r>
                    <w:rPr>
                      <w:rFonts w:hint="default" w:ascii="Times New Roman" w:hAnsi="Times New Roman" w:eastAsia="宋体" w:cs="Times New Roman"/>
                      <w:color w:val="000000"/>
                      <w:sz w:val="21"/>
                      <w:szCs w:val="21"/>
                      <w:lang w:val="en-US" w:eastAsia="zh-CN"/>
                    </w:rPr>
                    <w:t>自建的</w:t>
                  </w:r>
                  <w:r>
                    <w:rPr>
                      <w:rFonts w:hint="default" w:ascii="Times New Roman" w:hAnsi="Times New Roman" w:eastAsia="宋体" w:cs="Times New Roman"/>
                      <w:color w:val="000000"/>
                      <w:sz w:val="21"/>
                      <w:szCs w:val="21"/>
                    </w:rPr>
                    <w:t>生化池处理，该生化池为地埋式生化池，处理能力为</w:t>
                  </w: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 xml:space="preserve">经处理达《污水综合排放标准》（GB8978-1996）三级标准后再排入市政污水管网。 </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冷却循环水池</w:t>
                  </w:r>
                </w:p>
              </w:tc>
              <w:tc>
                <w:tcPr>
                  <w:tcW w:w="1842" w:type="pct"/>
                  <w:noWrap w:val="0"/>
                  <w:vAlign w:val="center"/>
                </w:tcPr>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于2#厂房东侧设置1座循环水冷却水池，容积为64m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（规格为 4m×4m×4m），为夹胶釜降温提供循环冷却水。该冷却水定期补水，不外排。</w:t>
                  </w:r>
                </w:p>
              </w:tc>
              <w:tc>
                <w:tcPr>
                  <w:tcW w:w="3299" w:type="dxa"/>
                  <w:noWrap w:val="0"/>
                  <w:vAlign w:val="center"/>
                </w:tcPr>
                <w:p>
                  <w:pPr>
                    <w:pStyle w:val="68"/>
                    <w:keepNext w:val="0"/>
                    <w:keepLines w:val="0"/>
                    <w:pageBreakBefore w:val="0"/>
                    <w:kinsoku/>
                    <w:wordWrap/>
                    <w:overflowPunct/>
                    <w:topLinePunct w:val="0"/>
                    <w:bidi w:val="0"/>
                    <w:spacing w:line="240" w:lineRule="auto"/>
                    <w:ind w:left="0" w:leftChars="0" w:right="0" w:rightChars="0"/>
                    <w:jc w:val="both"/>
                    <w:textAlignment w:val="auto"/>
                    <w:rPr>
                      <w:rFonts w:hint="default" w:ascii="Times New Roman" w:hAns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未建设</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纳入远期建设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restar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303" w:type="pct"/>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1842" w:type="pct"/>
                  <w:noWrap w:val="0"/>
                  <w:vAlign w:val="center"/>
                </w:tcPr>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中空玻璃涂胶、封胶工序和夹胶玻璃夹胶工序产生的少量有机废气（以非甲烷总烃计），采取无组织的形式排放，通过采取车间通风换气的措施减少对周边环境空气的影响 。</w:t>
                  </w:r>
                </w:p>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磨边、钻孔采取湿法作业，其产生的粉尘经水带入沉淀池，逸散的粉尘极少，加强车间通风。</w:t>
                  </w:r>
                </w:p>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食堂废气经油烟净化器处理后引至屋顶排放。</w:t>
                  </w:r>
                </w:p>
              </w:tc>
              <w:tc>
                <w:tcPr>
                  <w:tcW w:w="3299" w:type="dxa"/>
                  <w:noWrap w:val="0"/>
                  <w:vAlign w:val="center"/>
                </w:tcPr>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中空玻璃涂胶、封胶工序产生的少量有机废气（以非甲烷总烃计），采取无组织的形式排放，通过采取车间通风换气的措施减少对周边环境空气的影响 。</w:t>
                  </w:r>
                </w:p>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磨边、钻孔采取湿法作业，其产生的粉尘经水带入沉淀池，逸散的粉尘极少，加强车间通风。</w:t>
                  </w:r>
                </w:p>
                <w:p>
                  <w:pPr>
                    <w:pStyle w:val="68"/>
                    <w:keepNext w:val="0"/>
                    <w:keepLines w:val="0"/>
                    <w:pageBreakBefore w:val="0"/>
                    <w:kinsoku/>
                    <w:wordWrap/>
                    <w:overflowPunct/>
                    <w:topLinePunct w:val="0"/>
                    <w:bidi w:val="0"/>
                    <w:spacing w:line="240" w:lineRule="auto"/>
                    <w:ind w:left="0" w:leftChars="0" w:right="0" w:rightChars="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食堂废气经油烟净化器处理后引至屋顶排放。</w:t>
                  </w:r>
                </w:p>
              </w:tc>
              <w:tc>
                <w:tcPr>
                  <w:tcW w:w="837" w:type="pct"/>
                  <w:noWrap w:val="0"/>
                  <w:vAlign w:val="center"/>
                </w:tcPr>
                <w:p>
                  <w:pPr>
                    <w:pStyle w:val="68"/>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夹胶玻璃</w:t>
                  </w:r>
                  <w:r>
                    <w:rPr>
                      <w:rFonts w:hint="eastAsia" w:ascii="Times New Roman" w:hAnsi="Times New Roman" w:eastAsia="宋体" w:cs="Times New Roman"/>
                      <w:color w:val="000000"/>
                      <w:sz w:val="21"/>
                      <w:szCs w:val="21"/>
                      <w:lang w:val="en-US" w:eastAsia="zh-CN"/>
                    </w:rPr>
                    <w:t>生产线纳入远期建设，</w:t>
                  </w:r>
                  <w:r>
                    <w:rPr>
                      <w:rFonts w:hint="eastAsia" w:ascii="Times New Roman" w:eastAsia="宋体" w:cs="Times New Roman"/>
                      <w:color w:val="000000"/>
                      <w:sz w:val="21"/>
                      <w:szCs w:val="21"/>
                      <w:lang w:val="en-US" w:eastAsia="zh-CN"/>
                    </w:rPr>
                    <w:t>故本次验收不涉及夹胶工序产生的非甲烷总烃，</w:t>
                  </w:r>
                  <w:r>
                    <w:rPr>
                      <w:rFonts w:hint="eastAsia" w:ascii="Times New Roman" w:hAnsi="Times New Roman" w:eastAsia="宋体" w:cs="Times New Roman"/>
                      <w:color w:val="000000"/>
                      <w:sz w:val="21"/>
                      <w:szCs w:val="21"/>
                      <w:lang w:val="en-US" w:eastAsia="zh-CN"/>
                    </w:rPr>
                    <w:t>其余与环评一致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1842" w:type="pct"/>
                  <w:noWrap w:val="0"/>
                  <w:vAlign w:val="center"/>
                </w:tcPr>
                <w:p>
                  <w:pPr>
                    <w:keepNext w:val="0"/>
                    <w:keepLines w:val="0"/>
                    <w:pageBreakBefore w:val="0"/>
                    <w:widowControl/>
                    <w:kinsoku/>
                    <w:wordWrap/>
                    <w:overflowPunct/>
                    <w:topLinePunct w:val="0"/>
                    <w:bidi w:val="0"/>
                    <w:spacing w:line="240" w:lineRule="auto"/>
                    <w:ind w:left="0" w:right="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项目磨边、钻孔、清洗工序用水经三级沉淀池（容积为36m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）絮凝沉淀后，上清液用水泵提升后循环使用，由于项目磨边、钻孔、清洗工序对水质要求不高，故该废水经沉淀后循环使用，不外排。</w:t>
                  </w:r>
                </w:p>
                <w:p>
                  <w:pPr>
                    <w:keepNext w:val="0"/>
                    <w:keepLines w:val="0"/>
                    <w:pageBreakBefore w:val="0"/>
                    <w:widowControl/>
                    <w:kinsoku/>
                    <w:wordWrap/>
                    <w:overflowPunct/>
                    <w:topLinePunct w:val="0"/>
                    <w:bidi w:val="0"/>
                    <w:spacing w:line="240" w:lineRule="auto"/>
                    <w:ind w:left="0" w:right="0"/>
                    <w:jc w:val="left"/>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项目</w:t>
                  </w:r>
                  <w:r>
                    <w:rPr>
                      <w:rFonts w:hint="default" w:ascii="Times New Roman" w:hAnsi="Times New Roman" w:eastAsia="宋体" w:cs="Times New Roman"/>
                      <w:color w:val="000000"/>
                      <w:sz w:val="21"/>
                      <w:szCs w:val="21"/>
                      <w:lang w:val="en-US" w:eastAsia="zh-CN"/>
                    </w:rPr>
                    <w:t>食堂废水经隔油处理后与</w:t>
                  </w:r>
                  <w:r>
                    <w:rPr>
                      <w:rFonts w:hint="default" w:ascii="Times New Roman" w:hAnsi="Times New Roman" w:eastAsia="宋体" w:cs="Times New Roman"/>
                      <w:color w:val="000000"/>
                      <w:sz w:val="21"/>
                      <w:szCs w:val="21"/>
                    </w:rPr>
                    <w:t>生活污水</w:t>
                  </w:r>
                  <w:r>
                    <w:rPr>
                      <w:rFonts w:hint="default" w:ascii="Times New Roman" w:hAnsi="Times New Roman" w:eastAsia="宋体" w:cs="Times New Roman"/>
                      <w:color w:val="000000"/>
                      <w:sz w:val="21"/>
                      <w:szCs w:val="21"/>
                      <w:lang w:val="en-US" w:eastAsia="zh-CN"/>
                    </w:rPr>
                    <w:t>一并</w:t>
                  </w:r>
                  <w:r>
                    <w:rPr>
                      <w:rFonts w:hint="default" w:ascii="Times New Roman" w:hAnsi="Times New Roman" w:eastAsia="宋体" w:cs="Times New Roman"/>
                      <w:color w:val="000000"/>
                      <w:sz w:val="21"/>
                      <w:szCs w:val="21"/>
                    </w:rPr>
                    <w:t>进入</w:t>
                  </w:r>
                  <w:r>
                    <w:rPr>
                      <w:rFonts w:hint="default" w:ascii="Times New Roman" w:hAnsi="Times New Roman" w:eastAsia="宋体" w:cs="Times New Roman"/>
                      <w:color w:val="000000"/>
                      <w:sz w:val="21"/>
                      <w:szCs w:val="21"/>
                      <w:lang w:val="en-US" w:eastAsia="zh-CN"/>
                    </w:rPr>
                    <w:t>新建</w:t>
                  </w:r>
                  <w:r>
                    <w:rPr>
                      <w:rFonts w:hint="default" w:ascii="Times New Roman" w:hAnsi="Times New Roman" w:eastAsia="宋体" w:cs="Times New Roman"/>
                      <w:color w:val="000000"/>
                      <w:sz w:val="21"/>
                      <w:szCs w:val="21"/>
                    </w:rPr>
                    <w:t>生化池</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处理能力为</w:t>
                  </w: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处理达标后进入市政污水管网，进入</w:t>
                  </w:r>
                  <w:r>
                    <w:rPr>
                      <w:rFonts w:hint="default" w:ascii="Times New Roman" w:hAnsi="Times New Roman" w:eastAsia="宋体" w:cs="Times New Roman"/>
                      <w:color w:val="000000"/>
                      <w:sz w:val="21"/>
                      <w:szCs w:val="21"/>
                      <w:lang w:eastAsia="zh-CN"/>
                    </w:rPr>
                    <w:t>白沙工业园区污水处理厂</w:t>
                  </w:r>
                  <w:r>
                    <w:rPr>
                      <w:rFonts w:hint="default" w:ascii="Times New Roman" w:hAnsi="Times New Roman" w:eastAsia="宋体" w:cs="Times New Roman"/>
                      <w:color w:val="000000"/>
                      <w:sz w:val="21"/>
                      <w:szCs w:val="21"/>
                    </w:rPr>
                    <w:t>处理达《城镇污水处理厂污染物排放标准》（GB18918-2002）一级A标准后排入</w:t>
                  </w:r>
                  <w:r>
                    <w:rPr>
                      <w:rFonts w:hint="default" w:ascii="Times New Roman" w:hAnsi="Times New Roman" w:eastAsia="宋体" w:cs="Times New Roman"/>
                      <w:color w:val="000000"/>
                      <w:sz w:val="21"/>
                      <w:szCs w:val="21"/>
                      <w:lang w:eastAsia="zh-CN"/>
                    </w:rPr>
                    <w:t>宝珠溪，</w:t>
                  </w:r>
                  <w:r>
                    <w:rPr>
                      <w:rFonts w:hint="default" w:ascii="Times New Roman" w:hAnsi="Times New Roman" w:eastAsia="宋体" w:cs="Times New Roman"/>
                      <w:color w:val="000000"/>
                      <w:sz w:val="21"/>
                      <w:szCs w:val="21"/>
                      <w:lang w:val="en-US" w:eastAsia="zh-CN"/>
                    </w:rPr>
                    <w:t>再汇入长江</w:t>
                  </w:r>
                  <w:r>
                    <w:rPr>
                      <w:rFonts w:hint="default" w:ascii="Times New Roman" w:hAnsi="Times New Roman" w:eastAsia="宋体" w:cs="Times New Roman"/>
                      <w:color w:val="000000"/>
                      <w:sz w:val="21"/>
                      <w:szCs w:val="21"/>
                      <w:lang w:eastAsia="zh-CN"/>
                    </w:rPr>
                    <w:t>。</w:t>
                  </w:r>
                </w:p>
              </w:tc>
              <w:tc>
                <w:tcPr>
                  <w:tcW w:w="3299" w:type="dxa"/>
                  <w:noWrap w:val="0"/>
                  <w:vAlign w:val="center"/>
                </w:tcPr>
                <w:p>
                  <w:pPr>
                    <w:keepNext w:val="0"/>
                    <w:keepLines w:val="0"/>
                    <w:pageBreakBefore w:val="0"/>
                    <w:widowControl/>
                    <w:kinsoku/>
                    <w:wordWrap/>
                    <w:overflowPunct/>
                    <w:topLinePunct w:val="0"/>
                    <w:bidi w:val="0"/>
                    <w:spacing w:line="240" w:lineRule="auto"/>
                    <w:ind w:left="0" w:right="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项目磨边、钻孔、清洗工序用水经三级沉淀池（容积为36m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）絮凝沉淀后，上清液用水泵提升后循环使用，由于项目磨边、钻孔、清洗工序对水质要求不高，故该废水经沉淀后循环使用，不外排。</w:t>
                  </w:r>
                </w:p>
                <w:p>
                  <w:pPr>
                    <w:keepNext w:val="0"/>
                    <w:keepLines w:val="0"/>
                    <w:pageBreakBefore w:val="0"/>
                    <w:widowControl/>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r>
                    <w:rPr>
                      <w:rFonts w:hint="default" w:ascii="Times New Roman" w:hAnsi="Times New Roman" w:eastAsia="宋体" w:cs="Times New Roman"/>
                      <w:color w:val="000000"/>
                      <w:sz w:val="21"/>
                      <w:szCs w:val="21"/>
                      <w:lang w:val="en-US" w:eastAsia="zh-CN"/>
                    </w:rPr>
                    <w:t>食堂废水经隔油处理后与</w:t>
                  </w:r>
                  <w:r>
                    <w:rPr>
                      <w:rFonts w:hint="default" w:ascii="Times New Roman" w:hAnsi="Times New Roman" w:eastAsia="宋体" w:cs="Times New Roman"/>
                      <w:color w:val="000000"/>
                      <w:sz w:val="21"/>
                      <w:szCs w:val="21"/>
                    </w:rPr>
                    <w:t>生活污水</w:t>
                  </w:r>
                  <w:r>
                    <w:rPr>
                      <w:rFonts w:hint="default" w:ascii="Times New Roman" w:hAnsi="Times New Roman" w:eastAsia="宋体" w:cs="Times New Roman"/>
                      <w:color w:val="000000"/>
                      <w:sz w:val="21"/>
                      <w:szCs w:val="21"/>
                      <w:lang w:val="en-US" w:eastAsia="zh-CN"/>
                    </w:rPr>
                    <w:t>一并</w:t>
                  </w:r>
                  <w:r>
                    <w:rPr>
                      <w:rFonts w:hint="default" w:ascii="Times New Roman" w:hAnsi="Times New Roman" w:eastAsia="宋体" w:cs="Times New Roman"/>
                      <w:color w:val="000000"/>
                      <w:sz w:val="21"/>
                      <w:szCs w:val="21"/>
                    </w:rPr>
                    <w:t>进入</w:t>
                  </w:r>
                  <w:r>
                    <w:rPr>
                      <w:rFonts w:hint="default" w:ascii="Times New Roman" w:hAnsi="Times New Roman" w:eastAsia="宋体" w:cs="Times New Roman"/>
                      <w:color w:val="000000"/>
                      <w:sz w:val="21"/>
                      <w:szCs w:val="21"/>
                      <w:lang w:val="en-US" w:eastAsia="zh-CN"/>
                    </w:rPr>
                    <w:t>新建</w:t>
                  </w:r>
                  <w:r>
                    <w:rPr>
                      <w:rFonts w:hint="default" w:ascii="Times New Roman" w:hAnsi="Times New Roman" w:eastAsia="宋体" w:cs="Times New Roman"/>
                      <w:color w:val="000000"/>
                      <w:sz w:val="21"/>
                      <w:szCs w:val="21"/>
                    </w:rPr>
                    <w:t>生化池</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处理能力为</w:t>
                  </w: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处理达标后进入市政污水管网，进入</w:t>
                  </w:r>
                  <w:r>
                    <w:rPr>
                      <w:rFonts w:hint="default" w:ascii="Times New Roman" w:hAnsi="Times New Roman" w:eastAsia="宋体" w:cs="Times New Roman"/>
                      <w:color w:val="000000"/>
                      <w:sz w:val="21"/>
                      <w:szCs w:val="21"/>
                      <w:lang w:eastAsia="zh-CN"/>
                    </w:rPr>
                    <w:t>白沙工业园区污水处理厂</w:t>
                  </w:r>
                  <w:r>
                    <w:rPr>
                      <w:rFonts w:hint="default" w:ascii="Times New Roman" w:hAnsi="Times New Roman" w:eastAsia="宋体" w:cs="Times New Roman"/>
                      <w:color w:val="000000"/>
                      <w:sz w:val="21"/>
                      <w:szCs w:val="21"/>
                    </w:rPr>
                    <w:t>处理达《城镇污水处理厂污染物排放标准》（GB18918-2002）一级A标准后排入</w:t>
                  </w:r>
                  <w:r>
                    <w:rPr>
                      <w:rFonts w:hint="default" w:ascii="Times New Roman" w:hAnsi="Times New Roman" w:eastAsia="宋体" w:cs="Times New Roman"/>
                      <w:color w:val="000000"/>
                      <w:sz w:val="21"/>
                      <w:szCs w:val="21"/>
                      <w:lang w:eastAsia="zh-CN"/>
                    </w:rPr>
                    <w:t>宝珠溪，</w:t>
                  </w:r>
                  <w:r>
                    <w:rPr>
                      <w:rFonts w:hint="default" w:ascii="Times New Roman" w:hAnsi="Times New Roman" w:eastAsia="宋体" w:cs="Times New Roman"/>
                      <w:color w:val="000000"/>
                      <w:sz w:val="21"/>
                      <w:szCs w:val="21"/>
                      <w:lang w:val="en-US" w:eastAsia="zh-CN"/>
                    </w:rPr>
                    <w:t>再汇入长江</w:t>
                  </w:r>
                  <w:r>
                    <w:rPr>
                      <w:rFonts w:hint="default" w:ascii="Times New Roman" w:hAnsi="Times New Roman" w:eastAsia="宋体" w:cs="Times New Roman"/>
                      <w:color w:val="000000"/>
                      <w:sz w:val="21"/>
                      <w:szCs w:val="21"/>
                      <w:lang w:eastAsia="zh-CN"/>
                    </w:rPr>
                    <w:t>。</w:t>
                  </w:r>
                </w:p>
              </w:tc>
              <w:tc>
                <w:tcPr>
                  <w:tcW w:w="837" w:type="pct"/>
                  <w:noWrap w:val="0"/>
                  <w:vAlign w:val="center"/>
                </w:tcPr>
                <w:p>
                  <w:pPr>
                    <w:keepNext w:val="0"/>
                    <w:keepLines w:val="0"/>
                    <w:pageBreakBefore w:val="0"/>
                    <w:widowControl/>
                    <w:kinsoku/>
                    <w:wordWrap/>
                    <w:overflowPunct/>
                    <w:topLinePunct w:val="0"/>
                    <w:bidi w:val="0"/>
                    <w:spacing w:line="240" w:lineRule="auto"/>
                    <w:ind w:left="0" w:right="0"/>
                    <w:jc w:val="left"/>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50" w:type="pct"/>
                  <w:vMerge w:val="continue"/>
                  <w:noWrap w:val="0"/>
                  <w:vAlign w:val="center"/>
                </w:tcPr>
                <w:p>
                  <w:pPr>
                    <w:pStyle w:val="68"/>
                    <w:keepNext w:val="0"/>
                    <w:keepLines w:val="0"/>
                    <w:pageBreakBefore w:val="0"/>
                    <w:kinsoku/>
                    <w:wordWrap/>
                    <w:overflowPunct/>
                    <w:topLinePunct w:val="0"/>
                    <w:bidi w:val="0"/>
                    <w:spacing w:line="240" w:lineRule="auto"/>
                    <w:ind w:left="0" w:right="0"/>
                    <w:textAlignment w:val="auto"/>
                    <w:rPr>
                      <w:rFonts w:hint="default" w:ascii="Times New Roman" w:hAnsi="Times New Roman" w:eastAsia="宋体" w:cs="Times New Roman"/>
                      <w:color w:val="000000"/>
                      <w:sz w:val="21"/>
                      <w:szCs w:val="21"/>
                    </w:rPr>
                  </w:pPr>
                </w:p>
              </w:tc>
              <w:tc>
                <w:tcPr>
                  <w:tcW w:w="303" w:type="pct"/>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1842" w:type="pct"/>
                  <w:noWrap w:val="0"/>
                  <w:vAlign w:val="center"/>
                </w:tcPr>
                <w:p>
                  <w:pPr>
                    <w:pStyle w:val="62"/>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危险废物：在</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厂房</w:t>
                  </w:r>
                  <w:r>
                    <w:rPr>
                      <w:rFonts w:hint="default" w:ascii="Times New Roman" w:hAnsi="Times New Roman" w:eastAsia="宋体" w:cs="Times New Roman"/>
                      <w:color w:val="000000"/>
                      <w:sz w:val="21"/>
                      <w:szCs w:val="21"/>
                      <w:lang w:val="en-US" w:eastAsia="zh-CN"/>
                    </w:rPr>
                    <w:t>南侧</w:t>
                  </w:r>
                  <w:r>
                    <w:rPr>
                      <w:rFonts w:hint="default" w:ascii="Times New Roman" w:hAnsi="Times New Roman" w:eastAsia="宋体" w:cs="Times New Roman"/>
                      <w:color w:val="000000"/>
                      <w:sz w:val="21"/>
                      <w:szCs w:val="21"/>
                    </w:rPr>
                    <w:t>设置1个危险废物暂存间，占地面积约</w:t>
                  </w:r>
                  <w:r>
                    <w:rPr>
                      <w:rFonts w:hint="default"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，采取防流失、防扬散、防雨、防渗漏等措施。按照《危险废物贮存污染控制标准》要求设置标志牌，进行防渗处理。</w:t>
                  </w:r>
                </w:p>
                <w:p>
                  <w:pPr>
                    <w:pStyle w:val="62"/>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一般固废：在</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厂房</w:t>
                  </w:r>
                  <w:r>
                    <w:rPr>
                      <w:rFonts w:hint="default" w:ascii="Times New Roman" w:hAnsi="Times New Roman" w:eastAsia="宋体" w:cs="Times New Roman"/>
                      <w:color w:val="000000"/>
                      <w:sz w:val="21"/>
                      <w:szCs w:val="21"/>
                      <w:lang w:val="en-US" w:eastAsia="zh-CN"/>
                    </w:rPr>
                    <w:t>南侧</w:t>
                  </w:r>
                  <w:r>
                    <w:rPr>
                      <w:rFonts w:hint="default" w:ascii="Times New Roman" w:hAnsi="Times New Roman" w:eastAsia="宋体" w:cs="Times New Roman"/>
                      <w:color w:val="000000"/>
                      <w:sz w:val="21"/>
                      <w:szCs w:val="21"/>
                    </w:rPr>
                    <w:t>设置1个一般固废暂存间，占地面积约</w:t>
                  </w: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，收集的一般工业固体废物定期进行外售处理。</w:t>
                  </w:r>
                </w:p>
                <w:p>
                  <w:pPr>
                    <w:pStyle w:val="62"/>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生活垃圾：厂区设置生活垃圾收集桶，用于收集厂区产生的生活垃圾。</w:t>
                  </w:r>
                </w:p>
              </w:tc>
              <w:tc>
                <w:tcPr>
                  <w:tcW w:w="3299" w:type="dxa"/>
                  <w:noWrap w:val="0"/>
                  <w:vAlign w:val="center"/>
                </w:tcPr>
                <w:p>
                  <w:pPr>
                    <w:pStyle w:val="62"/>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危险废物：在</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南侧</w:t>
                  </w:r>
                  <w:r>
                    <w:rPr>
                      <w:rFonts w:hint="default" w:ascii="Times New Roman" w:hAnsi="Times New Roman" w:eastAsia="宋体" w:cs="Times New Roman"/>
                      <w:color w:val="000000" w:themeColor="text1"/>
                      <w:sz w:val="21"/>
                      <w:szCs w:val="21"/>
                      <w14:textFill>
                        <w14:solidFill>
                          <w14:schemeClr w14:val="tx1"/>
                        </w14:solidFill>
                      </w14:textFill>
                    </w:rPr>
                    <w:t>设置1个危险废物暂存间，占地面积约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，采取防流失、防扬散、防雨、防渗漏等措施。按照《危险废物贮存污染控制标准》要求设置标志牌，进行防渗处理。</w:t>
                  </w:r>
                </w:p>
                <w:p>
                  <w:pPr>
                    <w:pStyle w:val="62"/>
                    <w:keepNext w:val="0"/>
                    <w:keepLines w:val="0"/>
                    <w:pageBreakBefore w:val="0"/>
                    <w:kinsoku/>
                    <w:wordWrap/>
                    <w:overflowPunct/>
                    <w:topLinePunct w:val="0"/>
                    <w:bidi w:val="0"/>
                    <w:spacing w:line="240" w:lineRule="auto"/>
                    <w:ind w:left="0" w:right="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一般固废：在</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南侧</w:t>
                  </w:r>
                  <w:r>
                    <w:rPr>
                      <w:rFonts w:hint="default" w:ascii="Times New Roman" w:hAnsi="Times New Roman" w:eastAsia="宋体" w:cs="Times New Roman"/>
                      <w:color w:val="000000" w:themeColor="text1"/>
                      <w:sz w:val="21"/>
                      <w:szCs w:val="21"/>
                      <w14:textFill>
                        <w14:solidFill>
                          <w14:schemeClr w14:val="tx1"/>
                        </w14:solidFill>
                      </w14:textFill>
                    </w:rPr>
                    <w:t>设置1个一般固废暂存间，占地面积约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，收集的一般工业固体废物定期进行外售处理。</w:t>
                  </w:r>
                </w:p>
                <w:p>
                  <w:pPr>
                    <w:pStyle w:val="62"/>
                    <w:keepNext w:val="0"/>
                    <w:keepLines w:val="0"/>
                    <w:pageBreakBefore w:val="0"/>
                    <w:kinsoku/>
                    <w:wordWrap/>
                    <w:overflowPunct/>
                    <w:topLinePunct w:val="0"/>
                    <w:bidi w:val="0"/>
                    <w:spacing w:line="240" w:lineRule="auto"/>
                    <w:ind w:left="0" w:leftChars="0" w:right="0" w:rightChars="0"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生活垃圾：厂区设置生活垃圾收集桶，用于收集厂区产生的生活垃圾。</w:t>
                  </w:r>
                </w:p>
              </w:tc>
              <w:tc>
                <w:tcPr>
                  <w:tcW w:w="837" w:type="pct"/>
                  <w:noWrap w:val="0"/>
                  <w:vAlign w:val="center"/>
                </w:tcPr>
                <w:p>
                  <w:pPr>
                    <w:pStyle w:val="62"/>
                    <w:keepNext w:val="0"/>
                    <w:keepLines w:val="0"/>
                    <w:pageBreakBefore w:val="0"/>
                    <w:kinsoku/>
                    <w:wordWrap/>
                    <w:overflowPunct/>
                    <w:topLinePunct w:val="0"/>
                    <w:bidi w:val="0"/>
                    <w:spacing w:line="240" w:lineRule="auto"/>
                    <w:ind w:left="0" w:leftChars="0" w:right="0" w:firstLine="0" w:firstLineChars="0"/>
                    <w:jc w:val="both"/>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布局调整，不会加重对环境的影响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gridSpan w:val="2"/>
                  <w:noWrap w:val="0"/>
                  <w:vAlign w:val="center"/>
                </w:tcPr>
                <w:p>
                  <w:pPr>
                    <w:keepNext w:val="0"/>
                    <w:keepLines w:val="0"/>
                    <w:pageBreakBefore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环境风险防范措施</w:t>
                  </w:r>
                </w:p>
              </w:tc>
              <w:tc>
                <w:tcPr>
                  <w:tcW w:w="1842" w:type="pct"/>
                  <w:noWrap w:val="0"/>
                  <w:vAlign w:val="center"/>
                </w:tcPr>
                <w:p>
                  <w:pPr>
                    <w:pStyle w:val="62"/>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油料存放处和危废暂存间地面采取防腐防渗处理，包装桶下方设置托盘。</w:t>
                  </w:r>
                </w:p>
              </w:tc>
              <w:tc>
                <w:tcPr>
                  <w:tcW w:w="1865" w:type="pct"/>
                  <w:noWrap w:val="0"/>
                  <w:vAlign w:val="center"/>
                </w:tcPr>
                <w:p>
                  <w:pPr>
                    <w:pStyle w:val="62"/>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油料存放处和危废暂存间地面采取防腐防渗处理，包装桶下方设置托盘。</w:t>
                  </w:r>
                </w:p>
              </w:tc>
              <w:tc>
                <w:tcPr>
                  <w:tcW w:w="837" w:type="pct"/>
                  <w:noWrap w:val="0"/>
                  <w:vAlign w:val="center"/>
                </w:tcPr>
                <w:p>
                  <w:pPr>
                    <w:pStyle w:val="62"/>
                    <w:keepNext w:val="0"/>
                    <w:keepLines w:val="0"/>
                    <w:pageBreakBefore w:val="0"/>
                    <w:kinsoku/>
                    <w:wordWrap/>
                    <w:overflowPunct/>
                    <w:topLinePunct w:val="0"/>
                    <w:bidi w:val="0"/>
                    <w:spacing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与环评一致</w:t>
                  </w:r>
                </w:p>
              </w:tc>
            </w:tr>
          </w:tbl>
          <w:p>
            <w:pPr>
              <w:pStyle w:val="30"/>
              <w:rPr>
                <w:rFonts w:ascii="Times New Roman" w:hAnsi="Times New Roman"/>
                <w:color w:val="000000" w:themeColor="text1"/>
                <w:szCs w:val="21"/>
                <w14:textFill>
                  <w14:solidFill>
                    <w14:schemeClr w14:val="tx1"/>
                  </w14:solidFill>
                </w14:textFill>
              </w:rPr>
            </w:pPr>
          </w:p>
          <w:p>
            <w:pPr>
              <w:spacing w:after="0" w:line="440" w:lineRule="exact"/>
              <w:ind w:left="52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（3）劳动定员及工作制度</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根据业主提供的相关资料，项目劳动定员及工作制度见下表：</w:t>
            </w:r>
          </w:p>
          <w:p>
            <w:pPr>
              <w:spacing w:after="0" w:line="440" w:lineRule="exact"/>
              <w:ind w:firstLine="480" w:firstLineChars="200"/>
              <w:jc w:val="center"/>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表2.2-3   项目劳动定员及工作制度一览表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869"/>
              <w:gridCol w:w="2997"/>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类别</w:t>
                  </w:r>
                </w:p>
              </w:tc>
              <w:tc>
                <w:tcPr>
                  <w:tcW w:w="162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环评</w:t>
                  </w:r>
                </w:p>
              </w:tc>
              <w:tc>
                <w:tcPr>
                  <w:tcW w:w="1693"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实际</w:t>
                  </w:r>
                </w:p>
              </w:tc>
              <w:tc>
                <w:tcPr>
                  <w:tcW w:w="1053"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劳动定员</w:t>
                  </w:r>
                </w:p>
              </w:tc>
              <w:tc>
                <w:tcPr>
                  <w:tcW w:w="162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员工</w:t>
                  </w:r>
                  <w:r>
                    <w:rPr>
                      <w:rFonts w:hint="eastAsia" w:ascii="Times New Roman" w:hAnsi="Times New Roman" w:eastAsia="宋体"/>
                      <w:bCs/>
                      <w:color w:val="000000" w:themeColor="text1"/>
                      <w:sz w:val="21"/>
                      <w:lang w:val="en-US" w:eastAsia="zh-CN"/>
                      <w14:textFill>
                        <w14:solidFill>
                          <w14:schemeClr w14:val="tx1"/>
                        </w14:solidFill>
                      </w14:textFill>
                    </w:rPr>
                    <w:t>10</w:t>
                  </w:r>
                  <w:r>
                    <w:rPr>
                      <w:rFonts w:ascii="Times New Roman" w:hAnsi="Times New Roman" w:eastAsia="宋体"/>
                      <w:bCs/>
                      <w:color w:val="000000" w:themeColor="text1"/>
                      <w:sz w:val="21"/>
                      <w14:textFill>
                        <w14:solidFill>
                          <w14:schemeClr w14:val="tx1"/>
                        </w14:solidFill>
                      </w14:textFill>
                    </w:rPr>
                    <w:t>0人</w:t>
                  </w:r>
                </w:p>
              </w:tc>
              <w:tc>
                <w:tcPr>
                  <w:tcW w:w="1693"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员工</w:t>
                  </w:r>
                  <w:r>
                    <w:rPr>
                      <w:rFonts w:hint="eastAsia" w:ascii="Times New Roman" w:hAnsi="Times New Roman" w:eastAsia="宋体"/>
                      <w:bCs/>
                      <w:color w:val="000000" w:themeColor="text1"/>
                      <w:sz w:val="21"/>
                      <w:lang w:val="en-US" w:eastAsia="zh-CN"/>
                      <w14:textFill>
                        <w14:solidFill>
                          <w14:schemeClr w14:val="tx1"/>
                        </w14:solidFill>
                      </w14:textFill>
                    </w:rPr>
                    <w:t>7</w:t>
                  </w:r>
                  <w:r>
                    <w:rPr>
                      <w:rFonts w:ascii="Times New Roman" w:hAnsi="Times New Roman" w:eastAsia="宋体"/>
                      <w:bCs/>
                      <w:color w:val="000000" w:themeColor="text1"/>
                      <w:sz w:val="21"/>
                      <w14:textFill>
                        <w14:solidFill>
                          <w14:schemeClr w14:val="tx1"/>
                        </w14:solidFill>
                      </w14:textFill>
                    </w:rPr>
                    <w:t>0人</w:t>
                  </w:r>
                </w:p>
              </w:tc>
              <w:tc>
                <w:tcPr>
                  <w:tcW w:w="1053" w:type="pct"/>
                  <w:vAlign w:val="center"/>
                </w:tcPr>
                <w:p>
                  <w:pPr>
                    <w:spacing w:after="0"/>
                    <w:jc w:val="center"/>
                    <w:rPr>
                      <w:rFonts w:ascii="Times New Roman" w:hAnsi="Times New Roman" w:eastAsia="宋体"/>
                      <w:bCs/>
                      <w:color w:val="FF0000"/>
                      <w:sz w:val="21"/>
                    </w:rPr>
                  </w:pPr>
                  <w:r>
                    <w:rPr>
                      <w:rFonts w:hint="eastAsia" w:ascii="Times New Roman" w:hAnsi="Times New Roman" w:eastAsia="宋体"/>
                      <w:bCs/>
                      <w:color w:val="000000" w:themeColor="text1"/>
                      <w:sz w:val="21"/>
                      <w14:textFill>
                        <w14:solidFill>
                          <w14:schemeClr w14:val="tx1"/>
                        </w14:solidFill>
                      </w14:textFill>
                    </w:rPr>
                    <w:t>由于项目分期验收，故员工人数相比环评有所减少。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ascii="Times New Roman" w:hAnsi="Times New Roman" w:eastAsia="宋体"/>
                      <w:bCs/>
                      <w:color w:val="000000" w:themeColor="text1"/>
                      <w:sz w:val="21"/>
                      <w14:textFill>
                        <w14:solidFill>
                          <w14:schemeClr w14:val="tx1"/>
                        </w14:solidFill>
                      </w14:textFill>
                    </w:rPr>
                    <w:t>工作制度</w:t>
                  </w:r>
                </w:p>
              </w:tc>
              <w:tc>
                <w:tcPr>
                  <w:tcW w:w="1621"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hint="eastAsia" w:ascii="Times New Roman" w:hAnsi="Times New Roman" w:eastAsia="宋体"/>
                      <w:bCs/>
                      <w:color w:val="000000" w:themeColor="text1"/>
                      <w:sz w:val="21"/>
                      <w14:textFill>
                        <w14:solidFill>
                          <w14:schemeClr w14:val="tx1"/>
                        </w14:solidFill>
                      </w14:textFill>
                    </w:rPr>
                    <w:t>项目年工作天数为3</w:t>
                  </w:r>
                  <w:r>
                    <w:rPr>
                      <w:rFonts w:hint="eastAsia" w:ascii="Times New Roman" w:hAnsi="Times New Roman" w:eastAsia="宋体"/>
                      <w:bCs/>
                      <w:color w:val="000000" w:themeColor="text1"/>
                      <w:sz w:val="21"/>
                      <w:lang w:val="en-US" w:eastAsia="zh-CN"/>
                      <w14:textFill>
                        <w14:solidFill>
                          <w14:schemeClr w14:val="tx1"/>
                        </w14:solidFill>
                      </w14:textFill>
                    </w:rPr>
                    <w:t>0</w:t>
                  </w:r>
                  <w:r>
                    <w:rPr>
                      <w:rFonts w:hint="eastAsia" w:ascii="Times New Roman" w:hAnsi="Times New Roman" w:eastAsia="宋体"/>
                      <w:bCs/>
                      <w:color w:val="000000" w:themeColor="text1"/>
                      <w:sz w:val="21"/>
                      <w14:textFill>
                        <w14:solidFill>
                          <w14:schemeClr w14:val="tx1"/>
                        </w14:solidFill>
                      </w14:textFill>
                    </w:rPr>
                    <w:t>0天，实行2班制生产，每班工作时间8小时，年工作时间</w:t>
                  </w:r>
                  <w:r>
                    <w:rPr>
                      <w:rFonts w:hint="eastAsia" w:ascii="Times New Roman" w:hAnsi="Times New Roman" w:eastAsia="宋体"/>
                      <w:bCs/>
                      <w:color w:val="000000" w:themeColor="text1"/>
                      <w:sz w:val="21"/>
                      <w:lang w:val="en-US" w:eastAsia="zh-CN"/>
                      <w14:textFill>
                        <w14:solidFill>
                          <w14:schemeClr w14:val="tx1"/>
                        </w14:solidFill>
                      </w14:textFill>
                    </w:rPr>
                    <w:t>480</w:t>
                  </w:r>
                  <w:r>
                    <w:rPr>
                      <w:rFonts w:hint="eastAsia" w:ascii="Times New Roman" w:hAnsi="Times New Roman" w:eastAsia="宋体"/>
                      <w:bCs/>
                      <w:color w:val="000000" w:themeColor="text1"/>
                      <w:sz w:val="21"/>
                      <w14:textFill>
                        <w14:solidFill>
                          <w14:schemeClr w14:val="tx1"/>
                        </w14:solidFill>
                      </w14:textFill>
                    </w:rPr>
                    <w:t xml:space="preserve">0 </w:t>
                  </w:r>
                  <w:r>
                    <w:rPr>
                      <w:rFonts w:ascii="Times New Roman" w:hAnsi="Times New Roman" w:eastAsia="宋体"/>
                      <w:bCs/>
                      <w:color w:val="000000" w:themeColor="text1"/>
                      <w:sz w:val="21"/>
                      <w14:textFill>
                        <w14:solidFill>
                          <w14:schemeClr w14:val="tx1"/>
                        </w14:solidFill>
                      </w14:textFill>
                    </w:rPr>
                    <w:t>h</w:t>
                  </w:r>
                  <w:r>
                    <w:rPr>
                      <w:rFonts w:hint="eastAsia" w:ascii="Times New Roman" w:hAnsi="Times New Roman" w:eastAsia="宋体"/>
                      <w:bCs/>
                      <w:color w:val="000000" w:themeColor="text1"/>
                      <w:sz w:val="21"/>
                      <w14:textFill>
                        <w14:solidFill>
                          <w14:schemeClr w14:val="tx1"/>
                        </w14:solidFill>
                      </w14:textFill>
                    </w:rPr>
                    <w:t>。</w:t>
                  </w:r>
                </w:p>
              </w:tc>
              <w:tc>
                <w:tcPr>
                  <w:tcW w:w="1693" w:type="pct"/>
                  <w:vAlign w:val="center"/>
                </w:tcPr>
                <w:p>
                  <w:pPr>
                    <w:spacing w:after="0"/>
                    <w:jc w:val="center"/>
                    <w:rPr>
                      <w:rFonts w:ascii="Times New Roman" w:hAnsi="Times New Roman" w:eastAsia="宋体"/>
                      <w:bCs/>
                      <w:color w:val="000000" w:themeColor="text1"/>
                      <w:sz w:val="21"/>
                      <w14:textFill>
                        <w14:solidFill>
                          <w14:schemeClr w14:val="tx1"/>
                        </w14:solidFill>
                      </w14:textFill>
                    </w:rPr>
                  </w:pPr>
                  <w:r>
                    <w:rPr>
                      <w:rFonts w:hint="eastAsia" w:ascii="Times New Roman" w:hAnsi="Times New Roman" w:eastAsia="宋体"/>
                      <w:bCs/>
                      <w:color w:val="000000" w:themeColor="text1"/>
                      <w:sz w:val="21"/>
                      <w14:textFill>
                        <w14:solidFill>
                          <w14:schemeClr w14:val="tx1"/>
                        </w14:solidFill>
                      </w14:textFill>
                    </w:rPr>
                    <w:t>项目年工作天数为3</w:t>
                  </w:r>
                  <w:r>
                    <w:rPr>
                      <w:rFonts w:hint="eastAsia" w:ascii="Times New Roman" w:hAnsi="Times New Roman" w:eastAsia="宋体"/>
                      <w:bCs/>
                      <w:color w:val="000000" w:themeColor="text1"/>
                      <w:sz w:val="21"/>
                      <w:lang w:val="en-US" w:eastAsia="zh-CN"/>
                      <w14:textFill>
                        <w14:solidFill>
                          <w14:schemeClr w14:val="tx1"/>
                        </w14:solidFill>
                      </w14:textFill>
                    </w:rPr>
                    <w:t>0</w:t>
                  </w:r>
                  <w:r>
                    <w:rPr>
                      <w:rFonts w:hint="eastAsia" w:ascii="Times New Roman" w:hAnsi="Times New Roman" w:eastAsia="宋体"/>
                      <w:bCs/>
                      <w:color w:val="000000" w:themeColor="text1"/>
                      <w:sz w:val="21"/>
                      <w14:textFill>
                        <w14:solidFill>
                          <w14:schemeClr w14:val="tx1"/>
                        </w14:solidFill>
                      </w14:textFill>
                    </w:rPr>
                    <w:t>0天，实行2班制生产，每班工作时间8小时，年工作时间</w:t>
                  </w:r>
                  <w:r>
                    <w:rPr>
                      <w:rFonts w:hint="eastAsia" w:ascii="Times New Roman" w:hAnsi="Times New Roman" w:eastAsia="宋体"/>
                      <w:bCs/>
                      <w:color w:val="000000" w:themeColor="text1"/>
                      <w:sz w:val="21"/>
                      <w:lang w:val="en-US" w:eastAsia="zh-CN"/>
                      <w14:textFill>
                        <w14:solidFill>
                          <w14:schemeClr w14:val="tx1"/>
                        </w14:solidFill>
                      </w14:textFill>
                    </w:rPr>
                    <w:t>480</w:t>
                  </w:r>
                  <w:r>
                    <w:rPr>
                      <w:rFonts w:hint="eastAsia" w:ascii="Times New Roman" w:hAnsi="Times New Roman" w:eastAsia="宋体"/>
                      <w:bCs/>
                      <w:color w:val="000000" w:themeColor="text1"/>
                      <w:sz w:val="21"/>
                      <w14:textFill>
                        <w14:solidFill>
                          <w14:schemeClr w14:val="tx1"/>
                        </w14:solidFill>
                      </w14:textFill>
                    </w:rPr>
                    <w:t xml:space="preserve">0 </w:t>
                  </w:r>
                  <w:r>
                    <w:rPr>
                      <w:rFonts w:ascii="Times New Roman" w:hAnsi="Times New Roman" w:eastAsia="宋体"/>
                      <w:bCs/>
                      <w:color w:val="000000" w:themeColor="text1"/>
                      <w:sz w:val="21"/>
                      <w14:textFill>
                        <w14:solidFill>
                          <w14:schemeClr w14:val="tx1"/>
                        </w14:solidFill>
                      </w14:textFill>
                    </w:rPr>
                    <w:t>h</w:t>
                  </w:r>
                  <w:r>
                    <w:rPr>
                      <w:rFonts w:hint="eastAsia" w:ascii="Times New Roman" w:hAnsi="Times New Roman" w:eastAsia="宋体"/>
                      <w:bCs/>
                      <w:color w:val="000000" w:themeColor="text1"/>
                      <w:sz w:val="21"/>
                      <w14:textFill>
                        <w14:solidFill>
                          <w14:schemeClr w14:val="tx1"/>
                        </w14:solidFill>
                      </w14:textFill>
                    </w:rPr>
                    <w:t>。</w:t>
                  </w:r>
                </w:p>
              </w:tc>
              <w:tc>
                <w:tcPr>
                  <w:tcW w:w="1053" w:type="pct"/>
                  <w:vAlign w:val="center"/>
                </w:tcPr>
                <w:p>
                  <w:pPr>
                    <w:spacing w:after="0"/>
                    <w:jc w:val="center"/>
                    <w:rPr>
                      <w:rFonts w:ascii="Times New Roman" w:hAnsi="Times New Roman" w:eastAsia="宋体"/>
                      <w:bCs/>
                      <w:color w:val="FF0000"/>
                      <w:sz w:val="21"/>
                    </w:rPr>
                  </w:pPr>
                  <w:r>
                    <w:rPr>
                      <w:rFonts w:ascii="Times New Roman" w:hAnsi="Times New Roman" w:eastAsia="宋体"/>
                      <w:bCs/>
                      <w:color w:val="000000" w:themeColor="text1"/>
                      <w:sz w:val="21"/>
                      <w14:textFill>
                        <w14:solidFill>
                          <w14:schemeClr w14:val="tx1"/>
                        </w14:solidFill>
                      </w14:textFill>
                    </w:rPr>
                    <w:t>与环评一致</w:t>
                  </w:r>
                </w:p>
              </w:tc>
            </w:tr>
          </w:tbl>
          <w:p>
            <w:pPr>
              <w:spacing w:before="48" w:beforeLines="20" w:line="460" w:lineRule="exact"/>
              <w:ind w:firstLine="520" w:firstLineChars="200"/>
              <w:rPr>
                <w:rFonts w:ascii="Times New Roman" w:hAnsi="Times New Roman" w:eastAsia="宋体"/>
                <w:color w:val="1D41D5"/>
                <w:sz w:val="26"/>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59" w:hRule="atLeast"/>
          <w:jc w:val="center"/>
        </w:trPr>
        <w:tc>
          <w:tcPr>
            <w:tcW w:w="9062" w:type="dxa"/>
          </w:tcPr>
          <w:p>
            <w:pPr>
              <w:spacing w:before="48" w:beforeLines="20" w:line="460" w:lineRule="exact"/>
              <w:rPr>
                <w:rFonts w:ascii="Times New Roman" w:hAnsi="Times New Roman" w:eastAsia="宋体"/>
                <w:b/>
                <w:bCs/>
                <w:color w:val="000000"/>
                <w:sz w:val="26"/>
                <w:szCs w:val="21"/>
                <w:lang w:val="zh-CN"/>
              </w:rPr>
            </w:pPr>
            <w:r>
              <w:rPr>
                <w:rFonts w:hint="eastAsia" w:ascii="Times New Roman" w:hAnsi="Times New Roman" w:eastAsia="宋体"/>
                <w:b/>
                <w:bCs/>
                <w:color w:val="000000"/>
                <w:sz w:val="26"/>
                <w:szCs w:val="21"/>
              </w:rPr>
              <w:t>2.</w:t>
            </w:r>
            <w:r>
              <w:rPr>
                <w:rFonts w:ascii="Times New Roman" w:hAnsi="Times New Roman" w:eastAsia="宋体"/>
                <w:b/>
                <w:bCs/>
                <w:color w:val="000000"/>
                <w:sz w:val="26"/>
                <w:szCs w:val="21"/>
              </w:rPr>
              <w:t>3</w:t>
            </w:r>
            <w:r>
              <w:rPr>
                <w:rFonts w:hint="eastAsia" w:ascii="Times New Roman" w:hAnsi="Times New Roman" w:eastAsia="宋体"/>
                <w:b/>
                <w:bCs/>
                <w:color w:val="000000"/>
                <w:sz w:val="26"/>
                <w:szCs w:val="21"/>
              </w:rPr>
              <w:t>设施设备</w:t>
            </w:r>
            <w:r>
              <w:rPr>
                <w:rFonts w:hint="eastAsia" w:ascii="Times New Roman" w:hAnsi="Times New Roman" w:eastAsia="宋体"/>
                <w:b/>
                <w:bCs/>
                <w:color w:val="000000"/>
                <w:sz w:val="26"/>
                <w:szCs w:val="21"/>
                <w:lang w:val="zh-CN"/>
              </w:rPr>
              <w:t>情况</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项目实际建设的设施设备配置情况基本与环评阶段一致，详见下表：</w:t>
            </w:r>
          </w:p>
          <w:p>
            <w:pPr>
              <w:spacing w:after="0" w:line="440" w:lineRule="exact"/>
              <w:ind w:firstLine="480" w:firstLineChars="200"/>
              <w:jc w:val="center"/>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表2.</w:t>
            </w:r>
            <w:r>
              <w:rPr>
                <w:rFonts w:ascii="Times New Roman" w:hAnsi="Times New Roman" w:eastAsia="宋体"/>
                <w:color w:val="000000" w:themeColor="text1"/>
                <w:sz w:val="24"/>
                <w:szCs w:val="21"/>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-1  项目生产设备一览表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6"/>
              <w:gridCol w:w="1709"/>
              <w:gridCol w:w="2028"/>
              <w:gridCol w:w="697"/>
              <w:gridCol w:w="1284"/>
              <w:gridCol w:w="99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96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设施参数</w:t>
                  </w:r>
                </w:p>
              </w:tc>
              <w:tc>
                <w:tcPr>
                  <w:tcW w:w="11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型号</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环评数量</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实际数量</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全自动裁片机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TY2520</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全自动磨边机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RTGSM2038</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44"/>
                      <w:sz w:val="21"/>
                      <w:szCs w:val="21"/>
                      <w14:textFill>
                        <w14:solidFill>
                          <w14:schemeClr w14:val="tx1"/>
                        </w14:solidFill>
                      </w14:textFill>
                    </w:rPr>
                    <w:t>台</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全自动钻孔机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LS-1580T</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全自动清洗机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YB-LINE-1600-3</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全自动钢化线</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NG-1E80</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全自动中空线</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YB-LINE-2000</w:t>
                  </w:r>
                </w:p>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夹胶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釜</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SL200825A-0393</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丁基胶涂布机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YB-DJ06</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合片机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ZKSB-2500</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kern w:val="44"/>
                      <w:sz w:val="21"/>
                      <w:szCs w:val="21"/>
                      <w14:textFill>
                        <w14:solidFill>
                          <w14:schemeClr w14:val="tx1"/>
                        </w14:solidFill>
                      </w14:textFill>
                    </w:rPr>
                    <w:t>个</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2</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夹胶平压机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kern w:val="44"/>
                      <w:sz w:val="21"/>
                      <w:szCs w:val="21"/>
                      <w14:textFill>
                        <w14:solidFill>
                          <w14:schemeClr w14:val="tx1"/>
                        </w14:solidFill>
                      </w14:textFill>
                    </w:rPr>
                    <w:t>台</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0</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11</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空气压缩机</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44"/>
                      <w:sz w:val="21"/>
                      <w:szCs w:val="21"/>
                      <w14:textFill>
                        <w14:solidFill>
                          <w14:schemeClr w14:val="tx1"/>
                        </w14:solidFill>
                      </w14:textFill>
                    </w:rPr>
                    <w:t>台</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w:t>
                  </w:r>
                </w:p>
              </w:tc>
              <w:tc>
                <w:tcPr>
                  <w:tcW w:w="96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叉车</w:t>
                  </w:r>
                </w:p>
              </w:tc>
              <w:tc>
                <w:tcPr>
                  <w:tcW w:w="114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kern w:val="44"/>
                      <w:sz w:val="21"/>
                      <w:szCs w:val="21"/>
                      <w14:textFill>
                        <w14:solidFill>
                          <w14:schemeClr w14:val="tx1"/>
                        </w14:solidFill>
                      </w14:textFill>
                    </w:rPr>
                    <w:t>套</w:t>
                  </w:r>
                </w:p>
              </w:tc>
              <w:tc>
                <w:tcPr>
                  <w:tcW w:w="726" w:type="pct"/>
                  <w:tcBorders>
                    <w:tl2br w:val="nil"/>
                    <w:tr2bl w:val="nil"/>
                  </w:tcBorders>
                  <w:vAlign w:val="center"/>
                </w:tcPr>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kern w:val="44"/>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6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5</w:t>
                  </w:r>
                </w:p>
              </w:tc>
              <w:tc>
                <w:tcPr>
                  <w:tcW w:w="88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44"/>
                      <w:sz w:val="21"/>
                      <w:szCs w:val="21"/>
                      <w:lang w:val="en-US" w:eastAsia="zh-CN"/>
                      <w14:textFill>
                        <w14:solidFill>
                          <w14:schemeClr w14:val="tx1"/>
                        </w14:solidFill>
                      </w14:textFill>
                    </w:rPr>
                    <w:t>0</w:t>
                  </w:r>
                </w:p>
              </w:tc>
            </w:tr>
          </w:tbl>
          <w:p>
            <w:pPr>
              <w:pStyle w:val="30"/>
              <w:rPr>
                <w:rFonts w:ascii="Times New Roman" w:hAnsi="Times New Roman"/>
                <w:color w:val="000000" w:themeColor="text1"/>
                <w:szCs w:val="21"/>
                <w14:textFill>
                  <w14:solidFill>
                    <w14:schemeClr w14:val="tx1"/>
                  </w14:solidFill>
                </w14:textFill>
              </w:rPr>
            </w:pPr>
          </w:p>
          <w:p>
            <w:pPr>
              <w:spacing w:after="0" w:line="44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根据表2</w:t>
            </w:r>
            <w:r>
              <w:rPr>
                <w:rFonts w:ascii="Times New Roman" w:hAnsi="Times New Roman" w:eastAsia="宋体"/>
                <w:color w:val="000000" w:themeColor="text1"/>
                <w:sz w:val="24"/>
                <w:szCs w:val="21"/>
                <w14:textFill>
                  <w14:solidFill>
                    <w14:schemeClr w14:val="tx1"/>
                  </w14:solidFill>
                </w14:textFill>
              </w:rPr>
              <w:t>.3-1</w:t>
            </w:r>
            <w:r>
              <w:rPr>
                <w:rFonts w:hint="eastAsia" w:ascii="Times New Roman" w:hAnsi="Times New Roman" w:eastAsia="宋体"/>
                <w:color w:val="000000" w:themeColor="text1"/>
                <w:sz w:val="24"/>
                <w:szCs w:val="21"/>
                <w14:textFill>
                  <w14:solidFill>
                    <w14:schemeClr w14:val="tx1"/>
                  </w14:solidFill>
                </w14:textFill>
              </w:rPr>
              <w:t>，项目生产设备型号与环评无变化</w:t>
            </w:r>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color w:val="000000" w:themeColor="text1"/>
                <w:sz w:val="24"/>
                <w:szCs w:val="21"/>
                <w14:textFill>
                  <w14:solidFill>
                    <w14:schemeClr w14:val="tx1"/>
                  </w14:solidFill>
                </w14:textFill>
              </w:rPr>
              <w:t>由于项目分期验收，生产设备</w:t>
            </w:r>
            <w:r>
              <w:rPr>
                <w:rFonts w:hint="eastAsia" w:ascii="Times New Roman" w:hAnsi="Times New Roman" w:eastAsia="宋体"/>
                <w:color w:val="000000" w:themeColor="text1"/>
                <w:sz w:val="24"/>
                <w:szCs w:val="21"/>
                <w:lang w:val="en-US" w:eastAsia="zh-CN"/>
                <w14:textFill>
                  <w14:solidFill>
                    <w14:schemeClr w14:val="tx1"/>
                  </w14:solidFill>
                </w14:textFill>
              </w:rPr>
              <w:t>数量为环评阶段一半，且夹胶玻璃生产设备</w:t>
            </w:r>
            <w:r>
              <w:rPr>
                <w:rFonts w:hint="eastAsia" w:ascii="Times New Roman" w:hAnsi="Times New Roman" w:eastAsia="宋体"/>
                <w:color w:val="000000" w:themeColor="text1"/>
                <w:sz w:val="24"/>
                <w:szCs w:val="21"/>
                <w14:textFill>
                  <w14:solidFill>
                    <w14:schemeClr w14:val="tx1"/>
                  </w14:solidFill>
                </w14:textFill>
              </w:rPr>
              <w:t>等纳入远期验收。</w:t>
            </w:r>
          </w:p>
          <w:p>
            <w:pPr>
              <w:spacing w:after="0" w:line="44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w:t>
            </w:r>
            <w:r>
              <w:rPr>
                <w:rFonts w:hint="eastAsia" w:ascii="Times New Roman" w:hAnsi="Times New Roman" w:eastAsia="宋体"/>
                <w:color w:val="000000" w:themeColor="text1"/>
                <w:sz w:val="24"/>
                <w:szCs w:val="21"/>
                <w:lang w:eastAsia="zh-CN"/>
                <w14:textFill>
                  <w14:solidFill>
                    <w14:schemeClr w14:val="tx1"/>
                  </w14:solidFill>
                </w14:textFill>
              </w:rPr>
              <w:t>《关于印发&lt;污染影响类建设项目重大变动清单（试行）&gt;的通知》（环办环评函〔2020〕688号）</w:t>
            </w:r>
            <w:r>
              <w:rPr>
                <w:rFonts w:hint="eastAsia" w:ascii="Times New Roman" w:hAnsi="Times New Roman" w:eastAsia="宋体"/>
                <w:color w:val="000000" w:themeColor="text1"/>
                <w:sz w:val="24"/>
                <w:szCs w:val="21"/>
                <w14:textFill>
                  <w14:solidFill>
                    <w14:schemeClr w14:val="tx1"/>
                  </w14:solidFill>
                </w14:textFill>
              </w:rPr>
              <w:t>，本项目设备的变化不属于重大变更。</w:t>
            </w:r>
          </w:p>
          <w:p>
            <w:pPr>
              <w:spacing w:after="0" w:line="460" w:lineRule="exact"/>
              <w:rPr>
                <w:rFonts w:ascii="Times New Roman" w:hAnsi="Times New Roman" w:eastAsia="宋体"/>
                <w:b/>
                <w:bCs/>
                <w:color w:val="000000"/>
                <w:sz w:val="24"/>
                <w:szCs w:val="21"/>
              </w:rPr>
            </w:pPr>
            <w:r>
              <w:rPr>
                <w:rFonts w:hint="eastAsia" w:ascii="Times New Roman" w:hAnsi="Times New Roman" w:eastAsia="宋体"/>
                <w:b/>
                <w:bCs/>
                <w:color w:val="000000"/>
                <w:sz w:val="24"/>
                <w:szCs w:val="21"/>
              </w:rPr>
              <w:t>2.</w:t>
            </w:r>
            <w:r>
              <w:rPr>
                <w:rFonts w:ascii="Times New Roman" w:hAnsi="Times New Roman" w:eastAsia="宋体"/>
                <w:b/>
                <w:bCs/>
                <w:color w:val="000000"/>
                <w:sz w:val="24"/>
                <w:szCs w:val="21"/>
              </w:rPr>
              <w:t>4</w:t>
            </w:r>
            <w:r>
              <w:rPr>
                <w:rFonts w:hint="eastAsia" w:ascii="Times New Roman" w:hAnsi="Times New Roman" w:eastAsia="宋体"/>
                <w:b/>
                <w:bCs/>
                <w:color w:val="000000"/>
                <w:sz w:val="24"/>
                <w:szCs w:val="21"/>
              </w:rPr>
              <w:t>原辅材料消耗及水平衡</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（1）原辅材料及能耗</w:t>
            </w:r>
          </w:p>
          <w:p>
            <w:pPr>
              <w:spacing w:after="0" w:line="44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项目原辅材料及能耗见下表：</w:t>
            </w:r>
          </w:p>
          <w:p>
            <w:pPr>
              <w:spacing w:after="0" w:line="440" w:lineRule="exact"/>
              <w:ind w:firstLine="480" w:firstLineChars="200"/>
              <w:jc w:val="center"/>
            </w:pPr>
            <w:r>
              <w:rPr>
                <w:rFonts w:hint="eastAsia" w:ascii="Times New Roman" w:hAnsi="Times New Roman" w:eastAsia="宋体"/>
                <w:color w:val="000000" w:themeColor="text1"/>
                <w:sz w:val="24"/>
                <w:szCs w:val="21"/>
                <w14:textFill>
                  <w14:solidFill>
                    <w14:schemeClr w14:val="tx1"/>
                  </w14:solidFill>
                </w14:textFill>
              </w:rPr>
              <w:t>表2.</w:t>
            </w:r>
            <w:r>
              <w:rPr>
                <w:rFonts w:ascii="Times New Roman" w:hAnsi="Times New Roman" w:eastAsia="宋体"/>
                <w:color w:val="000000" w:themeColor="text1"/>
                <w:sz w:val="24"/>
                <w:szCs w:val="21"/>
                <w14:textFill>
                  <w14:solidFill>
                    <w14:schemeClr w14:val="tx1"/>
                  </w14:solidFill>
                </w14:textFill>
              </w:rPr>
              <w:t>4</w:t>
            </w:r>
            <w:r>
              <w:rPr>
                <w:rFonts w:hint="eastAsia" w:ascii="Times New Roman" w:hAnsi="Times New Roman" w:eastAsia="宋体"/>
                <w:color w:val="000000" w:themeColor="text1"/>
                <w:sz w:val="24"/>
                <w:szCs w:val="21"/>
                <w14:textFill>
                  <w14:solidFill>
                    <w14:schemeClr w14:val="tx1"/>
                  </w14:solidFill>
                </w14:textFill>
              </w:rPr>
              <w:t>-1  项目原辅材料耗量及能耗一览表</w:t>
            </w:r>
          </w:p>
          <w:tbl>
            <w:tblPr>
              <w:tblStyle w:val="25"/>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3"/>
              <w:gridCol w:w="1288"/>
              <w:gridCol w:w="2052"/>
              <w:gridCol w:w="1260"/>
              <w:gridCol w:w="1143"/>
              <w:gridCol w:w="106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88"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原料名称</w:t>
                  </w:r>
                </w:p>
              </w:tc>
              <w:tc>
                <w:tcPr>
                  <w:tcW w:w="2052"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包装规格</w:t>
                  </w:r>
                </w:p>
              </w:tc>
              <w:tc>
                <w:tcPr>
                  <w:tcW w:w="1260"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环评年用量</w:t>
                  </w:r>
                </w:p>
              </w:tc>
              <w:tc>
                <w:tcPr>
                  <w:tcW w:w="11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实际年耗量</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调试期间消耗量</w:t>
                  </w:r>
                </w:p>
              </w:tc>
              <w:tc>
                <w:tcPr>
                  <w:tcW w:w="129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玻璃原片</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rPr>
                    <w:t>厚度为</w:t>
                  </w:r>
                  <w:r>
                    <w:rPr>
                      <w:rFonts w:hint="default" w:ascii="Times New Roman" w:hAnsi="Times New Roman" w:eastAsia="宋体" w:cs="Times New Roman"/>
                      <w:color w:val="000000"/>
                      <w:sz w:val="21"/>
                      <w:szCs w:val="21"/>
                      <w:lang w:val="en-US" w:eastAsia="zh-CN"/>
                    </w:rPr>
                    <w:t>4~12</w:t>
                  </w:r>
                  <w:r>
                    <w:rPr>
                      <w:rFonts w:hint="default" w:ascii="Times New Roman" w:hAnsi="Times New Roman" w:eastAsia="宋体" w:cs="Times New Roman"/>
                      <w:color w:val="000000"/>
                      <w:sz w:val="21"/>
                      <w:szCs w:val="21"/>
                    </w:rPr>
                    <w:t xml:space="preserve">mm </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506万m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rPr>
                    <w:t>/a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253</w:t>
                  </w:r>
                  <w:r>
                    <w:rPr>
                      <w:rFonts w:hint="default" w:ascii="Times New Roman" w:hAnsi="Times New Roman" w:eastAsia="宋体" w:cs="Times New Roman"/>
                      <w:color w:val="000000"/>
                      <w:sz w:val="21"/>
                      <w:szCs w:val="21"/>
                      <w:lang w:val="en-US" w:eastAsia="zh-CN"/>
                    </w:rPr>
                    <w:t>万m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rPr>
                    <w:t>/a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8430</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d</w:t>
                  </w:r>
                </w:p>
              </w:tc>
              <w:tc>
                <w:tcPr>
                  <w:tcW w:w="1295"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项目分期验收，生产线为环评阶段一半，故原辅料用量为环评阶段一半，与环评基本一致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2</w:t>
                  </w:r>
                </w:p>
              </w:tc>
              <w:tc>
                <w:tcPr>
                  <w:tcW w:w="1288" w:type="dxa"/>
                  <w:vAlign w:val="center"/>
                </w:tcPr>
                <w:p>
                  <w:pPr>
                    <w:keepNext w:val="0"/>
                    <w:keepLines w:val="0"/>
                    <w:pageBreakBefore w:val="0"/>
                    <w:widowControl/>
                    <w:kinsoku/>
                    <w:wordWrap/>
                    <w:overflowPunct/>
                    <w:topLinePunct w:val="0"/>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硅酮胶</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lang w:val="en-US" w:eastAsia="zh-CN"/>
                    </w:rPr>
                    <w:t>A组分26</w:t>
                  </w:r>
                  <w:r>
                    <w:rPr>
                      <w:rFonts w:hint="default" w:ascii="Times New Roman" w:hAnsi="Times New Roman" w:eastAsia="宋体" w:cs="Times New Roman"/>
                      <w:color w:val="000000"/>
                      <w:sz w:val="21"/>
                      <w:szCs w:val="21"/>
                    </w:rPr>
                    <w:t>kg/桶</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B组分8</w:t>
                  </w:r>
                  <w:r>
                    <w:rPr>
                      <w:rFonts w:hint="default" w:ascii="Times New Roman" w:hAnsi="Times New Roman" w:eastAsia="宋体" w:cs="Times New Roman"/>
                      <w:color w:val="000000"/>
                      <w:sz w:val="21"/>
                      <w:szCs w:val="21"/>
                    </w:rPr>
                    <w:t>kg/桶</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5.1</w:t>
                  </w:r>
                  <w:r>
                    <w:rPr>
                      <w:rFonts w:hint="default" w:ascii="Times New Roman" w:hAnsi="Times New Roman" w:eastAsia="宋体" w:cs="Times New Roman"/>
                      <w:color w:val="000000"/>
                      <w:sz w:val="21"/>
                      <w:szCs w:val="21"/>
                    </w:rPr>
                    <w:t>t/a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2.55</w:t>
                  </w:r>
                  <w:r>
                    <w:rPr>
                      <w:rFonts w:hint="default" w:ascii="Times New Roman" w:hAnsi="Times New Roman" w:eastAsia="宋体" w:cs="Times New Roman"/>
                      <w:color w:val="000000"/>
                      <w:sz w:val="21"/>
                      <w:szCs w:val="21"/>
                    </w:rPr>
                    <w:t>t/a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8.5kg/d</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丁基胶</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18 kg/桶</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2.5</w:t>
                  </w:r>
                  <w:r>
                    <w:rPr>
                      <w:rFonts w:hint="default" w:ascii="Times New Roman" w:hAnsi="Times New Roman" w:eastAsia="宋体" w:cs="Times New Roman"/>
                      <w:color w:val="000000"/>
                      <w:sz w:val="21"/>
                      <w:szCs w:val="21"/>
                    </w:rPr>
                    <w:t>t/a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1.25</w:t>
                  </w:r>
                  <w:r>
                    <w:rPr>
                      <w:rFonts w:hint="default" w:ascii="Times New Roman" w:hAnsi="Times New Roman" w:eastAsia="宋体" w:cs="Times New Roman"/>
                      <w:color w:val="000000"/>
                      <w:sz w:val="21"/>
                      <w:szCs w:val="21"/>
                    </w:rPr>
                    <w:t>t/a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4kg/d</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铝隔条</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6A、9A、12A，20kg/件</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160万m/a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80万m/a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2666</w:t>
                  </w:r>
                  <w:r>
                    <w:rPr>
                      <w:rFonts w:hint="default" w:ascii="Times New Roman" w:hAnsi="Times New Roman" w:eastAsia="宋体" w:cs="Times New Roman"/>
                      <w:color w:val="000000"/>
                      <w:sz w:val="21"/>
                      <w:szCs w:val="21"/>
                      <w:lang w:val="en-US" w:eastAsia="zh-CN"/>
                    </w:rPr>
                    <w:t>m/a</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PVB</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密度0.8~0.9g/cm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，厚度0.38mm</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171t/a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纳入远期验收</w:t>
                  </w:r>
                </w:p>
              </w:tc>
              <w:tc>
                <w:tcPr>
                  <w:tcW w:w="129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项目分期验收，夹胶生产设备未建设，故夹胶所用的辅料等纳入远期验收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7"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分子筛干燥剂</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50kg/袋</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70t/a</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35t/a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w:t>
                  </w:r>
                  <w:r>
                    <w:rPr>
                      <w:rFonts w:hint="default" w:ascii="Times New Roman" w:hAnsi="Times New Roman" w:eastAsia="宋体" w:cs="Times New Roman"/>
                      <w:color w:val="000000"/>
                      <w:sz w:val="21"/>
                      <w:szCs w:val="21"/>
                      <w:lang w:val="en-US" w:eastAsia="zh-CN"/>
                    </w:rPr>
                    <w:t>t/</w:t>
                  </w:r>
                  <w:r>
                    <w:rPr>
                      <w:rFonts w:hint="eastAsia" w:ascii="Times New Roman" w:hAnsi="Times New Roman" w:eastAsia="宋体" w:cs="Times New Roman"/>
                      <w:color w:val="000000"/>
                      <w:sz w:val="21"/>
                      <w:szCs w:val="21"/>
                      <w:lang w:val="en-US" w:eastAsia="zh-CN"/>
                    </w:rPr>
                    <w:t>d</w:t>
                  </w:r>
                </w:p>
              </w:tc>
              <w:tc>
                <w:tcPr>
                  <w:tcW w:w="1295"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项目分期验收，生产线为环评阶段一半，故原辅料用量为环评阶段一半，与环评基本一致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288"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润滑油</w:t>
                  </w:r>
                </w:p>
              </w:tc>
              <w:tc>
                <w:tcPr>
                  <w:tcW w:w="2052"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25</w:t>
                  </w:r>
                  <w:r>
                    <w:rPr>
                      <w:rFonts w:hint="default" w:ascii="Times New Roman" w:hAnsi="Times New Roman" w:eastAsia="宋体" w:cs="Times New Roman"/>
                      <w:color w:val="000000"/>
                      <w:sz w:val="21"/>
                      <w:szCs w:val="21"/>
                    </w:rPr>
                    <w:t>kg/桶</w:t>
                  </w:r>
                </w:p>
              </w:tc>
              <w:tc>
                <w:tcPr>
                  <w:tcW w:w="1260"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eastAsia="zh-CN"/>
                    </w:rPr>
                    <w:t>0.05</w:t>
                  </w:r>
                  <w:r>
                    <w:rPr>
                      <w:rFonts w:hint="eastAsia" w:ascii="Times New Roman" w:hAnsi="Times New Roman" w:eastAsia="宋体" w:cs="Times New Roman"/>
                      <w:color w:val="000000"/>
                      <w:sz w:val="21"/>
                      <w:szCs w:val="21"/>
                      <w:lang w:val="en-US" w:eastAsia="zh-CN"/>
                    </w:rPr>
                    <w:t>t/a</w:t>
                  </w:r>
                </w:p>
              </w:tc>
              <w:tc>
                <w:tcPr>
                  <w:tcW w:w="1143"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0.03</w:t>
                  </w:r>
                  <w:r>
                    <w:rPr>
                      <w:rFonts w:hint="eastAsia" w:ascii="Times New Roman" w:hAnsi="Times New Roman" w:eastAsia="宋体" w:cs="Times New Roman"/>
                      <w:color w:val="000000"/>
                      <w:sz w:val="21"/>
                      <w:szCs w:val="21"/>
                      <w:lang w:val="en-US" w:eastAsia="zh-CN"/>
                    </w:rPr>
                    <w:t>t/a</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0.1kg/d</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288"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自来水</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16918</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8280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lang w:val="en-US" w:eastAsia="zh-CN"/>
                    </w:rPr>
                    <w:t>27.6</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3</w:t>
                  </w:r>
                  <w:r>
                    <w:rPr>
                      <w:rFonts w:hint="eastAsia" w:ascii="Times New Roman" w:hAnsi="Times New Roman" w:eastAsia="宋体" w:cs="Times New Roman"/>
                      <w:color w:val="000000"/>
                      <w:sz w:val="21"/>
                      <w:szCs w:val="21"/>
                      <w:vertAlign w:val="baseline"/>
                      <w:lang w:val="en-US" w:eastAsia="zh-CN"/>
                    </w:rPr>
                    <w:t>/d</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288"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电</w:t>
                  </w:r>
                </w:p>
              </w:tc>
              <w:tc>
                <w:tcPr>
                  <w:tcW w:w="2052" w:type="dxa"/>
                  <w:vAlign w:val="center"/>
                </w:tcPr>
                <w:p>
                  <w:pPr>
                    <w:pStyle w:val="76"/>
                    <w:keepNext w:val="0"/>
                    <w:keepLines w:val="0"/>
                    <w:pageBreakBefore w:val="0"/>
                    <w:widowControl/>
                    <w:kinsoku/>
                    <w:wordWrap/>
                    <w:overflowPunct/>
                    <w:topLinePunct w:val="0"/>
                    <w:bidi w:val="0"/>
                    <w:adjustRightInd w:val="0"/>
                    <w:snapToGrid w:val="0"/>
                    <w:spacing w:after="0"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60"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0万KW·h</w:t>
                  </w:r>
                </w:p>
              </w:tc>
              <w:tc>
                <w:tcPr>
                  <w:tcW w:w="1143" w:type="dxa"/>
                  <w:vAlign w:val="center"/>
                </w:tcPr>
                <w:p>
                  <w:pPr>
                    <w:keepNext w:val="0"/>
                    <w:keepLines w:val="0"/>
                    <w:pageBreakBefore w:val="0"/>
                    <w:widowControl/>
                    <w:kinsoku/>
                    <w:wordWrap/>
                    <w:overflowPunct/>
                    <w:topLinePunct w:val="0"/>
                    <w:bidi w:val="0"/>
                    <w:adjustRightInd w:val="0"/>
                    <w:snapToGrid w:val="0"/>
                    <w:spacing w:after="0"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rPr>
                    <w:t>0万KW·h</w:t>
                  </w:r>
                </w:p>
              </w:tc>
              <w:tc>
                <w:tcPr>
                  <w:tcW w:w="1065" w:type="dxa"/>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0.2</w:t>
                  </w:r>
                  <w:r>
                    <w:rPr>
                      <w:rFonts w:hint="default" w:ascii="Times New Roman" w:hAnsi="Times New Roman" w:eastAsia="宋体" w:cs="Times New Roman"/>
                      <w:color w:val="000000"/>
                      <w:sz w:val="21"/>
                      <w:szCs w:val="21"/>
                    </w:rPr>
                    <w:t>万KW·h</w:t>
                  </w:r>
                </w:p>
              </w:tc>
              <w:tc>
                <w:tcPr>
                  <w:tcW w:w="1295"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after="0" w:line="240" w:lineRule="auto"/>
                    <w:jc w:val="center"/>
                    <w:rPr>
                      <w:rFonts w:hint="default" w:ascii="Times New Roman" w:hAnsi="Times New Roman" w:eastAsia="宋体" w:cs="Times New Roman"/>
                      <w:sz w:val="21"/>
                      <w:szCs w:val="21"/>
                    </w:rPr>
                  </w:pPr>
                </w:p>
              </w:tc>
            </w:tr>
          </w:tbl>
          <w:p>
            <w:pPr>
              <w:spacing w:after="0" w:line="440" w:lineRule="exact"/>
              <w:ind w:firstLine="480" w:firstLineChars="200"/>
              <w:rPr>
                <w:rFonts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（2）水平衡</w:t>
            </w:r>
          </w:p>
          <w:p>
            <w:pPr>
              <w:spacing w:after="0" w:line="440" w:lineRule="exact"/>
              <w:ind w:firstLine="480" w:firstLineChars="200"/>
              <w:rPr>
                <w:rFonts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本项目用水为员工生活用水及生产用水，与环评相较，项目用水量及污水排放量</w:t>
            </w:r>
            <w:r>
              <w:rPr>
                <w:rFonts w:hint="eastAsia" w:ascii="Times New Roman" w:hAnsi="Times New Roman" w:eastAsia="宋体"/>
                <w:color w:val="000000" w:themeColor="text1"/>
                <w:sz w:val="24"/>
                <w:szCs w:val="20"/>
                <w:lang w:val="en-US" w:eastAsia="zh-CN"/>
                <w14:textFill>
                  <w14:solidFill>
                    <w14:schemeClr w14:val="tx1"/>
                  </w14:solidFill>
                </w14:textFill>
              </w:rPr>
              <w:t>与环评阶段一致，因实际建设的生产设备数量为环评阶段的一半，故本次验收范围内用水量为环评阶段总用水量一半</w:t>
            </w:r>
            <w:r>
              <w:rPr>
                <w:rFonts w:hint="eastAsia" w:ascii="Times New Roman" w:hAnsi="Times New Roman" w:eastAsia="宋体"/>
                <w:color w:val="000000" w:themeColor="text1"/>
                <w:sz w:val="24"/>
                <w:szCs w:val="20"/>
                <w14:textFill>
                  <w14:solidFill>
                    <w14:schemeClr w14:val="tx1"/>
                  </w14:solidFill>
                </w14:textFill>
              </w:rPr>
              <w:t>。项目</w:t>
            </w:r>
            <w:r>
              <w:rPr>
                <w:rFonts w:hint="eastAsia" w:ascii="Times New Roman" w:hAnsi="Times New Roman" w:eastAsia="宋体"/>
                <w:color w:val="000000" w:themeColor="text1"/>
                <w:sz w:val="24"/>
                <w:szCs w:val="20"/>
                <w:lang w:val="en-US" w:eastAsia="zh-CN"/>
                <w14:textFill>
                  <w14:solidFill>
                    <w14:schemeClr w14:val="tx1"/>
                  </w14:solidFill>
                </w14:textFill>
              </w:rPr>
              <w:t>实际</w:t>
            </w:r>
            <w:r>
              <w:rPr>
                <w:rFonts w:hint="eastAsia" w:ascii="Times New Roman" w:hAnsi="Times New Roman" w:eastAsia="宋体"/>
                <w:color w:val="000000" w:themeColor="text1"/>
                <w:sz w:val="24"/>
                <w:szCs w:val="20"/>
                <w14:textFill>
                  <w14:solidFill>
                    <w14:schemeClr w14:val="tx1"/>
                  </w14:solidFill>
                </w14:textFill>
              </w:rPr>
              <w:t>用排水情况见表2.</w:t>
            </w:r>
            <w:r>
              <w:rPr>
                <w:rFonts w:ascii="Times New Roman" w:hAnsi="Times New Roman" w:eastAsia="宋体"/>
                <w:color w:val="000000" w:themeColor="text1"/>
                <w:sz w:val="24"/>
                <w:szCs w:val="20"/>
                <w14:textFill>
                  <w14:solidFill>
                    <w14:schemeClr w14:val="tx1"/>
                  </w14:solidFill>
                </w14:textFill>
              </w:rPr>
              <w:t>4</w:t>
            </w:r>
            <w:r>
              <w:rPr>
                <w:rFonts w:hint="eastAsia" w:ascii="Times New Roman" w:hAnsi="Times New Roman" w:eastAsia="宋体"/>
                <w:color w:val="000000" w:themeColor="text1"/>
                <w:sz w:val="24"/>
                <w:szCs w:val="20"/>
                <w14:textFill>
                  <w14:solidFill>
                    <w14:schemeClr w14:val="tx1"/>
                  </w14:solidFill>
                </w14:textFill>
              </w:rPr>
              <w:t>-2和图2.</w:t>
            </w:r>
            <w:r>
              <w:rPr>
                <w:rFonts w:ascii="Times New Roman" w:hAnsi="Times New Roman" w:eastAsia="宋体"/>
                <w:color w:val="000000" w:themeColor="text1"/>
                <w:sz w:val="24"/>
                <w:szCs w:val="20"/>
                <w14:textFill>
                  <w14:solidFill>
                    <w14:schemeClr w14:val="tx1"/>
                  </w14:solidFill>
                </w14:textFill>
              </w:rPr>
              <w:t>4</w:t>
            </w:r>
            <w:r>
              <w:rPr>
                <w:rFonts w:hint="eastAsia" w:ascii="Times New Roman" w:hAnsi="Times New Roman" w:eastAsia="宋体"/>
                <w:color w:val="000000" w:themeColor="text1"/>
                <w:sz w:val="24"/>
                <w:szCs w:val="20"/>
                <w14:textFill>
                  <w14:solidFill>
                    <w14:schemeClr w14:val="tx1"/>
                  </w14:solidFill>
                </w14:textFill>
              </w:rPr>
              <w:t>-1。</w:t>
            </w:r>
          </w:p>
          <w:p>
            <w:pPr>
              <w:spacing w:after="0" w:line="440" w:lineRule="exact"/>
              <w:ind w:firstLine="480" w:firstLineChars="200"/>
              <w:jc w:val="center"/>
              <w:rPr>
                <w:rFonts w:hint="eastAsia"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表2.</w:t>
            </w:r>
            <w:r>
              <w:rPr>
                <w:rFonts w:ascii="Times New Roman" w:hAnsi="Times New Roman" w:eastAsia="宋体"/>
                <w:color w:val="000000" w:themeColor="text1"/>
                <w:sz w:val="24"/>
                <w:szCs w:val="20"/>
                <w14:textFill>
                  <w14:solidFill>
                    <w14:schemeClr w14:val="tx1"/>
                  </w14:solidFill>
                </w14:textFill>
              </w:rPr>
              <w:t>4</w:t>
            </w:r>
            <w:r>
              <w:rPr>
                <w:rFonts w:hint="eastAsia" w:ascii="Times New Roman" w:hAnsi="Times New Roman" w:eastAsia="宋体"/>
                <w:color w:val="000000" w:themeColor="text1"/>
                <w:sz w:val="24"/>
                <w:szCs w:val="20"/>
                <w14:textFill>
                  <w14:solidFill>
                    <w14:schemeClr w14:val="tx1"/>
                  </w14:solidFill>
                </w14:textFill>
              </w:rPr>
              <w:t>-2  项目用排水情况一览表</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532"/>
              <w:gridCol w:w="1089"/>
              <w:gridCol w:w="1011"/>
              <w:gridCol w:w="1264"/>
              <w:gridCol w:w="755"/>
              <w:gridCol w:w="1015"/>
              <w:gridCol w:w="1068"/>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917" w:type="pct"/>
                  <w:gridSpan w:val="2"/>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用水项目</w:t>
                  </w:r>
                </w:p>
              </w:tc>
              <w:tc>
                <w:tcPr>
                  <w:tcW w:w="1287" w:type="pct"/>
                  <w:gridSpan w:val="2"/>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新鲜用水量</w:t>
                  </w:r>
                </w:p>
              </w:tc>
              <w:tc>
                <w:tcPr>
                  <w:tcW w:w="427"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排污系数</w:t>
                  </w:r>
                </w:p>
              </w:tc>
              <w:tc>
                <w:tcPr>
                  <w:tcW w:w="1178" w:type="pct"/>
                  <w:gridSpan w:val="2"/>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废水量</w:t>
                  </w:r>
                </w:p>
              </w:tc>
              <w:tc>
                <w:tcPr>
                  <w:tcW w:w="837"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17" w:type="pct"/>
                  <w:gridSpan w:val="2"/>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72"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715"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42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83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1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磨边</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27"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7"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沉淀池过滤后循环使用，部分损耗，每天补充，不外排。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1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钻孔</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27"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17"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9.6</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2880</w:t>
                  </w:r>
                </w:p>
              </w:tc>
              <w:tc>
                <w:tcPr>
                  <w:tcW w:w="427"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3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01"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员工生活</w:t>
                  </w:r>
                </w:p>
              </w:tc>
              <w:tc>
                <w:tcPr>
                  <w:tcW w:w="616"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非住宿</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450</w:t>
                  </w:r>
                </w:p>
              </w:tc>
              <w:tc>
                <w:tcPr>
                  <w:tcW w:w="427"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w:t>
                  </w: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1.35</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405</w:t>
                  </w:r>
                </w:p>
              </w:tc>
              <w:tc>
                <w:tcPr>
                  <w:tcW w:w="837" w:type="pct"/>
                  <w:vMerge w:val="restar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01"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16"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住宿</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42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4.05</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1215</w:t>
                  </w:r>
                </w:p>
              </w:tc>
              <w:tc>
                <w:tcPr>
                  <w:tcW w:w="83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301"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16"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食堂</w:t>
                  </w:r>
                </w:p>
              </w:tc>
              <w:tc>
                <w:tcPr>
                  <w:tcW w:w="572"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71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720</w:t>
                  </w:r>
                </w:p>
              </w:tc>
              <w:tc>
                <w:tcPr>
                  <w:tcW w:w="42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2.16</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648</w:t>
                  </w:r>
                </w:p>
              </w:tc>
              <w:tc>
                <w:tcPr>
                  <w:tcW w:w="837" w:type="pct"/>
                  <w:vMerge w:val="continue"/>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917" w:type="pct"/>
                  <w:gridSpan w:val="2"/>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572"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27.6</w:t>
                  </w:r>
                </w:p>
              </w:tc>
              <w:tc>
                <w:tcPr>
                  <w:tcW w:w="715"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8280</w:t>
                  </w:r>
                </w:p>
              </w:tc>
              <w:tc>
                <w:tcPr>
                  <w:tcW w:w="427"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4"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7.56</w:t>
                  </w:r>
                </w:p>
              </w:tc>
              <w:tc>
                <w:tcPr>
                  <w:tcW w:w="603"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2268</w:t>
                  </w:r>
                </w:p>
              </w:tc>
              <w:tc>
                <w:tcPr>
                  <w:tcW w:w="837" w:type="pct"/>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pStyle w:val="30"/>
            </w:pPr>
          </w:p>
          <w:p>
            <w:pPr>
              <w:spacing w:after="0" w:line="440" w:lineRule="exact"/>
              <w:ind w:firstLine="480" w:firstLineChars="20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r>
              <w:rPr>
                <w:rFonts w:hint="eastAsia" w:ascii="宋体" w:hAnsi="宋体" w:eastAsia="宋体" w:cs="宋体"/>
                <w:color w:val="000000"/>
              </w:rPr>
              <mc:AlternateContent>
                <mc:Choice Requires="wpc">
                  <w:drawing>
                    <wp:anchor distT="0" distB="0" distL="114300" distR="114300" simplePos="0" relativeHeight="251663360" behindDoc="0" locked="0" layoutInCell="1" allowOverlap="1">
                      <wp:simplePos x="0" y="0"/>
                      <wp:positionH relativeFrom="column">
                        <wp:posOffset>298450</wp:posOffset>
                      </wp:positionH>
                      <wp:positionV relativeFrom="page">
                        <wp:posOffset>149225</wp:posOffset>
                      </wp:positionV>
                      <wp:extent cx="4890135" cy="5194300"/>
                      <wp:effectExtent l="0" t="0" r="0" b="0"/>
                      <wp:wrapNone/>
                      <wp:docPr id="114" name="画布 114"/>
                      <wp:cNvGraphicFramePr/>
                      <a:graphic xmlns:a="http://schemas.openxmlformats.org/drawingml/2006/main">
                        <a:graphicData uri="http://schemas.microsoft.com/office/word/2010/wordprocessingCanvas">
                          <wpc:wpc>
                            <wpc:bg>
                              <a:noFill/>
                            </wpc:bg>
                            <wpc:whole>
                              <a:ln>
                                <a:noFill/>
                              </a:ln>
                            </wpc:whole>
                            <wps:wsp>
                              <wps:cNvPr id="11" name="文本框 11"/>
                              <wps:cNvSpPr txBox="1"/>
                              <wps:spPr>
                                <a:xfrm>
                                  <a:off x="78740" y="2171967"/>
                                  <a:ext cx="770255" cy="248388"/>
                                </a:xfrm>
                                <a:prstGeom prst="rect">
                                  <a:avLst/>
                                </a:prstGeom>
                                <a:noFill/>
                                <a:ln>
                                  <a:noFill/>
                                </a:ln>
                              </wps:spPr>
                              <wps:txbx>
                                <w:txbxContent>
                                  <w:p>
                                    <w:pPr>
                                      <w:jc w:val="center"/>
                                      <w:rPr>
                                        <w:rFonts w:hint="eastAsia"/>
                                        <w:sz w:val="18"/>
                                        <w:szCs w:val="18"/>
                                        <w:lang w:val="en-US" w:eastAsia="zh-CN"/>
                                      </w:rPr>
                                    </w:pPr>
                                    <w:r>
                                      <w:rPr>
                                        <w:rFonts w:hint="eastAsia"/>
                                        <w:sz w:val="18"/>
                                        <w:szCs w:val="18"/>
                                      </w:rPr>
                                      <w:t>新鲜用水</w:t>
                                    </w:r>
                                  </w:p>
                                </w:txbxContent>
                              </wps:txbx>
                              <wps:bodyPr upright="1"/>
                            </wps:wsp>
                            <wps:wsp>
                              <wps:cNvPr id="41" name="文本框 41"/>
                              <wps:cNvSpPr txBox="1"/>
                              <wps:spPr>
                                <a:xfrm>
                                  <a:off x="1438275" y="662580"/>
                                  <a:ext cx="802640" cy="284598"/>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生活用水</w:t>
                                    </w:r>
                                  </w:p>
                                </w:txbxContent>
                              </wps:txbx>
                              <wps:bodyPr upright="1"/>
                            </wps:wsp>
                            <wps:wsp>
                              <wps:cNvPr id="44" name="文本框 44"/>
                              <wps:cNvSpPr txBox="1"/>
                              <wps:spPr>
                                <a:xfrm>
                                  <a:off x="859790" y="505460"/>
                                  <a:ext cx="470535" cy="255270"/>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6</w:t>
                                    </w:r>
                                  </w:p>
                                </w:txbxContent>
                              </wps:txbx>
                              <wps:bodyPr upright="1"/>
                            </wps:wsp>
                            <wps:wsp>
                              <wps:cNvPr id="45" name="文本框 45"/>
                              <wps:cNvSpPr txBox="1"/>
                              <wps:spPr>
                                <a:xfrm>
                                  <a:off x="1969135" y="338596"/>
                                  <a:ext cx="498475" cy="274434"/>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0.6</w:t>
                                    </w:r>
                                  </w:p>
                                </w:txbxContent>
                              </wps:txbx>
                              <wps:bodyPr upright="1"/>
                            </wps:wsp>
                            <wps:wsp>
                              <wps:cNvPr id="46" name="文本框 46"/>
                              <wps:cNvSpPr txBox="1"/>
                              <wps:spPr>
                                <a:xfrm>
                                  <a:off x="2654935" y="711495"/>
                                  <a:ext cx="666115" cy="274434"/>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rPr>
                                      <w:t>生化池</w:t>
                                    </w:r>
                                  </w:p>
                                </w:txbxContent>
                              </wps:txbx>
                              <wps:bodyPr upright="1"/>
                            </wps:wsp>
                            <wps:wsp>
                              <wps:cNvPr id="47" name="文本框 47"/>
                              <wps:cNvSpPr txBox="1"/>
                              <wps:spPr>
                                <a:xfrm>
                                  <a:off x="3657600" y="722930"/>
                                  <a:ext cx="1059180" cy="273799"/>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lang w:val="en-US" w:eastAsia="zh-CN"/>
                                      </w:rPr>
                                      <w:t>白沙</w:t>
                                    </w:r>
                                    <w:r>
                                      <w:rPr>
                                        <w:rFonts w:hint="eastAsia"/>
                                        <w:sz w:val="18"/>
                                        <w:szCs w:val="18"/>
                                      </w:rPr>
                                      <w:t>污水厂</w:t>
                                    </w:r>
                                  </w:p>
                                </w:txbxContent>
                              </wps:txbx>
                              <wps:bodyPr upright="1"/>
                            </wps:wsp>
                            <wps:wsp>
                              <wps:cNvPr id="48" name="文本框 48"/>
                              <wps:cNvSpPr txBox="1"/>
                              <wps:spPr>
                                <a:xfrm>
                                  <a:off x="3818255" y="1269257"/>
                                  <a:ext cx="599440" cy="275704"/>
                                </a:xfrm>
                                <a:prstGeom prst="rect">
                                  <a:avLst/>
                                </a:prstGeom>
                                <a:noFill/>
                                <a:ln>
                                  <a:noFill/>
                                </a:ln>
                              </wps:spPr>
                              <wps:txbx>
                                <w:txbxContent>
                                  <w:p>
                                    <w:pPr>
                                      <w:rPr>
                                        <w:rFonts w:hint="eastAsia" w:eastAsia="宋体"/>
                                        <w:sz w:val="18"/>
                                        <w:szCs w:val="18"/>
                                        <w:lang w:eastAsia="zh-CN"/>
                                      </w:rPr>
                                    </w:pPr>
                                    <w:r>
                                      <w:rPr>
                                        <w:rFonts w:hint="eastAsia"/>
                                        <w:sz w:val="18"/>
                                        <w:szCs w:val="18"/>
                                        <w:lang w:eastAsia="zh-CN"/>
                                      </w:rPr>
                                      <w:t>宝珠溪</w:t>
                                    </w:r>
                                  </w:p>
                                </w:txbxContent>
                              </wps:txbx>
                              <wps:bodyPr upright="1"/>
                            </wps:wsp>
                            <wps:wsp>
                              <wps:cNvPr id="49" name="文本框 49"/>
                              <wps:cNvSpPr txBox="1"/>
                              <wps:spPr>
                                <a:xfrm>
                                  <a:off x="2187575" y="560303"/>
                                  <a:ext cx="560070" cy="254106"/>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5.4</w:t>
                                    </w:r>
                                  </w:p>
                                </w:txbxContent>
                              </wps:txbx>
                              <wps:bodyPr upright="1"/>
                            </wps:wsp>
                            <wps:wsp>
                              <wps:cNvPr id="50" name="文本框 50"/>
                              <wps:cNvSpPr txBox="1"/>
                              <wps:spPr>
                                <a:xfrm>
                                  <a:off x="3169285" y="590795"/>
                                  <a:ext cx="574040" cy="277610"/>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7.56</w:t>
                                    </w:r>
                                  </w:p>
                                </w:txbxContent>
                              </wps:txbx>
                              <wps:bodyPr upright="1"/>
                            </wps:wsp>
                            <wps:wsp>
                              <wps:cNvPr id="51" name="文本框 51"/>
                              <wps:cNvSpPr txBox="1"/>
                              <wps:spPr>
                                <a:xfrm>
                                  <a:off x="3705860" y="1051362"/>
                                  <a:ext cx="428625" cy="242671"/>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7.56</w:t>
                                    </w:r>
                                  </w:p>
                                </w:txbxContent>
                              </wps:txbx>
                              <wps:bodyPr upright="1"/>
                            </wps:wsp>
                            <wps:wsp>
                              <wps:cNvPr id="52" name="文本框 52"/>
                              <wps:cNvSpPr txBox="1"/>
                              <wps:spPr>
                                <a:xfrm>
                                  <a:off x="1023620" y="4721225"/>
                                  <a:ext cx="3088005" cy="349250"/>
                                </a:xfrm>
                                <a:prstGeom prst="rect">
                                  <a:avLst/>
                                </a:prstGeom>
                                <a:noFill/>
                                <a:ln>
                                  <a:noFill/>
                                </a:ln>
                              </wps:spPr>
                              <wps:txbx>
                                <w:txbxContent>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图2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-1  项目用水量平衡图   单位：m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p>
                                    <w:pPr>
                                      <w:rPr>
                                        <w:rFonts w:hint="default" w:ascii="Times New Roman" w:hAnsi="Times New Roman" w:eastAsia="宋体" w:cs="Times New Roman"/>
                                        <w:sz w:val="21"/>
                                        <w:szCs w:val="21"/>
                                      </w:rPr>
                                    </w:pPr>
                                  </w:p>
                                </w:txbxContent>
                              </wps:txbx>
                              <wps:bodyPr upright="1"/>
                            </wps:wsp>
                            <wps:wsp>
                              <wps:cNvPr id="53" name="直接箭头连接符 53"/>
                              <wps:cNvCnPr/>
                              <wps:spPr>
                                <a:xfrm flipV="1">
                                  <a:off x="2230755" y="812502"/>
                                  <a:ext cx="410210" cy="4447"/>
                                </a:xfrm>
                                <a:prstGeom prst="straightConnector1">
                                  <a:avLst/>
                                </a:prstGeom>
                                <a:ln w="9525" cap="flat" cmpd="sng">
                                  <a:solidFill>
                                    <a:srgbClr val="000000"/>
                                  </a:solidFill>
                                  <a:prstDash val="solid"/>
                                  <a:headEnd type="none" w="med" len="med"/>
                                  <a:tailEnd type="stealth" w="med" len="med"/>
                                </a:ln>
                              </wps:spPr>
                              <wps:bodyPr/>
                            </wps:wsp>
                            <wps:wsp>
                              <wps:cNvPr id="54" name="直接箭头连接符 54"/>
                              <wps:cNvCnPr/>
                              <wps:spPr>
                                <a:xfrm>
                                  <a:off x="3332480" y="847442"/>
                                  <a:ext cx="317500" cy="0"/>
                                </a:xfrm>
                                <a:prstGeom prst="straightConnector1">
                                  <a:avLst/>
                                </a:prstGeom>
                                <a:ln w="9525" cap="flat" cmpd="sng">
                                  <a:solidFill>
                                    <a:srgbClr val="000000"/>
                                  </a:solidFill>
                                  <a:prstDash val="solid"/>
                                  <a:headEnd type="none" w="med" len="med"/>
                                  <a:tailEnd type="stealth" w="med" len="med"/>
                                </a:ln>
                              </wps:spPr>
                              <wps:bodyPr/>
                            </wps:wsp>
                            <wps:wsp>
                              <wps:cNvPr id="55" name="直接箭头连接符 55"/>
                              <wps:cNvCnPr/>
                              <wps:spPr>
                                <a:xfrm>
                                  <a:off x="4112260" y="990376"/>
                                  <a:ext cx="5715" cy="271893"/>
                                </a:xfrm>
                                <a:prstGeom prst="straightConnector1">
                                  <a:avLst/>
                                </a:prstGeom>
                                <a:ln w="9525" cap="flat" cmpd="sng">
                                  <a:solidFill>
                                    <a:srgbClr val="000000"/>
                                  </a:solidFill>
                                  <a:prstDash val="solid"/>
                                  <a:headEnd type="none" w="med" len="med"/>
                                  <a:tailEnd type="stealth" w="med" len="med"/>
                                </a:ln>
                              </wps:spPr>
                              <wps:bodyPr/>
                            </wps:wsp>
                            <wps:wsp>
                              <wps:cNvPr id="56" name="直接箭头连接符 56"/>
                              <wps:cNvCnPr/>
                              <wps:spPr>
                                <a:xfrm>
                                  <a:off x="0" y="1722200"/>
                                  <a:ext cx="635" cy="635"/>
                                </a:xfrm>
                                <a:prstGeom prst="straightConnector1">
                                  <a:avLst/>
                                </a:prstGeom>
                                <a:ln w="9525" cap="flat" cmpd="sng">
                                  <a:solidFill>
                                    <a:srgbClr val="000000"/>
                                  </a:solidFill>
                                  <a:prstDash val="lgDash"/>
                                  <a:headEnd type="none" w="med" len="med"/>
                                  <a:tailEnd type="none" w="med" len="med"/>
                                </a:ln>
                              </wps:spPr>
                              <wps:bodyPr/>
                            </wps:wsp>
                            <wps:wsp>
                              <wps:cNvPr id="57" name="曲线连接符 57"/>
                              <wps:cNvCnPr/>
                              <wps:spPr>
                                <a:xfrm rot="-5400000">
                                  <a:off x="1798955" y="435791"/>
                                  <a:ext cx="184150" cy="181050"/>
                                </a:xfrm>
                                <a:prstGeom prst="curvedConnector2">
                                  <a:avLst/>
                                </a:prstGeom>
                                <a:ln w="9525" cap="flat" cmpd="sng">
                                  <a:solidFill>
                                    <a:srgbClr val="000000"/>
                                  </a:solidFill>
                                  <a:prstDash val="lgDash"/>
                                  <a:headEnd type="none" w="med" len="med"/>
                                  <a:tailEnd type="triangle" w="med" len="med"/>
                                </a:ln>
                              </wps:spPr>
                              <wps:bodyPr/>
                            </wps:wsp>
                            <wps:wsp>
                              <wps:cNvPr id="58" name="直接连接符 58"/>
                              <wps:cNvCnPr/>
                              <wps:spPr>
                                <a:xfrm>
                                  <a:off x="868045" y="810597"/>
                                  <a:ext cx="573405" cy="8894"/>
                                </a:xfrm>
                                <a:prstGeom prst="line">
                                  <a:avLst/>
                                </a:prstGeom>
                                <a:ln w="9525" cap="flat" cmpd="sng">
                                  <a:solidFill>
                                    <a:srgbClr val="000000"/>
                                  </a:solidFill>
                                  <a:prstDash val="solid"/>
                                  <a:headEnd type="none" w="med" len="med"/>
                                  <a:tailEnd type="arrow" w="med" len="med"/>
                                </a:ln>
                              </wps:spPr>
                              <wps:bodyPr upright="1"/>
                            </wps:wsp>
                            <wps:wsp>
                              <wps:cNvPr id="59" name="文本框 59"/>
                              <wps:cNvSpPr txBox="1"/>
                              <wps:spPr>
                                <a:xfrm>
                                  <a:off x="1449705" y="2178955"/>
                                  <a:ext cx="800100" cy="279516"/>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lang w:val="en-US" w:eastAsia="zh-CN"/>
                                      </w:rPr>
                                      <w:t>磨边</w:t>
                                    </w:r>
                                    <w:r>
                                      <w:rPr>
                                        <w:rFonts w:hint="eastAsia"/>
                                        <w:sz w:val="18"/>
                                        <w:szCs w:val="18"/>
                                      </w:rPr>
                                      <w:t>用水</w:t>
                                    </w:r>
                                  </w:p>
                                </w:txbxContent>
                              </wps:txbx>
                              <wps:bodyPr upright="1"/>
                            </wps:wsp>
                            <wps:wsp>
                              <wps:cNvPr id="60" name="文本框 60"/>
                              <wps:cNvSpPr txBox="1"/>
                              <wps:spPr>
                                <a:xfrm>
                                  <a:off x="2990215" y="2143760"/>
                                  <a:ext cx="962025" cy="24237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lang w:val="en-US" w:eastAsia="zh-CN"/>
                                      </w:rPr>
                                    </w:pPr>
                                  </w:p>
                                  <w:p>
                                    <w:pPr>
                                      <w:jc w:val="center"/>
                                      <w:rPr>
                                        <w:rFonts w:hint="eastAsia"/>
                                        <w:sz w:val="18"/>
                                        <w:szCs w:val="18"/>
                                        <w:lang w:val="en-US" w:eastAsia="zh-CN"/>
                                      </w:rPr>
                                    </w:pPr>
                                  </w:p>
                                  <w:p>
                                    <w:pPr>
                                      <w:rPr>
                                        <w:rFonts w:hint="eastAsia"/>
                                        <w:sz w:val="18"/>
                                        <w:szCs w:val="18"/>
                                        <w:lang w:val="en-US" w:eastAsia="zh-CN"/>
                                      </w:rPr>
                                    </w:pPr>
                                  </w:p>
                                  <w:p>
                                    <w:pPr>
                                      <w:pStyle w:val="2"/>
                                      <w:rPr>
                                        <w:rFonts w:hint="eastAsia"/>
                                        <w:lang w:val="en-US" w:eastAsia="zh-CN"/>
                                      </w:rPr>
                                    </w:pPr>
                                  </w:p>
                                  <w:p>
                                    <w:pPr>
                                      <w:jc w:val="center"/>
                                      <w:rPr>
                                        <w:rFonts w:hint="default"/>
                                        <w:sz w:val="18"/>
                                        <w:szCs w:val="18"/>
                                        <w:lang w:val="en-US"/>
                                      </w:rPr>
                                    </w:pPr>
                                    <w:r>
                                      <w:rPr>
                                        <w:rFonts w:hint="eastAsia"/>
                                        <w:sz w:val="18"/>
                                        <w:szCs w:val="18"/>
                                        <w:lang w:val="en-US" w:eastAsia="zh-CN"/>
                                      </w:rPr>
                                      <w:t>三级沉淀水池</w:t>
                                    </w:r>
                                  </w:p>
                                </w:txbxContent>
                              </wps:txbx>
                              <wps:bodyPr upright="1"/>
                            </wps:wsp>
                            <wps:wsp>
                              <wps:cNvPr id="61" name="文本框 61"/>
                              <wps:cNvSpPr txBox="1"/>
                              <wps:spPr>
                                <a:xfrm>
                                  <a:off x="1903730" y="1890545"/>
                                  <a:ext cx="452755" cy="266811"/>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6.4</w:t>
                                    </w:r>
                                  </w:p>
                                </w:txbxContent>
                              </wps:txbx>
                              <wps:bodyPr upright="1"/>
                            </wps:wsp>
                            <wps:wsp>
                              <wps:cNvPr id="62" name="曲线连接符 62"/>
                              <wps:cNvCnPr/>
                              <wps:spPr>
                                <a:xfrm rot="-5400000">
                                  <a:off x="1624330" y="1918497"/>
                                  <a:ext cx="161925" cy="332878"/>
                                </a:xfrm>
                                <a:prstGeom prst="curvedConnector3">
                                  <a:avLst>
                                    <a:gd name="adj1" fmla="val 50000"/>
                                  </a:avLst>
                                </a:prstGeom>
                                <a:ln w="9525" cap="flat" cmpd="sng">
                                  <a:solidFill>
                                    <a:srgbClr val="000000"/>
                                  </a:solidFill>
                                  <a:prstDash val="lgDash"/>
                                  <a:headEnd type="none" w="med" len="med"/>
                                  <a:tailEnd type="triangle" w="med" len="med"/>
                                </a:ln>
                              </wps:spPr>
                              <wps:bodyPr/>
                            </wps:wsp>
                            <wps:wsp>
                              <wps:cNvPr id="63" name="直接连接符 63"/>
                              <wps:cNvCnPr/>
                              <wps:spPr>
                                <a:xfrm flipV="1">
                                  <a:off x="855345" y="2332053"/>
                                  <a:ext cx="603885" cy="5082"/>
                                </a:xfrm>
                                <a:prstGeom prst="line">
                                  <a:avLst/>
                                </a:prstGeom>
                                <a:ln w="9525" cap="flat" cmpd="sng">
                                  <a:solidFill>
                                    <a:srgbClr val="000000"/>
                                  </a:solidFill>
                                  <a:prstDash val="solid"/>
                                  <a:headEnd type="none" w="med" len="med"/>
                                  <a:tailEnd type="arrow" w="med" len="med"/>
                                </a:ln>
                              </wps:spPr>
                              <wps:bodyPr upright="1"/>
                            </wps:wsp>
                            <wps:wsp>
                              <wps:cNvPr id="64" name="文本框 64"/>
                              <wps:cNvSpPr txBox="1"/>
                              <wps:spPr>
                                <a:xfrm>
                                  <a:off x="862965" y="2021409"/>
                                  <a:ext cx="469900" cy="254106"/>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6.4</w:t>
                                    </w:r>
                                  </w:p>
                                </w:txbxContent>
                              </wps:txbx>
                              <wps:bodyPr upright="1"/>
                            </wps:wsp>
                            <wps:wsp>
                              <wps:cNvPr id="65" name="文本框 65"/>
                              <wps:cNvSpPr txBox="1"/>
                              <wps:spPr>
                                <a:xfrm>
                                  <a:off x="2430780" y="2407014"/>
                                  <a:ext cx="469900" cy="253470"/>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25.6</w:t>
                                    </w:r>
                                  </w:p>
                                </w:txbxContent>
                              </wps:txbx>
                              <wps:bodyPr upright="1"/>
                            </wps:wsp>
                            <wps:wsp>
                              <wps:cNvPr id="66" name="文本框 66"/>
                              <wps:cNvSpPr txBox="1"/>
                              <wps:spPr>
                                <a:xfrm>
                                  <a:off x="2386965" y="2038561"/>
                                  <a:ext cx="469900" cy="254106"/>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25.6</w:t>
                                    </w:r>
                                  </w:p>
                                </w:txbxContent>
                              </wps:txbx>
                              <wps:bodyPr upright="1"/>
                            </wps:wsp>
                            <wps:wsp>
                              <wps:cNvPr id="67" name="文本框 67"/>
                              <wps:cNvSpPr txBox="1"/>
                              <wps:spPr>
                                <a:xfrm>
                                  <a:off x="1450975" y="3073406"/>
                                  <a:ext cx="800100" cy="279516"/>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lang w:val="en-US" w:eastAsia="zh-CN"/>
                                      </w:rPr>
                                      <w:t>钻孔</w:t>
                                    </w:r>
                                    <w:r>
                                      <w:rPr>
                                        <w:rFonts w:hint="eastAsia"/>
                                        <w:sz w:val="18"/>
                                        <w:szCs w:val="18"/>
                                      </w:rPr>
                                      <w:t>用水</w:t>
                                    </w:r>
                                  </w:p>
                                </w:txbxContent>
                              </wps:txbx>
                              <wps:bodyPr upright="1"/>
                            </wps:wsp>
                            <wps:wsp>
                              <wps:cNvPr id="68" name="文本框 68"/>
                              <wps:cNvSpPr txBox="1"/>
                              <wps:spPr>
                                <a:xfrm>
                                  <a:off x="1895475" y="2781820"/>
                                  <a:ext cx="444500" cy="266811"/>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3.2</w:t>
                                    </w:r>
                                  </w:p>
                                </w:txbxContent>
                              </wps:txbx>
                              <wps:bodyPr upright="1"/>
                            </wps:wsp>
                            <wps:wsp>
                              <wps:cNvPr id="69" name="曲线连接符 69"/>
                              <wps:cNvCnPr/>
                              <wps:spPr>
                                <a:xfrm rot="-5400000">
                                  <a:off x="1615440" y="2806595"/>
                                  <a:ext cx="152400" cy="329702"/>
                                </a:xfrm>
                                <a:prstGeom prst="curvedConnector3">
                                  <a:avLst>
                                    <a:gd name="adj1" fmla="val 50000"/>
                                  </a:avLst>
                                </a:prstGeom>
                                <a:ln w="9525" cap="flat" cmpd="sng">
                                  <a:solidFill>
                                    <a:srgbClr val="000000"/>
                                  </a:solidFill>
                                  <a:prstDash val="lgDash"/>
                                  <a:headEnd type="none" w="med" len="med"/>
                                  <a:tailEnd type="triangle" w="med" len="med"/>
                                </a:ln>
                              </wps:spPr>
                              <wps:bodyPr/>
                            </wps:wsp>
                            <wps:wsp>
                              <wps:cNvPr id="70" name="直接连接符 70"/>
                              <wps:cNvCnPr/>
                              <wps:spPr>
                                <a:xfrm flipV="1">
                                  <a:off x="866775" y="3225869"/>
                                  <a:ext cx="596900" cy="0"/>
                                </a:xfrm>
                                <a:prstGeom prst="line">
                                  <a:avLst/>
                                </a:prstGeom>
                                <a:ln w="9525" cap="flat" cmpd="sng">
                                  <a:solidFill>
                                    <a:srgbClr val="000000"/>
                                  </a:solidFill>
                                  <a:prstDash val="solid"/>
                                  <a:headEnd type="none" w="med" len="med"/>
                                  <a:tailEnd type="arrow" w="med" len="med"/>
                                </a:ln>
                              </wps:spPr>
                              <wps:bodyPr upright="1"/>
                            </wps:wsp>
                            <wps:wsp>
                              <wps:cNvPr id="71" name="文本框 71"/>
                              <wps:cNvSpPr txBox="1"/>
                              <wps:spPr>
                                <a:xfrm>
                                  <a:off x="854075" y="2908873"/>
                                  <a:ext cx="469900" cy="253470"/>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3.2</w:t>
                                    </w:r>
                                  </w:p>
                                </w:txbxContent>
                              </wps:txbx>
                              <wps:bodyPr upright="1"/>
                            </wps:wsp>
                            <wps:wsp>
                              <wps:cNvPr id="72" name="文本框 72"/>
                              <wps:cNvSpPr txBox="1"/>
                              <wps:spPr>
                                <a:xfrm>
                                  <a:off x="2428875" y="3302101"/>
                                  <a:ext cx="469900" cy="254106"/>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12.8</w:t>
                                    </w:r>
                                  </w:p>
                                </w:txbxContent>
                              </wps:txbx>
                              <wps:bodyPr upright="1"/>
                            </wps:wsp>
                            <wps:wsp>
                              <wps:cNvPr id="73" name="文本框 73"/>
                              <wps:cNvSpPr txBox="1"/>
                              <wps:spPr>
                                <a:xfrm>
                                  <a:off x="2349500" y="2953385"/>
                                  <a:ext cx="469900" cy="253365"/>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12.8</w:t>
                                    </w:r>
                                  </w:p>
                                </w:txbxContent>
                              </wps:txbx>
                              <wps:bodyPr upright="1"/>
                            </wps:wsp>
                            <wps:wsp>
                              <wps:cNvPr id="74" name="文本框 74"/>
                              <wps:cNvSpPr txBox="1"/>
                              <wps:spPr>
                                <a:xfrm>
                                  <a:off x="1459865" y="4124768"/>
                                  <a:ext cx="800100" cy="279516"/>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lang w:val="en-US" w:eastAsia="zh-CN"/>
                                      </w:rPr>
                                      <w:t>清洗</w:t>
                                    </w:r>
                                    <w:r>
                                      <w:rPr>
                                        <w:rFonts w:hint="eastAsia"/>
                                        <w:sz w:val="18"/>
                                        <w:szCs w:val="18"/>
                                      </w:rPr>
                                      <w:t>用水</w:t>
                                    </w:r>
                                  </w:p>
                                </w:txbxContent>
                              </wps:txbx>
                              <wps:bodyPr upright="1"/>
                            </wps:wsp>
                            <wps:wsp>
                              <wps:cNvPr id="75" name="文本框 75"/>
                              <wps:cNvSpPr txBox="1"/>
                              <wps:spPr>
                                <a:xfrm>
                                  <a:off x="1904365" y="3832546"/>
                                  <a:ext cx="444500" cy="266811"/>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9.6</w:t>
                                    </w:r>
                                  </w:p>
                                </w:txbxContent>
                              </wps:txbx>
                              <wps:bodyPr upright="1"/>
                            </wps:wsp>
                            <wps:wsp>
                              <wps:cNvPr id="76" name="曲线连接符 76"/>
                              <wps:cNvCnPr/>
                              <wps:spPr>
                                <a:xfrm rot="-5400000">
                                  <a:off x="1637665" y="3870662"/>
                                  <a:ext cx="152400" cy="330337"/>
                                </a:xfrm>
                                <a:prstGeom prst="curvedConnector3">
                                  <a:avLst>
                                    <a:gd name="adj1" fmla="val 50000"/>
                                  </a:avLst>
                                </a:prstGeom>
                                <a:ln w="9525" cap="flat" cmpd="sng">
                                  <a:solidFill>
                                    <a:srgbClr val="000000"/>
                                  </a:solidFill>
                                  <a:prstDash val="lgDash"/>
                                  <a:headEnd type="none" w="med" len="med"/>
                                  <a:tailEnd type="triangle" w="med" len="med"/>
                                </a:ln>
                              </wps:spPr>
                              <wps:bodyPr/>
                            </wps:wsp>
                            <wps:wsp>
                              <wps:cNvPr id="77" name="直接连接符 77"/>
                              <wps:cNvCnPr/>
                              <wps:spPr>
                                <a:xfrm flipV="1">
                                  <a:off x="875665" y="4277231"/>
                                  <a:ext cx="596900" cy="0"/>
                                </a:xfrm>
                                <a:prstGeom prst="line">
                                  <a:avLst/>
                                </a:prstGeom>
                                <a:ln w="9525" cap="flat" cmpd="sng">
                                  <a:solidFill>
                                    <a:srgbClr val="000000"/>
                                  </a:solidFill>
                                  <a:prstDash val="solid"/>
                                  <a:headEnd type="none" w="med" len="med"/>
                                  <a:tailEnd type="arrow" w="med" len="med"/>
                                </a:ln>
                              </wps:spPr>
                              <wps:bodyPr upright="1"/>
                            </wps:wsp>
                            <wps:wsp>
                              <wps:cNvPr id="78" name="文本框 78"/>
                              <wps:cNvSpPr txBox="1"/>
                              <wps:spPr>
                                <a:xfrm>
                                  <a:off x="862965" y="3941812"/>
                                  <a:ext cx="469900" cy="254106"/>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9.6</w:t>
                                    </w:r>
                                  </w:p>
                                </w:txbxContent>
                              </wps:txbx>
                              <wps:bodyPr upright="1"/>
                            </wps:wsp>
                            <wps:wsp>
                              <wps:cNvPr id="79" name="文本框 79"/>
                              <wps:cNvSpPr txBox="1"/>
                              <wps:spPr>
                                <a:xfrm>
                                  <a:off x="2437765" y="4353463"/>
                                  <a:ext cx="469900" cy="254106"/>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38.4</w:t>
                                    </w:r>
                                  </w:p>
                                </w:txbxContent>
                              </wps:txbx>
                              <wps:bodyPr upright="1"/>
                            </wps:wsp>
                            <wps:wsp>
                              <wps:cNvPr id="80" name="文本框 80"/>
                              <wps:cNvSpPr txBox="1"/>
                              <wps:spPr>
                                <a:xfrm>
                                  <a:off x="2386965" y="3985010"/>
                                  <a:ext cx="469900" cy="254106"/>
                                </a:xfrm>
                                <a:prstGeom prst="rect">
                                  <a:avLst/>
                                </a:prstGeom>
                                <a:noFill/>
                                <a:ln>
                                  <a:noFill/>
                                </a:ln>
                              </wps:spPr>
                              <wps:txbx>
                                <w:txbxContent>
                                  <w:p>
                                    <w:pPr>
                                      <w:jc w:val="both"/>
                                      <w:rPr>
                                        <w:rFonts w:hint="default" w:eastAsia="宋体"/>
                                        <w:sz w:val="18"/>
                                        <w:szCs w:val="18"/>
                                        <w:lang w:val="en-US" w:eastAsia="zh-CN"/>
                                      </w:rPr>
                                    </w:pPr>
                                    <w:r>
                                      <w:rPr>
                                        <w:rFonts w:hint="eastAsia"/>
                                        <w:sz w:val="18"/>
                                        <w:szCs w:val="18"/>
                                        <w:lang w:val="en-US" w:eastAsia="zh-CN"/>
                                      </w:rPr>
                                      <w:t>38.4</w:t>
                                    </w:r>
                                  </w:p>
                                </w:txbxContent>
                              </wps:txbx>
                              <wps:bodyPr upright="1"/>
                            </wps:wsp>
                            <wps:wsp>
                              <wps:cNvPr id="81" name="直接箭头连接符 81"/>
                              <wps:cNvCnPr/>
                              <wps:spPr>
                                <a:xfrm flipV="1">
                                  <a:off x="2264410" y="3201729"/>
                                  <a:ext cx="736600" cy="0"/>
                                </a:xfrm>
                                <a:prstGeom prst="straightConnector1">
                                  <a:avLst/>
                                </a:prstGeom>
                                <a:ln w="9525" cap="flat" cmpd="sng">
                                  <a:solidFill>
                                    <a:srgbClr val="000000"/>
                                  </a:solidFill>
                                  <a:prstDash val="solid"/>
                                  <a:headEnd type="none" w="med" len="med"/>
                                  <a:tailEnd type="arrow" w="med" len="med"/>
                                </a:ln>
                              </wps:spPr>
                              <wps:bodyPr/>
                            </wps:wsp>
                            <wps:wsp>
                              <wps:cNvPr id="82" name="直接箭头连接符 82"/>
                              <wps:cNvCnPr/>
                              <wps:spPr>
                                <a:xfrm flipV="1">
                                  <a:off x="2256155" y="4253091"/>
                                  <a:ext cx="736600" cy="0"/>
                                </a:xfrm>
                                <a:prstGeom prst="straightConnector1">
                                  <a:avLst/>
                                </a:prstGeom>
                                <a:ln w="9525" cap="flat" cmpd="sng">
                                  <a:solidFill>
                                    <a:srgbClr val="000000"/>
                                  </a:solidFill>
                                  <a:prstDash val="solid"/>
                                  <a:headEnd type="none" w="med" len="med"/>
                                  <a:tailEnd type="arrow" w="med" len="med"/>
                                </a:ln>
                              </wps:spPr>
                              <wps:bodyPr/>
                            </wps:wsp>
                            <wps:wsp>
                              <wps:cNvPr id="83" name="直接连接符 83"/>
                              <wps:cNvCnPr/>
                              <wps:spPr>
                                <a:xfrm flipV="1">
                                  <a:off x="84455" y="2491504"/>
                                  <a:ext cx="779780" cy="635"/>
                                </a:xfrm>
                                <a:prstGeom prst="line">
                                  <a:avLst/>
                                </a:prstGeom>
                                <a:ln w="9525" cap="flat" cmpd="sng">
                                  <a:solidFill>
                                    <a:srgbClr val="000000"/>
                                  </a:solidFill>
                                  <a:prstDash val="solid"/>
                                  <a:headEnd type="none" w="med" len="med"/>
                                  <a:tailEnd type="arrow" w="med" len="med"/>
                                </a:ln>
                              </wps:spPr>
                              <wps:bodyPr upright="1"/>
                            </wps:wsp>
                            <wps:wsp>
                              <wps:cNvPr id="84" name="文本框 84"/>
                              <wps:cNvSpPr txBox="1"/>
                              <wps:spPr>
                                <a:xfrm>
                                  <a:off x="119380" y="2553760"/>
                                  <a:ext cx="556895" cy="254106"/>
                                </a:xfrm>
                                <a:prstGeom prst="rect">
                                  <a:avLst/>
                                </a:prstGeom>
                                <a:noFill/>
                                <a:ln>
                                  <a:noFill/>
                                </a:ln>
                              </wps:spPr>
                              <wps:txbx>
                                <w:txbxContent>
                                  <w:p>
                                    <w:pPr>
                                      <w:jc w:val="right"/>
                                      <w:rPr>
                                        <w:rFonts w:hint="default" w:eastAsia="宋体"/>
                                        <w:sz w:val="18"/>
                                        <w:szCs w:val="18"/>
                                        <w:lang w:val="en-US" w:eastAsia="zh-CN"/>
                                      </w:rPr>
                                    </w:pPr>
                                    <w:r>
                                      <w:rPr>
                                        <w:rFonts w:hint="eastAsia"/>
                                        <w:sz w:val="18"/>
                                        <w:szCs w:val="18"/>
                                        <w:lang w:val="en-US" w:eastAsia="zh-CN"/>
                                      </w:rPr>
                                      <w:t>56.393</w:t>
                                    </w:r>
                                  </w:p>
                                </w:txbxContent>
                              </wps:txbx>
                              <wps:bodyPr upright="1"/>
                            </wps:wsp>
                            <wps:wsp>
                              <wps:cNvPr id="85" name="任意多边形 85"/>
                              <wps:cNvSpPr/>
                              <wps:spPr>
                                <a:xfrm>
                                  <a:off x="863600" y="793750"/>
                                  <a:ext cx="76200" cy="3495675"/>
                                </a:xfrm>
                                <a:custGeom>
                                  <a:avLst/>
                                  <a:gdLst/>
                                  <a:ahLst/>
                                  <a:cxnLst/>
                                  <a:pathLst>
                                    <a:path w="1" h="5615">
                                      <a:moveTo>
                                        <a:pt x="0" y="0"/>
                                      </a:moveTo>
                                      <a:lnTo>
                                        <a:pt x="0" y="5615"/>
                                      </a:lnTo>
                                    </a:path>
                                  </a:pathLst>
                                </a:custGeom>
                                <a:noFill/>
                                <a:ln w="9525" cap="flat" cmpd="sng">
                                  <a:solidFill>
                                    <a:srgbClr val="000000"/>
                                  </a:solidFill>
                                  <a:prstDash val="solid"/>
                                  <a:headEnd type="none" w="med" len="med"/>
                                  <a:tailEnd type="none" w="med" len="med"/>
                                </a:ln>
                              </wps:spPr>
                              <wps:bodyPr upright="1"/>
                            </wps:wsp>
                            <wps:wsp>
                              <wps:cNvPr id="86" name="直接箭头连接符 86"/>
                              <wps:cNvCnPr/>
                              <wps:spPr>
                                <a:xfrm flipV="1">
                                  <a:off x="2265045" y="2290761"/>
                                  <a:ext cx="736600" cy="0"/>
                                </a:xfrm>
                                <a:prstGeom prst="straightConnector1">
                                  <a:avLst/>
                                </a:prstGeom>
                                <a:ln w="9525" cap="flat" cmpd="sng">
                                  <a:solidFill>
                                    <a:srgbClr val="000000"/>
                                  </a:solidFill>
                                  <a:prstDash val="solid"/>
                                  <a:headEnd type="none" w="med" len="med"/>
                                  <a:tailEnd type="arrow" w="med" len="med"/>
                                </a:ln>
                              </wps:spPr>
                              <wps:bodyPr/>
                            </wps:wsp>
                            <wps:wsp>
                              <wps:cNvPr id="87" name="文本框 87"/>
                              <wps:cNvSpPr txBox="1"/>
                              <wps:spPr>
                                <a:xfrm>
                                  <a:off x="1440815" y="1388687"/>
                                  <a:ext cx="800100" cy="279516"/>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18"/>
                                      </w:rPr>
                                    </w:pPr>
                                    <w:r>
                                      <w:rPr>
                                        <w:rFonts w:hint="eastAsia"/>
                                        <w:sz w:val="18"/>
                                        <w:szCs w:val="18"/>
                                        <w:lang w:val="en-US" w:eastAsia="zh-CN"/>
                                      </w:rPr>
                                      <w:t>食堂</w:t>
                                    </w:r>
                                    <w:r>
                                      <w:rPr>
                                        <w:rFonts w:hint="eastAsia"/>
                                        <w:sz w:val="18"/>
                                        <w:szCs w:val="18"/>
                                      </w:rPr>
                                      <w:t>用水</w:t>
                                    </w:r>
                                  </w:p>
                                </w:txbxContent>
                              </wps:txbx>
                              <wps:bodyPr upright="1"/>
                            </wps:wsp>
                            <wps:wsp>
                              <wps:cNvPr id="88" name="文本框 88"/>
                              <wps:cNvSpPr txBox="1"/>
                              <wps:spPr>
                                <a:xfrm>
                                  <a:off x="1884680" y="1109171"/>
                                  <a:ext cx="444500" cy="266811"/>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0.24</w:t>
                                    </w:r>
                                  </w:p>
                                </w:txbxContent>
                              </wps:txbx>
                              <wps:bodyPr upright="1"/>
                            </wps:wsp>
                            <wps:wsp>
                              <wps:cNvPr id="89" name="曲线连接符 89"/>
                              <wps:cNvCnPr/>
                              <wps:spPr>
                                <a:xfrm rot="-5400000">
                                  <a:off x="1624965" y="1137757"/>
                                  <a:ext cx="152400" cy="330337"/>
                                </a:xfrm>
                                <a:prstGeom prst="curvedConnector3">
                                  <a:avLst>
                                    <a:gd name="adj1" fmla="val 50000"/>
                                  </a:avLst>
                                </a:prstGeom>
                                <a:ln w="9525" cap="flat" cmpd="sng">
                                  <a:solidFill>
                                    <a:srgbClr val="000000"/>
                                  </a:solidFill>
                                  <a:prstDash val="lgDash"/>
                                  <a:headEnd type="none" w="med" len="med"/>
                                  <a:tailEnd type="triangle" w="med" len="med"/>
                                </a:ln>
                              </wps:spPr>
                              <wps:bodyPr/>
                            </wps:wsp>
                            <wps:wsp>
                              <wps:cNvPr id="90" name="直接连接符 90"/>
                              <wps:cNvCnPr/>
                              <wps:spPr>
                                <a:xfrm>
                                  <a:off x="871220" y="1546232"/>
                                  <a:ext cx="571500" cy="0"/>
                                </a:xfrm>
                                <a:prstGeom prst="line">
                                  <a:avLst/>
                                </a:prstGeom>
                                <a:ln w="9525" cap="flat" cmpd="sng">
                                  <a:solidFill>
                                    <a:srgbClr val="000000"/>
                                  </a:solidFill>
                                  <a:prstDash val="solid"/>
                                  <a:headEnd type="none" w="med" len="med"/>
                                  <a:tailEnd type="arrow" w="med" len="med"/>
                                </a:ln>
                              </wps:spPr>
                              <wps:bodyPr upright="1"/>
                            </wps:wsp>
                            <wps:wsp>
                              <wps:cNvPr id="91" name="文本框 91"/>
                              <wps:cNvSpPr txBox="1"/>
                              <wps:spPr>
                                <a:xfrm>
                                  <a:off x="923925" y="1345489"/>
                                  <a:ext cx="469900" cy="254106"/>
                                </a:xfrm>
                                <a:prstGeom prst="rect">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2.4</w:t>
                                    </w:r>
                                  </w:p>
                                </w:txbxContent>
                              </wps:txbx>
                              <wps:bodyPr upright="1"/>
                            </wps:wsp>
                            <wps:wsp>
                              <wps:cNvPr id="92" name="文本框 92"/>
                              <wps:cNvSpPr txBox="1"/>
                              <wps:spPr>
                                <a:xfrm>
                                  <a:off x="2649220" y="1380428"/>
                                  <a:ext cx="548005" cy="266811"/>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sz w:val="18"/>
                                        <w:szCs w:val="18"/>
                                        <w:lang w:val="en-US" w:eastAsia="zh-CN"/>
                                      </w:rPr>
                                    </w:pPr>
                                    <w:r>
                                      <w:rPr>
                                        <w:rFonts w:hint="eastAsia"/>
                                        <w:sz w:val="18"/>
                                        <w:szCs w:val="18"/>
                                        <w:lang w:val="en-US" w:eastAsia="zh-CN"/>
                                      </w:rPr>
                                      <w:t>隔油池</w:t>
                                    </w:r>
                                  </w:p>
                                </w:txbxContent>
                              </wps:txbx>
                              <wps:bodyPr upright="1"/>
                            </wps:wsp>
                            <wps:wsp>
                              <wps:cNvPr id="93" name="直接箭头连接符 93"/>
                              <wps:cNvCnPr/>
                              <wps:spPr>
                                <a:xfrm flipV="1">
                                  <a:off x="2255520" y="1519551"/>
                                  <a:ext cx="406400" cy="0"/>
                                </a:xfrm>
                                <a:prstGeom prst="straightConnector1">
                                  <a:avLst/>
                                </a:prstGeom>
                                <a:ln w="9525" cap="flat" cmpd="sng">
                                  <a:solidFill>
                                    <a:srgbClr val="000000"/>
                                  </a:solidFill>
                                  <a:prstDash val="solid"/>
                                  <a:headEnd type="none" w="med" len="med"/>
                                  <a:tailEnd type="stealth" w="med" len="med"/>
                                </a:ln>
                              </wps:spPr>
                              <wps:bodyPr/>
                            </wps:wsp>
                            <wps:wsp>
                              <wps:cNvPr id="94" name="直接箭头连接符 94"/>
                              <wps:cNvCnPr/>
                              <wps:spPr>
                                <a:xfrm flipV="1">
                                  <a:off x="2884170" y="976400"/>
                                  <a:ext cx="8890" cy="395134"/>
                                </a:xfrm>
                                <a:prstGeom prst="straightConnector1">
                                  <a:avLst/>
                                </a:prstGeom>
                                <a:ln w="9525" cap="flat" cmpd="sng">
                                  <a:solidFill>
                                    <a:srgbClr val="000000"/>
                                  </a:solidFill>
                                  <a:prstDash val="solid"/>
                                  <a:headEnd type="none" w="med" len="med"/>
                                  <a:tailEnd type="arrow" w="med" len="med"/>
                                </a:ln>
                              </wps:spPr>
                              <wps:bodyPr/>
                            </wps:wsp>
                            <wps:wsp>
                              <wps:cNvPr id="95" name="文本框 95"/>
                              <wps:cNvSpPr txBox="1"/>
                              <wps:spPr>
                                <a:xfrm>
                                  <a:off x="2264410" y="1260363"/>
                                  <a:ext cx="444500" cy="266811"/>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val="en-US" w:eastAsia="zh-CN"/>
                                      </w:rPr>
                                      <w:t>2.16</w:t>
                                    </w:r>
                                  </w:p>
                                </w:txbxContent>
                              </wps:txbx>
                              <wps:bodyPr upright="1"/>
                            </wps:wsp>
                            <wps:wsp>
                              <wps:cNvPr id="106" name="直接连接符 106"/>
                              <wps:cNvCnPr/>
                              <wps:spPr>
                                <a:xfrm flipH="1">
                                  <a:off x="2251075" y="2389862"/>
                                  <a:ext cx="730885" cy="635"/>
                                </a:xfrm>
                                <a:prstGeom prst="line">
                                  <a:avLst/>
                                </a:prstGeom>
                                <a:ln w="9525" cap="flat" cmpd="sng">
                                  <a:solidFill>
                                    <a:srgbClr val="000000"/>
                                  </a:solidFill>
                                  <a:prstDash val="solid"/>
                                  <a:headEnd type="none" w="med" len="med"/>
                                  <a:tailEnd type="arrow" w="med" len="med"/>
                                </a:ln>
                              </wps:spPr>
                              <wps:bodyPr upright="1"/>
                            </wps:wsp>
                            <wps:wsp>
                              <wps:cNvPr id="107" name="直接连接符 107"/>
                              <wps:cNvCnPr/>
                              <wps:spPr>
                                <a:xfrm flipH="1">
                                  <a:off x="2245995" y="3283043"/>
                                  <a:ext cx="723900" cy="0"/>
                                </a:xfrm>
                                <a:prstGeom prst="line">
                                  <a:avLst/>
                                </a:prstGeom>
                                <a:ln w="9525" cap="flat" cmpd="sng">
                                  <a:solidFill>
                                    <a:srgbClr val="000000"/>
                                  </a:solidFill>
                                  <a:prstDash val="solid"/>
                                  <a:headEnd type="none" w="med" len="med"/>
                                  <a:tailEnd type="arrow" w="med" len="med"/>
                                </a:ln>
                              </wps:spPr>
                              <wps:bodyPr upright="1"/>
                            </wps:wsp>
                            <wps:wsp>
                              <wps:cNvPr id="108" name="直接连接符 108"/>
                              <wps:cNvCnPr/>
                              <wps:spPr>
                                <a:xfrm flipH="1">
                                  <a:off x="2261235" y="4350921"/>
                                  <a:ext cx="723900" cy="0"/>
                                </a:xfrm>
                                <a:prstGeom prst="line">
                                  <a:avLst/>
                                </a:prstGeom>
                                <a:ln w="9525" cap="flat" cmpd="sng">
                                  <a:solidFill>
                                    <a:srgbClr val="000000"/>
                                  </a:solidFill>
                                  <a:prstDash val="solid"/>
                                  <a:headEnd type="none" w="med" len="med"/>
                                  <a:tailEnd type="arrow" w="med" len="med"/>
                                </a:ln>
                              </wps:spPr>
                              <wps:bodyPr upright="1"/>
                            </wps:wsp>
                          </wpc:wpc>
                        </a:graphicData>
                      </a:graphic>
                    </wp:anchor>
                  </w:drawing>
                </mc:Choice>
                <mc:Fallback>
                  <w:pict>
                    <v:group id="_x0000_s1026" o:spid="_x0000_s1026" o:spt="203" style="position:absolute;left:0pt;margin-left:23.5pt;margin-top:11.75pt;height:409pt;width:385.05pt;mso-position-vertical-relative:page;z-index:251663360;mso-width-relative:page;mso-height-relative:page;" coordsize="4890135,5194300" editas="canvas" o:gfxdata="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IaMt0DbAAAACQEAAA8AAAAAAAAAAQAgAAAAIgAAAGRycy9kb3du&#10;cmV2LnhtbFBLAQIUABQAAAAIAIdO4kA550Q9OgwAAGRvAAAOAAAAAAAAAAEAIAAAACoBAABkcnMv&#10;ZTJvRG9jLnhtbFBLBQYAAAAABgAGAFkBAADWDwAAAAA=&#10;">
                      <o:lock v:ext="edit" aspectratio="f"/>
                      <v:shape id="_x0000_s1026" o:spid="_x0000_s1026" style="position:absolute;left:0;top:0;height:5194300;width:4890135;" filled="f" stroked="f" coordsize="21600,21600" o:gfxdata="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">
                        <v:fill on="f" focussize="0,0"/>
                        <v:stroke on="f"/>
                        <v:imagedata o:title=""/>
                        <o:lock v:ext="edit" aspectratio="f"/>
                      </v:shape>
                      <v:shape id="_x0000_s1026" o:spid="_x0000_s1026" o:spt="202" type="#_x0000_t202" style="position:absolute;left:78740;top:2171967;height:248388;width:77025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GFc0dcAAAAJAQAADwAAAAAAAAABACAAAAAiAAAAZHJzL2Rvd25yZXYueG1sUEsBAhQAFAAA&#10;AAgAh07iQJWWRqG3AQAAWQMAAA4AAAAAAAAAAQAgAAAAJgEAAGRycy9lMm9Eb2MueG1sUEsFBgAA&#10;AAAGAAYAWQEAAE8FAAAAAA==&#10;">
                        <v:fill on="f" focussize="0,0"/>
                        <v:stroke on="f"/>
                        <v:imagedata o:title=""/>
                        <o:lock v:ext="edit" aspectratio="f"/>
                        <v:textbox>
                          <w:txbxContent>
                            <w:p>
                              <w:pPr>
                                <w:jc w:val="center"/>
                                <w:rPr>
                                  <w:rFonts w:hint="eastAsia"/>
                                  <w:sz w:val="18"/>
                                  <w:szCs w:val="18"/>
                                  <w:lang w:val="en-US" w:eastAsia="zh-CN"/>
                                </w:rPr>
                              </w:pPr>
                              <w:r>
                                <w:rPr>
                                  <w:rFonts w:hint="eastAsia"/>
                                  <w:sz w:val="18"/>
                                  <w:szCs w:val="18"/>
                                </w:rPr>
                                <w:t>新鲜用水</w:t>
                              </w:r>
                            </w:p>
                          </w:txbxContent>
                        </v:textbox>
                      </v:shape>
                      <v:shape id="_x0000_s1026" o:spid="_x0000_s1026" o:spt="202" type="#_x0000_t202" style="position:absolute;left:1438275;top:662580;height:284598;width:80264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9B9cAAAAJAQAADwAAAAAAAAAB&#10;ACAAAAAiAAAAZHJzL2Rvd25yZXYueG1sUEsBAhQAFAAAAAgAh07iQPnKn80RAgAAGQQAAA4AAAAA&#10;AAAAAQAgAAAAJgEAAGRycy9lMm9Eb2MueG1sUEsFBgAAAAAGAAYAWQEAAKkFAAAAAA==&#10;">
                        <v:fill on="f" focussize="0,0"/>
                        <v:stroke color="#000000" joinstyle="miter"/>
                        <v:imagedata o:title=""/>
                        <o:lock v:ext="edit" aspectratio="f"/>
                        <v:textbox>
                          <w:txbxContent>
                            <w:p>
                              <w:pPr>
                                <w:jc w:val="center"/>
                                <w:rPr>
                                  <w:rFonts w:hint="eastAsia"/>
                                  <w:sz w:val="18"/>
                                  <w:szCs w:val="18"/>
                                </w:rPr>
                              </w:pPr>
                              <w:r>
                                <w:rPr>
                                  <w:rFonts w:hint="eastAsia"/>
                                  <w:sz w:val="18"/>
                                  <w:szCs w:val="18"/>
                                </w:rPr>
                                <w:t>生活用水</w:t>
                              </w:r>
                            </w:p>
                          </w:txbxContent>
                        </v:textbox>
                      </v:shape>
                      <v:shape id="_x0000_s1026" o:spid="_x0000_s1026" o:spt="202" type="#_x0000_t202" style="position:absolute;left:859790;top:505460;height:255270;width:47053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hhXNHXAAAACQEAAA8AAAAAAAAAAQAgAAAAIgAAAGRycy9kb3ducmV2LnhtbFBLAQIUABQA&#10;AAAIAIdO4kCZg5jyuAEAAFkDAAAOAAAAAAAAAAEAIAAAACYBAABkcnMvZTJvRG9jLnhtbFBLBQYA&#10;AAAABgAGAFkBAABQBQ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1969135;top:338596;height:274434;width:49847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Ms09+bkBAABaAwAADgAAAAAAAAABACAAAAAmAQAAZHJzL2Uyb0RvYy54bWxQSwUG&#10;AAAAAAYABgBZAQAAUQU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0.6</w:t>
                              </w:r>
                            </w:p>
                          </w:txbxContent>
                        </v:textbox>
                      </v:shape>
                      <v:shape id="_x0000_s1026" o:spid="_x0000_s1026" o:spt="202" type="#_x0000_t202" style="position:absolute;left:2654935;top:711495;height:274434;width:666115;"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9B9cAAAAJAQAADwAAAAAAAAAB&#10;ACAAAAAiAAAAZHJzL2Rvd25yZXYueG1sUEsBAhQAFAAAAAgAh07iQKyw3vgRAgAAGQQAAA4AAAAA&#10;AAAAAQAgAAAAJgEAAGRycy9lMm9Eb2MueG1sUEsFBgAAAAAGAAYAWQEAAKkFAAAAAA==&#10;">
                        <v:fill on="f" focussize="0,0"/>
                        <v:stroke color="#000000" joinstyle="miter"/>
                        <v:imagedata o:title=""/>
                        <o:lock v:ext="edit" aspectratio="f"/>
                        <v:textbox>
                          <w:txbxContent>
                            <w:p>
                              <w:pPr>
                                <w:jc w:val="center"/>
                                <w:rPr>
                                  <w:rFonts w:hint="eastAsia"/>
                                  <w:sz w:val="18"/>
                                  <w:szCs w:val="18"/>
                                </w:rPr>
                              </w:pPr>
                              <w:r>
                                <w:rPr>
                                  <w:rFonts w:hint="eastAsia"/>
                                  <w:sz w:val="18"/>
                                  <w:szCs w:val="18"/>
                                </w:rPr>
                                <w:t>生化池</w:t>
                              </w:r>
                            </w:p>
                          </w:txbxContent>
                        </v:textbox>
                      </v:shape>
                      <v:shape id="_x0000_s1026" o:spid="_x0000_s1026" o:spt="202" type="#_x0000_t202" style="position:absolute;left:3657600;top:722930;height:273799;width:105918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PvQfXAAAACQEAAA8AAAAAAAAA&#10;AQAgAAAAIgAAAGRycy9kb3ducmV2LnhtbFBLAQIUABQAAAAIAIdO4kDbSyszEgIAABoEAAAOAAAA&#10;AAAAAAEAIAAAACYBAABkcnMvZTJvRG9jLnhtbFBLBQYAAAAABgAGAFkBAACqBQAAAAA=&#10;">
                        <v:fill on="f" focussize="0,0"/>
                        <v:stroke color="#000000" joinstyle="miter"/>
                        <v:imagedata o:title=""/>
                        <o:lock v:ext="edit" aspectratio="f"/>
                        <v:textbox>
                          <w:txbxContent>
                            <w:p>
                              <w:pPr>
                                <w:jc w:val="center"/>
                                <w:rPr>
                                  <w:rFonts w:hint="eastAsia"/>
                                  <w:sz w:val="18"/>
                                  <w:szCs w:val="18"/>
                                </w:rPr>
                              </w:pPr>
                              <w:r>
                                <w:rPr>
                                  <w:rFonts w:hint="eastAsia"/>
                                  <w:sz w:val="18"/>
                                  <w:szCs w:val="18"/>
                                  <w:lang w:val="en-US" w:eastAsia="zh-CN"/>
                                </w:rPr>
                                <w:t>白沙</w:t>
                              </w:r>
                              <w:r>
                                <w:rPr>
                                  <w:rFonts w:hint="eastAsia"/>
                                  <w:sz w:val="18"/>
                                  <w:szCs w:val="18"/>
                                </w:rPr>
                                <w:t>污水厂</w:t>
                              </w:r>
                            </w:p>
                          </w:txbxContent>
                        </v:textbox>
                      </v:shape>
                      <v:shape id="_x0000_s1026" o:spid="_x0000_s1026" o:spt="202" type="#_x0000_t202" style="position:absolute;left:3818255;top:1269257;height:275704;width:59944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hhXNHXAAAACQEAAA8AAAAAAAAAAQAgAAAAIgAAAGRycy9kb3ducmV2LnhtbFBLAQIUABQA&#10;AAAIAIdO4kAXw7pBuAEAAFsDAAAOAAAAAAAAAAEAIAAAACYBAABkcnMvZTJvRG9jLnhtbFBLBQYA&#10;AAAABgAGAFkBAABQBQAAAAA=&#10;">
                        <v:fill on="f" focussize="0,0"/>
                        <v:stroke on="f"/>
                        <v:imagedata o:title=""/>
                        <o:lock v:ext="edit" aspectratio="f"/>
                        <v:textbox>
                          <w:txbxContent>
                            <w:p>
                              <w:pPr>
                                <w:rPr>
                                  <w:rFonts w:hint="eastAsia" w:eastAsia="宋体"/>
                                  <w:sz w:val="18"/>
                                  <w:szCs w:val="18"/>
                                  <w:lang w:eastAsia="zh-CN"/>
                                </w:rPr>
                              </w:pPr>
                              <w:r>
                                <w:rPr>
                                  <w:rFonts w:hint="eastAsia"/>
                                  <w:sz w:val="18"/>
                                  <w:szCs w:val="18"/>
                                  <w:lang w:eastAsia="zh-CN"/>
                                </w:rPr>
                                <w:t>宝珠溪</w:t>
                              </w:r>
                            </w:p>
                          </w:txbxContent>
                        </v:textbox>
                      </v:shape>
                      <v:shape id="_x0000_s1026" o:spid="_x0000_s1026" o:spt="202" type="#_x0000_t202" style="position:absolute;left:2187575;top:560303;height:254106;width:56007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hhXNHXAAAACQEAAA8AAAAAAAAAAQAgAAAAIgAAAGRycy9kb3ducmV2LnhtbFBLAQIUABQA&#10;AAAIAIdO4kBb3uU/uAEAAFoDAAAOAAAAAAAAAAEAIAAAACYBAABkcnMvZTJvRG9jLnhtbFBLBQYA&#10;AAAABgAGAFkBAABQ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5.4</w:t>
                              </w:r>
                            </w:p>
                          </w:txbxContent>
                        </v:textbox>
                      </v:shape>
                      <v:shape id="_x0000_s1026" o:spid="_x0000_s1026" o:spt="202" type="#_x0000_t202" style="position:absolute;left:3169285;top:590795;height:277610;width:57404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ED0T1rkBAABaAwAADgAAAAAAAAABACAAAAAmAQAAZHJzL2Uyb0RvYy54bWxQSwUG&#10;AAAAAAYABgBZAQAAU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7.56</w:t>
                              </w:r>
                            </w:p>
                          </w:txbxContent>
                        </v:textbox>
                      </v:shape>
                      <v:shape id="_x0000_s1026" o:spid="_x0000_s1026" o:spt="202" type="#_x0000_t202" style="position:absolute;left:3705860;top:1051362;height:242671;width:42862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GgxotW6AQAAWwMAAA4AAAAAAAAAAQAgAAAAJgEAAGRycy9lMm9Eb2MueG1sUEsF&#10;BgAAAAAGAAYAWQEAAFIFA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7.56</w:t>
                              </w:r>
                            </w:p>
                          </w:txbxContent>
                        </v:textbox>
                      </v:shape>
                      <v:shape id="_x0000_s1026" o:spid="_x0000_s1026" o:spt="202" type="#_x0000_t202" style="position:absolute;left:1023620;top:4721225;height:349250;width:308800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hhXNHXAAAACQEAAA8AAAAAAAAAAQAgAAAAIgAAAGRycy9kb3ducmV2LnhtbFBLAQIU&#10;ABQAAAAIAIdO4kBXovIEuwEAAFwDAAAOAAAAAAAAAAEAIAAAACYBAABkcnMvZTJvRG9jLnhtbFBL&#10;BQYAAAAABgAGAFkBAABTBQAAAAA=&#10;">
                        <v:fill on="f" focussize="0,0"/>
                        <v:stroke on="f"/>
                        <v:imagedata o:title=""/>
                        <o:lock v:ext="edit" aspectratio="f"/>
                        <v:textbox>
                          <w:txbxContent>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图2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-1  项目用水量平衡图   单位：m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p>
                              <w:pPr>
                                <w:rPr>
                                  <w:rFonts w:hint="default" w:ascii="Times New Roman" w:hAnsi="Times New Roman" w:eastAsia="宋体" w:cs="Times New Roman"/>
                                  <w:sz w:val="21"/>
                                  <w:szCs w:val="21"/>
                                </w:rPr>
                              </w:pPr>
                            </w:p>
                          </w:txbxContent>
                        </v:textbox>
                      </v:shape>
                      <v:shape id="_x0000_s1026" o:spid="_x0000_s1026" o:spt="32" type="#_x0000_t32" style="position:absolute;left:2230755;top:812502;flip:y;height:4447;width:410210;" filled="f" stroked="t" coordsize="21600,21600" o:gfxdata="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zyomtgAAAAJ&#10;AQAADwAAAAAAAAABACAAAAAiAAAAZHJzL2Rvd25yZXYueG1sUEsBAhQAFAAAAAgAh07iQLNXlUEc&#10;AgAACAQAAA4AAAAAAAAAAQAgAAAAJwEAAGRycy9lMm9Eb2MueG1sUEsFBgAAAAAGAAYAWQEAALUF&#10;AAAAAA==&#10;">
                        <v:fill on="f" focussize="0,0"/>
                        <v:stroke color="#000000" joinstyle="round" endarrow="classic"/>
                        <v:imagedata o:title=""/>
                        <o:lock v:ext="edit" aspectratio="f"/>
                      </v:shape>
                      <v:shape id="_x0000_s1026" o:spid="_x0000_s1026" o:spt="32" type="#_x0000_t32" style="position:absolute;left:3332480;top:847442;height:0;width:317500;" filled="f" stroked="t" coordsize="21600,21600" o:gfxdata="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Ue2Z2QAAAAkBAAAPAAAAAAAA&#10;AAEAIAAAACIAAABkcnMvZG93bnJldi54bWxQSwECFAAUAAAACACHTuJA0gjLnRECAAD7AwAADgAA&#10;AAAAAAABACAAAAAoAQAAZHJzL2Uyb0RvYy54bWxQSwUGAAAAAAYABgBZAQAAqwUAAAAA&#10;">
                        <v:fill on="f" focussize="0,0"/>
                        <v:stroke color="#000000" joinstyle="round" endarrow="classic"/>
                        <v:imagedata o:title=""/>
                        <o:lock v:ext="edit" aspectratio="f"/>
                      </v:shape>
                      <v:shape id="_x0000_s1026" o:spid="_x0000_s1026" o:spt="32" type="#_x0000_t32" style="position:absolute;left:4112260;top:990376;height:271893;width:5715;" filled="f" stroked="t" coordsize="21600,21600" o:gfxdata="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hR7ZnZAAAACQEAAA8AAAAA&#10;AAAAAQAgAAAAIgAAAGRycy9kb3ducmV2LnhtbFBLAQIUABQAAAAIAIdO4kAe+k+aEwIAAP4DAAAO&#10;AAAAAAAAAAEAIAAAACgBAABkcnMvZTJvRG9jLnhtbFBLBQYAAAAABgAGAFkBAACtBQAAAAA=&#10;">
                        <v:fill on="f" focussize="0,0"/>
                        <v:stroke color="#000000" joinstyle="round" endarrow="classic"/>
                        <v:imagedata o:title=""/>
                        <o:lock v:ext="edit" aspectratio="f"/>
                      </v:shape>
                      <v:shape id="_x0000_s1026" o:spid="_x0000_s1026" o:spt="32" type="#_x0000_t32" style="position:absolute;left:0;top:1722200;height:635;width:635;" filled="f" stroked="t" coordsize="21600,21600" o:gfxdata="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prYq2QAAAAkBAAAPAAAAAAAAAAEAIAAAACIAAABkcnMv&#10;ZG93bnJldi54bWxQSwECFAAUAAAACACHTuJAe3ghYQICAADzAwAADgAAAAAAAAABACAAAAAoAQAA&#10;ZHJzL2Uyb0RvYy54bWxQSwUGAAAAAAYABgBZAQAAnAUAAAAA&#10;">
                        <v:fill on="f" focussize="0,0"/>
                        <v:stroke color="#000000" joinstyle="round" dashstyle="longDash"/>
                        <v:imagedata o:title=""/>
                        <o:lock v:ext="edit" aspectratio="f"/>
                      </v:shape>
                      <v:shape id="_x0000_s1026" o:spid="_x0000_s1026" o:spt="37" type="#_x0000_t37" style="position:absolute;left:1798955;top:435791;height:181050;width:184150;rotation:-5898240f;" filled="f" stroked="t" coordsize="21600,21600" o:gfxdata="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HJpdzWAAAACQEA&#10;AA8AAAAAAAAAAQAgAAAAIgAAAGRycy9kb3ducmV2LnhtbFBLAQIUABQAAAAIAIdO4kDfZUQoHAIA&#10;AAkEAAAOAAAAAAAAAAEAIAAAACUBAABkcnMvZTJvRG9jLnhtbFBLBQYAAAAABgAGAFkBAACzBQAA&#10;AAA=&#10;">
                        <v:fill on="f" focussize="0,0"/>
                        <v:stroke color="#000000" joinstyle="round" dashstyle="longDash" endarrow="block"/>
                        <v:imagedata o:title=""/>
                        <o:lock v:ext="edit" aspectratio="f"/>
                      </v:shape>
                      <v:line id="_x0000_s1026" o:spid="_x0000_s1026" o:spt="20" style="position:absolute;left:868045;top:810597;height:8894;width:573405;" filled="f" stroked="t" coordsize="21600,21600" o:gfxdata="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fmAb2gAAAAkBAAAPAAAAAAAAAAEAIAAAACIA&#10;AABkcnMvZG93bnJldi54bWxQSwECFAAUAAAACACHTuJAhsTMPAcCAADzAwAADgAAAAAAAAABACAA&#10;AAApAQAAZHJzL2Uyb0RvYy54bWxQSwUGAAAAAAYABgBZAQAAogUAAAAA&#10;">
                        <v:fill on="f" focussize="0,0"/>
                        <v:stroke color="#000000" joinstyle="round" endarrow="open"/>
                        <v:imagedata o:title=""/>
                        <o:lock v:ext="edit" aspectratio="f"/>
                      </v:line>
                      <v:shape id="_x0000_s1026" o:spid="_x0000_s1026" o:spt="202" type="#_x0000_t202" style="position:absolute;left:1449705;top:2178955;height:279516;width:80010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D70H1wAAAAkBAAAPAAAAAAAAAAEA&#10;IAAAACIAAABkcnMvZG93bnJldi54bWxQSwECFAAUAAAACACHTuJAfXgW7xACAAAaBAAADgAAAAAA&#10;AAABACAAAAAmAQAAZHJzL2Uyb0RvYy54bWxQSwUGAAAAAAYABgBZAQAAqAUAAAAA&#10;">
                        <v:fill on="f" focussize="0,0"/>
                        <v:stroke color="#000000" joinstyle="miter"/>
                        <v:imagedata o:title=""/>
                        <o:lock v:ext="edit" aspectratio="f"/>
                        <v:textbox>
                          <w:txbxContent>
                            <w:p>
                              <w:pPr>
                                <w:jc w:val="center"/>
                                <w:rPr>
                                  <w:rFonts w:hint="eastAsia"/>
                                  <w:sz w:val="18"/>
                                  <w:szCs w:val="18"/>
                                </w:rPr>
                              </w:pPr>
                              <w:r>
                                <w:rPr>
                                  <w:rFonts w:hint="eastAsia"/>
                                  <w:sz w:val="18"/>
                                  <w:szCs w:val="18"/>
                                  <w:lang w:val="en-US" w:eastAsia="zh-CN"/>
                                </w:rPr>
                                <w:t>磨边</w:t>
                              </w:r>
                              <w:r>
                                <w:rPr>
                                  <w:rFonts w:hint="eastAsia"/>
                                  <w:sz w:val="18"/>
                                  <w:szCs w:val="18"/>
                                </w:rPr>
                                <w:t>用水</w:t>
                              </w:r>
                            </w:p>
                          </w:txbxContent>
                        </v:textbox>
                      </v:shape>
                      <v:shape id="_x0000_s1026" o:spid="_x0000_s1026" o:spt="202" type="#_x0000_t202" style="position:absolute;left:2990215;top:2143760;height:2423795;width:962025;"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D70H1wAAAAkBAAAPAAAAAAAAAAEA&#10;IAAAACIAAABkcnMvZG93bnJldi54bWxQSwECFAAUAAAACACHTuJAP0J7URACAAAbBAAADgAAAAAA&#10;AAABACAAAAAmAQAAZHJzL2Uyb0RvYy54bWxQSwUGAAAAAAYABgBZAQAAqAUAAAAA&#10;">
                        <v:fill on="f" focussize="0,0"/>
                        <v:stroke color="#000000" joinstyle="miter"/>
                        <v:imagedata o:title=""/>
                        <o:lock v:ext="edit" aspectratio="f"/>
                        <v:textbox>
                          <w:txbxContent>
                            <w:p>
                              <w:pPr>
                                <w:jc w:val="center"/>
                                <w:rPr>
                                  <w:rFonts w:hint="eastAsia"/>
                                  <w:sz w:val="18"/>
                                  <w:szCs w:val="18"/>
                                  <w:lang w:val="en-US" w:eastAsia="zh-CN"/>
                                </w:rPr>
                              </w:pPr>
                            </w:p>
                            <w:p>
                              <w:pPr>
                                <w:jc w:val="center"/>
                                <w:rPr>
                                  <w:rFonts w:hint="eastAsia"/>
                                  <w:sz w:val="18"/>
                                  <w:szCs w:val="18"/>
                                  <w:lang w:val="en-US" w:eastAsia="zh-CN"/>
                                </w:rPr>
                              </w:pPr>
                            </w:p>
                            <w:p>
                              <w:pPr>
                                <w:rPr>
                                  <w:rFonts w:hint="eastAsia"/>
                                  <w:sz w:val="18"/>
                                  <w:szCs w:val="18"/>
                                  <w:lang w:val="en-US" w:eastAsia="zh-CN"/>
                                </w:rPr>
                              </w:pPr>
                            </w:p>
                            <w:p>
                              <w:pPr>
                                <w:pStyle w:val="2"/>
                                <w:rPr>
                                  <w:rFonts w:hint="eastAsia"/>
                                  <w:lang w:val="en-US" w:eastAsia="zh-CN"/>
                                </w:rPr>
                              </w:pPr>
                            </w:p>
                            <w:p>
                              <w:pPr>
                                <w:jc w:val="center"/>
                                <w:rPr>
                                  <w:rFonts w:hint="default"/>
                                  <w:sz w:val="18"/>
                                  <w:szCs w:val="18"/>
                                  <w:lang w:val="en-US"/>
                                </w:rPr>
                              </w:pPr>
                              <w:r>
                                <w:rPr>
                                  <w:rFonts w:hint="eastAsia"/>
                                  <w:sz w:val="18"/>
                                  <w:szCs w:val="18"/>
                                  <w:lang w:val="en-US" w:eastAsia="zh-CN"/>
                                </w:rPr>
                                <w:t>三级沉淀水池</w:t>
                              </w:r>
                            </w:p>
                          </w:txbxContent>
                        </v:textbox>
                      </v:shape>
                      <v:shape id="_x0000_s1026" o:spid="_x0000_s1026" o:spt="202" type="#_x0000_t202" style="position:absolute;left:1903730;top:1890545;height:266811;width:45275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MX4MO66AQAAWwMAAA4AAAAAAAAAAQAgAAAAJgEAAGRycy9lMm9Eb2MueG1sUEsF&#10;BgAAAAAGAAYAWQEAAFIFA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6.4</w:t>
                              </w:r>
                            </w:p>
                          </w:txbxContent>
                        </v:textbox>
                      </v:shape>
                      <v:shape id="_x0000_s1026" o:spid="_x0000_s1026" o:spt="38" type="#_x0000_t38" style="position:absolute;left:1624330;top:1918497;height:332878;width:161925;rotation:-5898240f;" filled="f" stroked="t" coordsize="21600,21600" o:gfxdata="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wqhNcAAAAJAQAADwAAAAAAAAABACAAAAAiAAAAZHJzL2Rvd25yZXYueG1s&#10;UEsBAhQAFAAAAAgAh07iQCJoYbwyAgAANwQAAA4AAAAAAAAAAQAgAAAAJgEAAGRycy9lMm9Eb2Mu&#10;eG1sUEsFBgAAAAAGAAYAWQEAAMoFAAAAAA==&#10;" adj="10800">
                        <v:fill on="f" focussize="0,0"/>
                        <v:stroke color="#000000" joinstyle="round" dashstyle="longDash" endarrow="block"/>
                        <v:imagedata o:title=""/>
                        <o:lock v:ext="edit" aspectratio="f"/>
                      </v:shape>
                      <v:line id="_x0000_s1026" o:spid="_x0000_s1026" o:spt="20" style="position:absolute;left:855345;top:2332053;flip:y;height:5082;width:603885;"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lMcY2QAAAAkBAAAPAAAAAAAA&#10;AAEAIAAAACIAAABkcnMvZG93bnJldi54bWxQSwECFAAUAAAACACHTuJAN99pOxECAAD+AwAADgAA&#10;AAAAAAABACAAAAAoAQAAZHJzL2Uyb0RvYy54bWxQSwUGAAAAAAYABgBZAQAAqwUAAAAA&#10;">
                        <v:fill on="f" focussize="0,0"/>
                        <v:stroke color="#000000" joinstyle="round" endarrow="open"/>
                        <v:imagedata o:title=""/>
                        <o:lock v:ext="edit" aspectratio="f"/>
                      </v:line>
                      <v:shape id="_x0000_s1026" o:spid="_x0000_s1026" o:spt="202" type="#_x0000_t202" style="position:absolute;left:862965;top:2021409;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hhXNHXAAAACQEAAA8AAAAAAAAAAQAgAAAAIgAAAGRycy9kb3ducmV2LnhtbFBLAQIUABQA&#10;AAAIAIdO4kAEWz9TuAEAAFoDAAAOAAAAAAAAAAEAIAAAACYBAABkcnMvZTJvRG9jLnhtbFBLBQYA&#10;AAAABgAGAFkBAABQBQ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6.4</w:t>
                              </w:r>
                            </w:p>
                          </w:txbxContent>
                        </v:textbox>
                      </v:shape>
                      <v:shape id="_x0000_s1026" o:spid="_x0000_s1026" o:spt="202" type="#_x0000_t202" style="position:absolute;left:2430780;top:2407014;height:253470;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cs2ACbkBAABbAwAADgAAAAAAAAABACAAAAAmAQAAZHJzL2Uyb0RvYy54bWxQSwUG&#10;AAAAAAYABgBZAQAAUQU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25.6</w:t>
                              </w:r>
                            </w:p>
                          </w:txbxContent>
                        </v:textbox>
                      </v:shape>
                      <v:shape id="_x0000_s1026" o:spid="_x0000_s1026" o:spt="202" type="#_x0000_t202" style="position:absolute;left:2386965;top:2038561;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ICYSuW6AQAAWwMAAA4AAAAAAAAAAQAgAAAAJgEAAGRycy9lMm9Eb2MueG1sUEsF&#10;BgAAAAAGAAYAWQEAAFIFA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25.6</w:t>
                              </w:r>
                            </w:p>
                          </w:txbxContent>
                        </v:textbox>
                      </v:shape>
                      <v:shape id="_x0000_s1026" o:spid="_x0000_s1026" o:spt="202" type="#_x0000_t202" style="position:absolute;left:1450975;top:3073406;height:279516;width:80010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D70H1wAAAAkBAAAPAAAAAAAA&#10;AAEAIAAAACIAAABkcnMvZG93bnJldi54bWxQSwECFAAUAAAACACHTuJA3jr++BMCAAAaBAAADgAA&#10;AAAAAAABACAAAAAmAQAAZHJzL2Uyb0RvYy54bWxQSwUGAAAAAAYABgBZAQAAqwUAAAAA&#10;">
                        <v:fill on="f" focussize="0,0"/>
                        <v:stroke color="#000000" joinstyle="miter"/>
                        <v:imagedata o:title=""/>
                        <o:lock v:ext="edit" aspectratio="f"/>
                        <v:textbox>
                          <w:txbxContent>
                            <w:p>
                              <w:pPr>
                                <w:jc w:val="center"/>
                                <w:rPr>
                                  <w:rFonts w:hint="eastAsia"/>
                                  <w:sz w:val="18"/>
                                  <w:szCs w:val="18"/>
                                </w:rPr>
                              </w:pPr>
                              <w:r>
                                <w:rPr>
                                  <w:rFonts w:hint="eastAsia"/>
                                  <w:sz w:val="18"/>
                                  <w:szCs w:val="18"/>
                                  <w:lang w:val="en-US" w:eastAsia="zh-CN"/>
                                </w:rPr>
                                <w:t>钻孔</w:t>
                              </w:r>
                              <w:r>
                                <w:rPr>
                                  <w:rFonts w:hint="eastAsia"/>
                                  <w:sz w:val="18"/>
                                  <w:szCs w:val="18"/>
                                </w:rPr>
                                <w:t>用水</w:t>
                              </w:r>
                            </w:p>
                          </w:txbxContent>
                        </v:textbox>
                      </v:shape>
                      <v:shape id="_x0000_s1026" o:spid="_x0000_s1026" o:spt="202" type="#_x0000_t202" style="position:absolute;left:1895475;top:2781820;height:266811;width:4445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xDvLMLkBAABbAwAADgAAAAAAAAABACAAAAAmAQAAZHJzL2Uyb0RvYy54bWxQSwUG&#10;AAAAAAYABgBZAQAAUQU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3.2</w:t>
                              </w:r>
                            </w:p>
                          </w:txbxContent>
                        </v:textbox>
                      </v:shape>
                      <v:shape id="_x0000_s1026" o:spid="_x0000_s1026" o:spt="38" type="#_x0000_t38" style="position:absolute;left:1615440;top:2806595;height:329702;width:152400;rotation:-5898240f;" filled="f" stroked="t" coordsize="21600,21600" o:gfxdata="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j8KoTXAAAACQEAAA8AAAAAAAAAAQAgAAAAIgAAAGRycy9kb3ducmV2Lnht&#10;bFBLAQIUABQAAAAIAIdO4kDzhr88MwIAADcEAAAOAAAAAAAAAAEAIAAAACYBAABkcnMvZTJvRG9j&#10;LnhtbFBLBQYAAAAABgAGAFkBAADLBQAAAAA=&#10;" adj="10800">
                        <v:fill on="f" focussize="0,0"/>
                        <v:stroke color="#000000" joinstyle="round" dashstyle="longDash" endarrow="block"/>
                        <v:imagedata o:title=""/>
                        <o:lock v:ext="edit" aspectratio="f"/>
                      </v:shape>
                      <v:line id="_x0000_s1026" o:spid="_x0000_s1026" o:spt="20" style="position:absolute;left:866775;top:3225869;flip:y;height:0;width:596900;"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lMcY2QAAAAkBAAAPAAAAAAAA&#10;AAEAIAAAACIAAABkcnMvZG93bnJldi54bWxQSwECFAAUAAAACACHTuJAkc2S6xECAAD7AwAADgAA&#10;AAAAAAABACAAAAAoAQAAZHJzL2Uyb0RvYy54bWxQSwUGAAAAAAYABgBZAQAAqwUAAAAA&#10;">
                        <v:fill on="f" focussize="0,0"/>
                        <v:stroke color="#000000" joinstyle="round" endarrow="open"/>
                        <v:imagedata o:title=""/>
                        <o:lock v:ext="edit" aspectratio="f"/>
                      </v:line>
                      <v:shape id="_x0000_s1026" o:spid="_x0000_s1026" o:spt="202" type="#_x0000_t202" style="position:absolute;left:854075;top:2908873;height:253470;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L1msDa6AQAAWgMAAA4AAAAAAAAAAQAgAAAAJgEAAGRycy9lMm9Eb2MueG1sUEsF&#10;BgAAAAAGAAYAWQEAAFIFA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3.2</w:t>
                              </w:r>
                            </w:p>
                          </w:txbxContent>
                        </v:textbox>
                      </v:shape>
                      <v:shape id="_x0000_s1026" o:spid="_x0000_s1026" o:spt="202" type="#_x0000_t202" style="position:absolute;left:2428875;top:3302101;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hhXNHXAAAACQEAAA8AAAAAAAAAAQAgAAAAIgAAAGRycy9kb3ducmV2LnhtbFBLAQIU&#10;ABQAAAAIAIdO4kAub2JVuwEAAFsDAAAOAAAAAAAAAAEAIAAAACYBAABkcnMvZTJvRG9jLnhtbFBL&#10;BQYAAAAABgAGAFkBAABTBQ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12.8</w:t>
                              </w:r>
                            </w:p>
                          </w:txbxContent>
                        </v:textbox>
                      </v:shape>
                      <v:shape id="_x0000_s1026" o:spid="_x0000_s1026" o:spt="202" type="#_x0000_t202" style="position:absolute;left:2349500;top:2953385;height:253365;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GFc0dcAAAAJAQAADwAAAAAAAAABACAAAAAiAAAAZHJzL2Rvd25yZXYueG1sUEsBAhQAFAAA&#10;AAgAh07iQJPL1+q3AQAAWwMAAA4AAAAAAAAAAQAgAAAAJgEAAGRycy9lMm9Eb2MueG1sUEsFBgAA&#10;AAAGAAYAWQEAAE8FA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12.8</w:t>
                              </w:r>
                            </w:p>
                          </w:txbxContent>
                        </v:textbox>
                      </v:shape>
                      <v:shape id="_x0000_s1026" o:spid="_x0000_s1026" o:spt="202" type="#_x0000_t202" style="position:absolute;left:1459865;top:4124768;height:279516;width:80010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D70H1wAAAAkBAAAPAAAAAAAAAAEA&#10;IAAAACIAAABkcnMvZG93bnJldi54bWxQSwECFAAUAAAACACHTuJAQ7lgMxACAAAaBAAADgAAAAAA&#10;AAABACAAAAAmAQAAZHJzL2Uyb0RvYy54bWxQSwUGAAAAAAYABgBZAQAAqAUAAAAA&#10;">
                        <v:fill on="f" focussize="0,0"/>
                        <v:stroke color="#000000" joinstyle="miter"/>
                        <v:imagedata o:title=""/>
                        <o:lock v:ext="edit" aspectratio="f"/>
                        <v:textbox>
                          <w:txbxContent>
                            <w:p>
                              <w:pPr>
                                <w:jc w:val="center"/>
                                <w:rPr>
                                  <w:rFonts w:hint="eastAsia"/>
                                  <w:sz w:val="18"/>
                                  <w:szCs w:val="18"/>
                                </w:rPr>
                              </w:pPr>
                              <w:r>
                                <w:rPr>
                                  <w:rFonts w:hint="eastAsia"/>
                                  <w:sz w:val="18"/>
                                  <w:szCs w:val="18"/>
                                  <w:lang w:val="en-US" w:eastAsia="zh-CN"/>
                                </w:rPr>
                                <w:t>清洗</w:t>
                              </w:r>
                              <w:r>
                                <w:rPr>
                                  <w:rFonts w:hint="eastAsia"/>
                                  <w:sz w:val="18"/>
                                  <w:szCs w:val="18"/>
                                </w:rPr>
                                <w:t>用水</w:t>
                              </w:r>
                            </w:p>
                          </w:txbxContent>
                        </v:textbox>
                      </v:shape>
                      <v:shape id="_x0000_s1026" o:spid="_x0000_s1026" o:spt="202" type="#_x0000_t202" style="position:absolute;left:1904365;top:3832546;height:266811;width:4445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JFMuA66AQAAWwMAAA4AAAAAAAAAAQAgAAAAJgEAAGRycy9lMm9Eb2MueG1sUEsF&#10;BgAAAAAGAAYAWQEAAFIFA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9.6</w:t>
                              </w:r>
                            </w:p>
                          </w:txbxContent>
                        </v:textbox>
                      </v:shape>
                      <v:shape id="_x0000_s1026" o:spid="_x0000_s1026" o:spt="38" type="#_x0000_t38" style="position:absolute;left:1637665;top:3870662;height:330337;width:152400;rotation:-5898240f;" filled="f" stroked="t" coordsize="21600,21600" o:gfxdata="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wqhNcAAAAJAQAADwAAAAAAAAABACAAAAAiAAAAZHJzL2Rvd25yZXYueG1s&#10;UEsBAhQAFAAAAAgAh07iQNCtgTMyAgAANwQAAA4AAAAAAAAAAQAgAAAAJgEAAGRycy9lMm9Eb2Mu&#10;eG1sUEsFBgAAAAAGAAYAWQEAAMoFAAAAAA==&#10;" adj="10800">
                        <v:fill on="f" focussize="0,0"/>
                        <v:stroke color="#000000" joinstyle="round" dashstyle="longDash" endarrow="block"/>
                        <v:imagedata o:title=""/>
                        <o:lock v:ext="edit" aspectratio="f"/>
                      </v:shape>
                      <v:line id="_x0000_s1026" o:spid="_x0000_s1026" o:spt="20" style="position:absolute;left:875665;top:4277231;flip:y;height:0;width:596900;"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THGNkAAAAJAQAADwAAAAAA&#10;AAABACAAAAAiAAAAZHJzL2Rvd25yZXYueG1sUEsBAhQAFAAAAAgAh07iQNFQiUYSAgAA+wMAAA4A&#10;AAAAAAAAAQAgAAAAKAEAAGRycy9lMm9Eb2MueG1sUEsFBgAAAAAGAAYAWQEAAKwFAAAAAA==&#10;">
                        <v:fill on="f" focussize="0,0"/>
                        <v:stroke color="#000000" joinstyle="round" endarrow="open"/>
                        <v:imagedata o:title=""/>
                        <o:lock v:ext="edit" aspectratio="f"/>
                      </v:line>
                      <v:shape id="_x0000_s1026" o:spid="_x0000_s1026" o:spt="202" type="#_x0000_t202" style="position:absolute;left:862965;top:3941812;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GFc0dcAAAAJAQAADwAAAAAAAAABACAAAAAiAAAAZHJzL2Rvd25yZXYueG1sUEsBAhQA&#10;FAAAAAgAh07iQFmwEbi6AQAAWgMAAA4AAAAAAAAAAQAgAAAAJgEAAGRycy9lMm9Eb2MueG1sUEsF&#10;BgAAAAAGAAYAWQEAAFIFA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9.6</w:t>
                              </w:r>
                            </w:p>
                          </w:txbxContent>
                        </v:textbox>
                      </v:shape>
                      <v:shape id="_x0000_s1026" o:spid="_x0000_s1026" o:spt="202" type="#_x0000_t202" style="position:absolute;left:2437765;top:4353463;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hhXNHXAAAACQEAAA8AAAAAAAAAAQAgAAAAIgAAAGRycy9kb3ducmV2LnhtbFBLAQIU&#10;ABQAAAAIAIdO4kCX6ovGuwEAAFsDAAAOAAAAAAAAAAEAIAAAACYBAABkcnMvZTJvRG9jLnhtbFBL&#10;BQYAAAAABgAGAFkBAABTBQ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38.4</w:t>
                              </w:r>
                            </w:p>
                          </w:txbxContent>
                        </v:textbox>
                      </v:shape>
                      <v:shape id="_x0000_s1026" o:spid="_x0000_s1026" o:spt="202" type="#_x0000_t202" style="position:absolute;left:2386965;top:3985010;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yZzZErkBAABbAwAADgAAAAAAAAABACAAAAAmAQAAZHJzL2Uyb0RvYy54bWxQSwUG&#10;AAAAAAYABgBZAQAAUQUAAAAA&#10;">
                        <v:fill on="f" focussize="0,0"/>
                        <v:stroke on="f"/>
                        <v:imagedata o:title=""/>
                        <o:lock v:ext="edit" aspectratio="f"/>
                        <v:textbox>
                          <w:txbxContent>
                            <w:p>
                              <w:pPr>
                                <w:jc w:val="both"/>
                                <w:rPr>
                                  <w:rFonts w:hint="default" w:eastAsia="宋体"/>
                                  <w:sz w:val="18"/>
                                  <w:szCs w:val="18"/>
                                  <w:lang w:val="en-US" w:eastAsia="zh-CN"/>
                                </w:rPr>
                              </w:pPr>
                              <w:r>
                                <w:rPr>
                                  <w:rFonts w:hint="eastAsia"/>
                                  <w:sz w:val="18"/>
                                  <w:szCs w:val="18"/>
                                  <w:lang w:val="en-US" w:eastAsia="zh-CN"/>
                                </w:rPr>
                                <w:t>38.4</w:t>
                              </w:r>
                            </w:p>
                          </w:txbxContent>
                        </v:textbox>
                      </v:shape>
                      <v:shape id="_x0000_s1026" o:spid="_x0000_s1026" o:spt="32" type="#_x0000_t32" style="position:absolute;left:2264410;top:3201729;flip:y;height:0;width:736600;" filled="f" stroked="t" coordsize="21600,21600" o:gfxdata="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V6QgnYAAAACQEA&#10;AA8AAAAAAAAAAQAgAAAAIgAAAGRycy9kb3ducmV2LnhtbFBLAQIUABQAAAAIAIdO4kD4uQ5/GgIA&#10;AAQEAAAOAAAAAAAAAAEAIAAAACcBAABkcnMvZTJvRG9jLnhtbFBLBQYAAAAABgAGAFkBAACzBQAA&#10;AAA=&#10;">
                        <v:fill on="f" focussize="0,0"/>
                        <v:stroke color="#000000" joinstyle="round" endarrow="open"/>
                        <v:imagedata o:title=""/>
                        <o:lock v:ext="edit" aspectratio="f"/>
                      </v:shape>
                      <v:shape id="_x0000_s1026" o:spid="_x0000_s1026" o:spt="32" type="#_x0000_t32" style="position:absolute;left:2256155;top:4253091;flip:y;height:0;width:736600;" filled="f" stroked="t" coordsize="21600,21600" o:gfxdata="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ekIJ2AAAAAkB&#10;AAAPAAAAAAAAAAEAIAAAACIAAABkcnMvZG93bnJldi54bWxQSwECFAAUAAAACACHTuJA1vg1kRsC&#10;AAAEBAAADgAAAAAAAAABACAAAAAnAQAAZHJzL2Uyb0RvYy54bWxQSwUGAAAAAAYABgBZAQAAtAUA&#10;AAAA&#10;">
                        <v:fill on="f" focussize="0,0"/>
                        <v:stroke color="#000000" joinstyle="round" endarrow="open"/>
                        <v:imagedata o:title=""/>
                        <o:lock v:ext="edit" aspectratio="f"/>
                      </v:shape>
                      <v:line id="_x0000_s1026" o:spid="_x0000_s1026" o:spt="20" style="position:absolute;left:84455;top:2491504;flip:y;height:635;width:779780;"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THGNkAAAAJAQAADwAAAAAA&#10;AAABACAAAAAiAAAAZHJzL2Rvd25yZXYueG1sUEsBAhQAFAAAAAgAh07iQOvLwlsSAgAA/AMAAA4A&#10;AAAAAAAAAQAgAAAAKAEAAGRycy9lMm9Eb2MueG1sUEsFBgAAAAAGAAYAWQEAAKwFAAAAAA==&#10;">
                        <v:fill on="f" focussize="0,0"/>
                        <v:stroke color="#000000" joinstyle="round" endarrow="open"/>
                        <v:imagedata o:title=""/>
                        <o:lock v:ext="edit" aspectratio="f"/>
                      </v:line>
                      <v:shape id="_x0000_s1026" o:spid="_x0000_s1026" o:spt="202" type="#_x0000_t202" style="position:absolute;left:119380;top:2553760;height:254106;width:556895;"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GFc0dcAAAAJAQAADwAAAAAAAAABACAAAAAiAAAAZHJzL2Rvd25yZXYueG1sUEsBAhQAFAAA&#10;AAgAh07iQNwJbYa3AQAAWgMAAA4AAAAAAAAAAQAgAAAAJgEAAGRycy9lMm9Eb2MueG1sUEsFBgAA&#10;AAAGAAYAWQEAAE8FAAAAAA==&#10;">
                        <v:fill on="f" focussize="0,0"/>
                        <v:stroke on="f"/>
                        <v:imagedata o:title=""/>
                        <o:lock v:ext="edit" aspectratio="f"/>
                        <v:textbox>
                          <w:txbxContent>
                            <w:p>
                              <w:pPr>
                                <w:jc w:val="right"/>
                                <w:rPr>
                                  <w:rFonts w:hint="default" w:eastAsia="宋体"/>
                                  <w:sz w:val="18"/>
                                  <w:szCs w:val="18"/>
                                  <w:lang w:val="en-US" w:eastAsia="zh-CN"/>
                                </w:rPr>
                              </w:pPr>
                              <w:r>
                                <w:rPr>
                                  <w:rFonts w:hint="eastAsia"/>
                                  <w:sz w:val="18"/>
                                  <w:szCs w:val="18"/>
                                  <w:lang w:val="en-US" w:eastAsia="zh-CN"/>
                                </w:rPr>
                                <w:t>56.393</w:t>
                              </w:r>
                            </w:p>
                          </w:txbxContent>
                        </v:textbox>
                      </v:shape>
                      <v:shape id="_x0000_s1026" o:spid="_x0000_s1026" o:spt="100" style="position:absolute;left:863600;top:793750;height:3495675;width:76200;" filled="f" stroked="t" coordsize="1,5615" o:gfxdata="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mIZSfZAAAACQEAAA8AAAAAAAAAAQAgAAAAIgAA&#10;AGRycy9kb3ducmV2LnhtbFBLAQIUABQAAAAIAIdO4kBfM3mPQAIAAJgEAAAOAAAAAAAAAAEAIAAA&#10;ACgBAABkcnMvZTJvRG9jLnhtbFBLBQYAAAAABgAGAFkBAADaBQAAAAA=&#10;" path="m0,0l0,5615e">
                        <v:fill on="f" focussize="0,0"/>
                        <v:stroke color="#000000" joinstyle="round"/>
                        <v:imagedata o:title=""/>
                        <o:lock v:ext="edit" aspectratio="f"/>
                      </v:shape>
                      <v:shape id="_x0000_s1026" o:spid="_x0000_s1026" o:spt="32" type="#_x0000_t32" style="position:absolute;left:2265045;top:2290761;flip:y;height:0;width:736600;" filled="f" stroked="t" coordsize="21600,21600" o:gfxdata="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pCCdgAAAAJAQAA&#10;DwAAAAAAAAABACAAAAAiAAAAZHJzL2Rvd25yZXYueG1sUEsBAhQAFAAAAAgAh07iQIvPAhEZAgAA&#10;BAQAAA4AAAAAAAAAAQAgAAAAJwEAAGRycy9lMm9Eb2MueG1sUEsFBgAAAAAGAAYAWQEAALIFAAAA&#10;AA==&#10;">
                        <v:fill on="f" focussize="0,0"/>
                        <v:stroke color="#000000" joinstyle="round" endarrow="open"/>
                        <v:imagedata o:title=""/>
                        <o:lock v:ext="edit" aspectratio="f"/>
                      </v:shape>
                      <v:shape id="_x0000_s1026" o:spid="_x0000_s1026" o:spt="202" type="#_x0000_t202" style="position:absolute;left:1440815;top:1388687;height:279516;width:800100;"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D70H1wAAAAkBAAAPAAAAAAAAAAEA&#10;IAAAACIAAABkcnMvZG93bnJldi54bWxQSwECFAAUAAAACACHTuJAAZs3jRACAAAaBAAADgAAAAAA&#10;AAABACAAAAAmAQAAZHJzL2Uyb0RvYy54bWxQSwUGAAAAAAYABgBZAQAAqAUAAAAA&#10;">
                        <v:fill on="f" focussize="0,0"/>
                        <v:stroke color="#000000" joinstyle="miter"/>
                        <v:imagedata o:title=""/>
                        <o:lock v:ext="edit" aspectratio="f"/>
                        <v:textbox>
                          <w:txbxContent>
                            <w:p>
                              <w:pPr>
                                <w:jc w:val="center"/>
                                <w:rPr>
                                  <w:rFonts w:hint="eastAsia"/>
                                  <w:sz w:val="18"/>
                                  <w:szCs w:val="18"/>
                                </w:rPr>
                              </w:pPr>
                              <w:r>
                                <w:rPr>
                                  <w:rFonts w:hint="eastAsia"/>
                                  <w:sz w:val="18"/>
                                  <w:szCs w:val="18"/>
                                  <w:lang w:val="en-US" w:eastAsia="zh-CN"/>
                                </w:rPr>
                                <w:t>食堂</w:t>
                              </w:r>
                              <w:r>
                                <w:rPr>
                                  <w:rFonts w:hint="eastAsia"/>
                                  <w:sz w:val="18"/>
                                  <w:szCs w:val="18"/>
                                </w:rPr>
                                <w:t>用水</w:t>
                              </w:r>
                            </w:p>
                          </w:txbxContent>
                        </v:textbox>
                      </v:shape>
                      <v:shape id="_x0000_s1026" o:spid="_x0000_s1026" o:spt="202" type="#_x0000_t202" style="position:absolute;left:1884680;top:1109171;height:266811;width:4445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geEcnrkBAABbAwAADgAAAAAAAAABACAAAAAmAQAAZHJzL2Uyb0RvYy54bWxQSwUG&#10;AAAAAAYABgBZAQAAUQU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0.24</w:t>
                              </w:r>
                            </w:p>
                          </w:txbxContent>
                        </v:textbox>
                      </v:shape>
                      <v:shape id="_x0000_s1026" o:spid="_x0000_s1026" o:spt="38" type="#_x0000_t38" style="position:absolute;left:1624965;top:1137757;height:330337;width:152400;rotation:-5898240f;" filled="f" stroked="t" coordsize="21600,21600" o:gfxdata="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4/CqE1wAAAAkBAAAPAAAAAAAAAAEAIAAAACIAAABkcnMvZG93bnJldi54&#10;bWxQSwECFAAUAAAACACHTuJAHs2EFjQCAAA3BAAADgAAAAAAAAABACAAAAAmAQAAZHJzL2Uyb0Rv&#10;Yy54bWxQSwUGAAAAAAYABgBZAQAAzAUAAAAA&#10;" adj="10800">
                        <v:fill on="f" focussize="0,0"/>
                        <v:stroke color="#000000" joinstyle="round" dashstyle="longDash" endarrow="block"/>
                        <v:imagedata o:title=""/>
                        <o:lock v:ext="edit" aspectratio="f"/>
                      </v:shape>
                      <v:line id="_x0000_s1026" o:spid="_x0000_s1026" o:spt="20" style="position:absolute;left:871220;top:1546232;height:0;width:571500;" filled="f" stroked="t" coordsize="21600,21600" o:gfxdata="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35gG9oAAAAJAQAADwAAAAAAAAABACAAAAAi&#10;AAAAZHJzL2Rvd25yZXYueG1sUEsBAhQAFAAAAAgAh07iQPt5pqgIAgAA8QMAAA4AAAAAAAAAAQAg&#10;AAAAKQEAAGRycy9lMm9Eb2MueG1sUEsFBgAAAAAGAAYAWQEAAKMFAAAAAA==&#10;">
                        <v:fill on="f" focussize="0,0"/>
                        <v:stroke color="#000000" joinstyle="round" endarrow="open"/>
                        <v:imagedata o:title=""/>
                        <o:lock v:ext="edit" aspectratio="f"/>
                      </v:line>
                      <v:shape id="_x0000_s1026" o:spid="_x0000_s1026" o:spt="202" type="#_x0000_t202" style="position:absolute;left:923925;top:1345489;height:254106;width:4699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2cnPqbkBAABaAwAADgAAAAAAAAABACAAAAAmAQAAZHJzL2Uyb0RvYy54bWxQSwUG&#10;AAAAAAYABgBZAQAAU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2.4</w:t>
                              </w:r>
                            </w:p>
                          </w:txbxContent>
                        </v:textbox>
                      </v:shape>
                      <v:shape id="_x0000_s1026" o:spid="_x0000_s1026" o:spt="202" type="#_x0000_t202" style="position:absolute;left:2649220;top:1380428;height:266811;width:548005;" filled="f" stroked="t" coordsize="21600,21600" o:gfxdata="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PvQfXAAAACQEAAA8AAAAAAAAA&#10;AQAgAAAAIgAAAGRycy9kb3ducmV2LnhtbFBLAQIUABQAAAAIAIdO4kBYA1MPEgIAABoEAAAOAAAA&#10;AAAAAAEAIAAAACYBAABkcnMvZTJvRG9jLnhtbFBLBQYAAAAABgAGAFkBAACqBQAAAAA=&#10;">
                        <v:fill on="f" focussize="0,0"/>
                        <v:stroke color="#000000" joinstyle="miter"/>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隔油池</w:t>
                              </w:r>
                            </w:p>
                          </w:txbxContent>
                        </v:textbox>
                      </v:shape>
                      <v:shape id="_x0000_s1026" o:spid="_x0000_s1026" o:spt="32" type="#_x0000_t32" style="position:absolute;left:2255520;top:1519551;flip:y;height:0;width:406400;" filled="f" stroked="t" coordsize="21600,21600" o:gfxdata="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zyomtgAAAAJAQAA&#10;DwAAAAAAAAABACAAAAAiAAAAZHJzL2Rvd25yZXYueG1sUEsBAhQAFAAAAAgAh07iQNH0OPcZAgAA&#10;BgQAAA4AAAAAAAAAAQAgAAAAJwEAAGRycy9lMm9Eb2MueG1sUEsFBgAAAAAGAAYAWQEAALIFAAAA&#10;AA==&#10;">
                        <v:fill on="f" focussize="0,0"/>
                        <v:stroke color="#000000" joinstyle="round" endarrow="classic"/>
                        <v:imagedata o:title=""/>
                        <o:lock v:ext="edit" aspectratio="f"/>
                      </v:shape>
                      <v:shape id="_x0000_s1026" o:spid="_x0000_s1026" o:spt="32" type="#_x0000_t32" style="position:absolute;left:2884170;top:976400;flip:y;height:395134;width:8890;" filled="f" stroked="t" coordsize="21600,21600" o:gfxdata="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ekIJ2AAAAAkB&#10;AAAPAAAAAAAAAAEAIAAAACIAAABkcnMvZG93bnJldi54bWxQSwECFAAUAAAACACHTuJAtmVM9xsC&#10;AAAGBAAADgAAAAAAAAABACAAAAAnAQAAZHJzL2Uyb0RvYy54bWxQSwUGAAAAAAYABgBZAQAAtAUA&#10;AAAA&#10;">
                        <v:fill on="f" focussize="0,0"/>
                        <v:stroke color="#000000" joinstyle="round" endarrow="open"/>
                        <v:imagedata o:title=""/>
                        <o:lock v:ext="edit" aspectratio="f"/>
                      </v:shape>
                      <v:shape id="_x0000_s1026" o:spid="_x0000_s1026" o:spt="202" type="#_x0000_t202" style="position:absolute;left:2264410;top:1260363;height:266811;width:444500;" filled="f" stroked="f" coordsize="21600,21600" o:gfxdata="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YVzR1wAAAAkBAAAPAAAAAAAAAAEAIAAAACIAAABkcnMvZG93bnJldi54bWxQSwECFAAU&#10;AAAACACHTuJAQrBECLkBAABbAwAADgAAAAAAAAABACAAAAAmAQAAZHJzL2Uyb0RvYy54bWxQSwUG&#10;AAAAAAYABgBZAQAAUQU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2.16</w:t>
                              </w:r>
                            </w:p>
                          </w:txbxContent>
                        </v:textbox>
                      </v:shape>
                      <v:line id="_x0000_s1026" o:spid="_x0000_s1026" o:spt="20" style="position:absolute;left:2251075;top:2389862;flip:x;height:635;width:730885;"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THGNkAAAAJAQAADwAAAAAA&#10;AAABACAAAAAiAAAAZHJzL2Rvd25yZXYueG1sUEsBAhQAFAAAAAgAh07iQNM87NQSAgAAAAQAAA4A&#10;AAAAAAAAAQAgAAAAKAEAAGRycy9lMm9Eb2MueG1sUEsFBgAAAAAGAAYAWQEAAKwFAAAAAA==&#10;">
                        <v:fill on="f" focussize="0,0"/>
                        <v:stroke color="#000000" joinstyle="round" endarrow="open"/>
                        <v:imagedata o:title=""/>
                        <o:lock v:ext="edit" aspectratio="f"/>
                      </v:line>
                      <v:line id="_x0000_s1026" o:spid="_x0000_s1026" o:spt="20" style="position:absolute;left:2245995;top:3283043;flip:x;height:0;width:723900;"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lMcY2QAAAAkBAAAPAAAA&#10;AAAAAAEAIAAAACIAAABkcnMvZG93bnJldi54bWxQSwECFAAUAAAACACHTuJA9kDPZRQCAAD+AwAA&#10;DgAAAAAAAAABACAAAAAoAQAAZHJzL2Uyb0RvYy54bWxQSwUGAAAAAAYABgBZAQAArgUAAAAA&#10;">
                        <v:fill on="f" focussize="0,0"/>
                        <v:stroke color="#000000" joinstyle="round" endarrow="open"/>
                        <v:imagedata o:title=""/>
                        <o:lock v:ext="edit" aspectratio="f"/>
                      </v:line>
                      <v:line id="_x0000_s1026" o:spid="_x0000_s1026" o:spt="20" style="position:absolute;left:2261235;top:4350921;flip:x;height:0;width:723900;" filled="f" stroked="t" coordsize="21600,21600" o:gfxdata="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yUxxjZAAAACQEAAA8AAAAA&#10;AAAAAQAgAAAAIgAAAGRycy9kb3ducmV2LnhtbFBLAQIUABQAAAAIAIdO4kBSwmh3EwIAAP4DAAAO&#10;AAAAAAAAAAEAIAAAACgBAABkcnMvZTJvRG9jLnhtbFBLBQYAAAAABgAGAFkBAACtBQAAAAA=&#10;">
                        <v:fill on="f" focussize="0,0"/>
                        <v:stroke color="#000000" joinstyle="round" endarrow="open"/>
                        <v:imagedata o:title=""/>
                        <o:lock v:ext="edit" aspectratio="f"/>
                      </v:line>
                    </v:group>
                  </w:pict>
                </mc:Fallback>
              </mc:AlternateContent>
            </w: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spacing w:after="0"/>
              <w:jc w:val="center"/>
              <w:rPr>
                <w:rFonts w:ascii="Times New Roman" w:hAnsi="Times New Roman" w:eastAsia="宋体"/>
                <w:color w:val="000000" w:themeColor="text1"/>
                <w:sz w:val="24"/>
                <w:szCs w:val="20"/>
                <w14:textFill>
                  <w14:solidFill>
                    <w14:schemeClr w14:val="tx1"/>
                  </w14:solidFill>
                </w14:textFill>
              </w:rPr>
            </w:pPr>
          </w:p>
          <w:p>
            <w:pPr>
              <w:pStyle w:val="2"/>
              <w:rPr>
                <w:rFonts w:ascii="Times New Roman" w:hAnsi="Times New Roman" w:eastAsia="宋体"/>
                <w:color w:val="000000" w:themeColor="text1"/>
                <w:sz w:val="24"/>
                <w:szCs w:val="20"/>
                <w14:textFill>
                  <w14:solidFill>
                    <w14:schemeClr w14:val="tx1"/>
                  </w14:solidFill>
                </w14:textFill>
              </w:rPr>
            </w:pPr>
          </w:p>
          <w:p>
            <w:pPr>
              <w:rPr>
                <w:rFonts w:ascii="Times New Roman" w:hAnsi="Times New Roman" w:eastAsia="宋体"/>
                <w:color w:val="000000" w:themeColor="text1"/>
                <w:sz w:val="24"/>
                <w:szCs w:val="20"/>
                <w14:textFill>
                  <w14:solidFill>
                    <w14:schemeClr w14:val="tx1"/>
                  </w14:solidFill>
                </w14:textFill>
              </w:rPr>
            </w:pPr>
          </w:p>
          <w:p>
            <w:pPr>
              <w:pStyle w:val="2"/>
              <w:rPr>
                <w:rFonts w:ascii="Times New Roman" w:hAnsi="Times New Roman" w:eastAsia="宋体"/>
                <w:color w:val="000000" w:themeColor="text1"/>
                <w:sz w:val="24"/>
                <w:szCs w:val="20"/>
                <w14:textFill>
                  <w14:solidFill>
                    <w14:schemeClr w14:val="tx1"/>
                  </w14:solidFill>
                </w14:textFill>
              </w:rPr>
            </w:pPr>
          </w:p>
          <w:p>
            <w:pPr>
              <w:rPr>
                <w:rFonts w:ascii="Times New Roman" w:hAnsi="Times New Roman" w:eastAsia="宋体"/>
                <w:color w:val="000000" w:themeColor="text1"/>
                <w:sz w:val="24"/>
                <w:szCs w:val="20"/>
                <w14:textFill>
                  <w14:solidFill>
                    <w14:schemeClr w14:val="tx1"/>
                  </w14:solidFill>
                </w14:textFill>
              </w:rPr>
            </w:pPr>
          </w:p>
          <w:p>
            <w:pPr>
              <w:pStyle w:val="2"/>
              <w:rPr>
                <w:rFonts w:ascii="Times New Roman" w:hAnsi="Times New Roman" w:eastAsia="宋体"/>
                <w:color w:val="000000" w:themeColor="text1"/>
                <w:sz w:val="24"/>
                <w:szCs w:val="20"/>
                <w14:textFill>
                  <w14:solidFill>
                    <w14:schemeClr w14:val="tx1"/>
                  </w14:solidFill>
                </w14:textFill>
              </w:rPr>
            </w:pPr>
          </w:p>
          <w:p>
            <w:pPr>
              <w:rPr>
                <w:rFonts w:ascii="Times New Roman" w:hAnsi="Times New Roman" w:eastAsia="宋体"/>
                <w:color w:val="000000" w:themeColor="text1"/>
                <w:sz w:val="24"/>
                <w:szCs w:val="20"/>
                <w14:textFill>
                  <w14:solidFill>
                    <w14:schemeClr w14:val="tx1"/>
                  </w14:solidFill>
                </w14:textFill>
              </w:rPr>
            </w:pPr>
          </w:p>
          <w:p>
            <w:pPr>
              <w:pStyle w:val="2"/>
              <w:rPr>
                <w:rFonts w:ascii="Times New Roman" w:hAnsi="Times New Roman" w:eastAsia="宋体"/>
                <w:color w:val="000000" w:themeColor="text1"/>
                <w:sz w:val="24"/>
                <w:szCs w:val="20"/>
                <w14:textFill>
                  <w14:solidFill>
                    <w14:schemeClr w14:val="tx1"/>
                  </w14:solidFill>
                </w14:textFill>
              </w:rPr>
            </w:pPr>
          </w:p>
          <w:p>
            <w:pPr>
              <w:rPr>
                <w:rFonts w:ascii="Times New Roman" w:hAnsi="Times New Roman" w:eastAsia="宋体"/>
                <w:color w:val="000000" w:themeColor="text1"/>
                <w:sz w:val="24"/>
                <w:szCs w:val="20"/>
                <w14:textFill>
                  <w14:solidFill>
                    <w14:schemeClr w14:val="tx1"/>
                  </w14:solidFill>
                </w14:textFill>
              </w:rPr>
            </w:pPr>
          </w:p>
          <w:p>
            <w:pPr>
              <w:pStyle w:val="2"/>
              <w:rPr>
                <w:rFonts w:ascii="Times New Roman" w:hAnsi="Times New Roman" w:eastAsia="宋体"/>
                <w:color w:val="000000" w:themeColor="text1"/>
                <w:sz w:val="24"/>
                <w:szCs w:val="20"/>
                <w14:textFill>
                  <w14:solidFill>
                    <w14:schemeClr w14:val="tx1"/>
                  </w14:solidFill>
                </w14:textFill>
              </w:rPr>
            </w:pPr>
          </w:p>
          <w:p>
            <w:pPr>
              <w:rPr>
                <w:rFonts w:ascii="Times New Roman" w:hAnsi="Times New Roman" w:eastAsia="宋体"/>
                <w:color w:val="000000" w:themeColor="text1"/>
                <w:sz w:val="24"/>
                <w:szCs w:val="20"/>
                <w14:textFill>
                  <w14:solidFill>
                    <w14:schemeClr w14:val="tx1"/>
                  </w14:solidFill>
                </w14:textFill>
              </w:rPr>
            </w:pPr>
          </w:p>
          <w:p>
            <w:pPr>
              <w:pStyle w:val="2"/>
            </w:pPr>
          </w:p>
          <w:p>
            <w:pPr>
              <w:spacing w:after="0" w:line="440" w:lineRule="exact"/>
              <w:ind w:firstLine="480" w:firstLineChars="200"/>
              <w:jc w:val="both"/>
              <w:rPr>
                <w:rFonts w:ascii="Times New Roman" w:hAnsi="Times New Roman" w:eastAsia="宋体"/>
                <w:color w:val="000000" w:themeColor="text1"/>
                <w:sz w:val="24"/>
                <w:szCs w:val="20"/>
                <w14:textFill>
                  <w14:solidFill>
                    <w14:schemeClr w14:val="tx1"/>
                  </w14:solidFill>
                </w14:textFill>
              </w:rPr>
            </w:pPr>
          </w:p>
          <w:p>
            <w:pPr>
              <w:spacing w:after="0" w:line="440" w:lineRule="exact"/>
              <w:ind w:firstLine="480" w:firstLineChars="200"/>
              <w:jc w:val="center"/>
              <w:rPr>
                <w:rFonts w:ascii="Times New Roman" w:hAnsi="Times New Roman" w:eastAsia="宋体"/>
                <w:color w:val="000000" w:themeColor="text1"/>
                <w:sz w:val="24"/>
                <w:szCs w:val="20"/>
                <w14:textFill>
                  <w14:solidFill>
                    <w14:schemeClr w14:val="tx1"/>
                  </w14:solidFill>
                </w14:textFill>
              </w:rPr>
            </w:pPr>
          </w:p>
          <w:p>
            <w:pPr>
              <w:spacing w:after="0" w:line="440" w:lineRule="exact"/>
              <w:ind w:firstLine="480" w:firstLineChars="200"/>
              <w:jc w:val="center"/>
              <w:rPr>
                <w:rFonts w:ascii="Times New Roman" w:hAnsi="Times New Roman" w:eastAsia="宋体"/>
                <w:color w:val="000000" w:themeColor="text1"/>
                <w:sz w:val="24"/>
                <w:szCs w:val="20"/>
                <w14:textFill>
                  <w14:solidFill>
                    <w14:schemeClr w14:val="tx1"/>
                  </w14:solidFill>
                </w14:textFill>
              </w:rPr>
            </w:pPr>
          </w:p>
          <w:p>
            <w:pPr>
              <w:jc w:val="center"/>
              <w:rPr>
                <w:rFonts w:ascii="Times New Roman" w:hAnsi="Times New Roman" w:eastAsia="宋体"/>
                <w:sz w:val="21"/>
                <w:szCs w:val="21"/>
              </w:rPr>
            </w:pPr>
          </w:p>
        </w:tc>
      </w:tr>
    </w:tbl>
    <w:p>
      <w:pPr>
        <w:spacing w:line="360" w:lineRule="auto"/>
        <w:rPr>
          <w:rFonts w:ascii="Times New Roman" w:hAnsi="Times New Roman" w:eastAsia="宋体"/>
          <w:color w:val="000000"/>
          <w:sz w:val="26"/>
          <w:szCs w:val="21"/>
        </w:rPr>
        <w:sectPr>
          <w:footerReference r:id="rId5" w:type="default"/>
          <w:pgSz w:w="11906" w:h="16838"/>
          <w:pgMar w:top="1440" w:right="1800" w:bottom="1440" w:left="1800" w:header="708" w:footer="709" w:gutter="0"/>
          <w:pgNumType w:fmt="numberInDash" w:start="1"/>
          <w:cols w:space="0" w:num="1"/>
          <w:docGrid w:linePitch="360" w:charSpace="0"/>
        </w:sectPr>
      </w:pPr>
    </w:p>
    <w:tbl>
      <w:tblPr>
        <w:tblStyle w:val="25"/>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699" w:hRule="atLeast"/>
          <w:jc w:val="center"/>
        </w:trPr>
        <w:tc>
          <w:tcPr>
            <w:tcW w:w="9062" w:type="dxa"/>
          </w:tcPr>
          <w:p>
            <w:pPr>
              <w:spacing w:after="0" w:line="360" w:lineRule="auto"/>
              <w:ind w:firstLine="522" w:firstLineChars="200"/>
              <w:rPr>
                <w:rFonts w:ascii="Times New Roman" w:hAnsi="Times New Roman" w:eastAsia="宋体"/>
                <w:b/>
                <w:bCs/>
                <w:color w:val="000000"/>
                <w:sz w:val="26"/>
                <w:szCs w:val="21"/>
              </w:rPr>
            </w:pPr>
            <w:r>
              <w:rPr>
                <w:rFonts w:hint="eastAsia" w:ascii="Times New Roman" w:hAnsi="Times New Roman" w:eastAsia="宋体"/>
                <w:b/>
                <w:bCs/>
                <w:color w:val="000000"/>
                <w:sz w:val="26"/>
                <w:szCs w:val="21"/>
              </w:rPr>
              <w:t>2.</w:t>
            </w:r>
            <w:r>
              <w:rPr>
                <w:rFonts w:ascii="Times New Roman" w:hAnsi="Times New Roman" w:eastAsia="宋体"/>
                <w:b/>
                <w:bCs/>
                <w:color w:val="000000"/>
                <w:sz w:val="26"/>
                <w:szCs w:val="21"/>
              </w:rPr>
              <w:t>5</w:t>
            </w:r>
            <w:r>
              <w:rPr>
                <w:rFonts w:hint="eastAsia" w:ascii="Times New Roman" w:hAnsi="Times New Roman" w:eastAsia="宋体"/>
                <w:b/>
                <w:bCs/>
                <w:color w:val="000000"/>
                <w:sz w:val="26"/>
                <w:szCs w:val="21"/>
              </w:rPr>
              <w:t>主要工艺流程及产污环节（附处理工艺流程图，标出产污节点）</w:t>
            </w:r>
          </w:p>
          <w:p>
            <w:pPr>
              <w:pStyle w:val="13"/>
              <w:spacing w:line="360" w:lineRule="auto"/>
              <w:ind w:left="0" w:firstLine="480" w:firstLineChars="200"/>
              <w:rPr>
                <w:rFonts w:ascii="Times New Roman"/>
                <w:b w:val="0"/>
                <w:bCs w:val="0"/>
                <w:sz w:val="24"/>
                <w:szCs w:val="24"/>
              </w:rPr>
            </w:pPr>
            <w:r>
              <w:rPr>
                <w:rFonts w:hint="eastAsia" w:ascii="Times New Roman"/>
                <w:b w:val="0"/>
                <w:bCs w:val="0"/>
                <w:sz w:val="24"/>
                <w:szCs w:val="24"/>
              </w:rPr>
              <w:t>项目分期建设，分期验收，一阶段主要建设</w:t>
            </w:r>
            <w:r>
              <w:rPr>
                <w:rFonts w:hint="eastAsia" w:ascii="Times New Roman"/>
                <w:b w:val="0"/>
                <w:bCs w:val="0"/>
                <w:sz w:val="24"/>
                <w:szCs w:val="24"/>
                <w:lang w:val="en-US" w:eastAsia="zh-CN"/>
              </w:rPr>
              <w:t>2条特种玻璃生产线</w:t>
            </w:r>
            <w:r>
              <w:rPr>
                <w:rFonts w:hint="eastAsia" w:ascii="Times New Roman"/>
                <w:b w:val="0"/>
                <w:bCs w:val="0"/>
                <w:sz w:val="24"/>
                <w:szCs w:val="24"/>
              </w:rPr>
              <w:t>。</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项目建成后可实现年产</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特种</w:t>
            </w:r>
            <w:r>
              <w:rPr>
                <w:rFonts w:hint="default" w:ascii="Times New Roman" w:hAnsi="Times New Roman" w:eastAsia="宋体" w:cs="Times New Roman"/>
                <w:color w:val="000000" w:themeColor="text1"/>
                <w:kern w:val="2"/>
                <w:sz w:val="24"/>
                <w:szCs w:val="24"/>
                <w14:textFill>
                  <w14:solidFill>
                    <w14:schemeClr w14:val="tx1"/>
                  </w14:solidFill>
                </w14:textFill>
              </w:rPr>
              <w:t>玻璃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kern w:val="2"/>
                <w:sz w:val="24"/>
                <w:szCs w:val="24"/>
                <w14:textFill>
                  <w14:solidFill>
                    <w14:schemeClr w14:val="tx1"/>
                  </w14:solidFill>
                </w14:textFill>
              </w:rPr>
              <w:t>0万m</w:t>
            </w:r>
            <w:r>
              <w:rPr>
                <w:rFonts w:hint="default" w:ascii="Times New Roman" w:hAnsi="Times New Roman" w:eastAsia="宋体" w:cs="Times New Roman"/>
                <w:color w:val="000000" w:themeColor="text1"/>
                <w:kern w:val="2"/>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（其中，钢化玻璃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kern w:val="2"/>
                <w:sz w:val="24"/>
                <w:szCs w:val="24"/>
                <w14:textFill>
                  <w14:solidFill>
                    <w14:schemeClr w14:val="tx1"/>
                  </w14:solidFill>
                </w14:textFill>
              </w:rPr>
              <w:t>0万m</w:t>
            </w:r>
            <w:r>
              <w:rPr>
                <w:rFonts w:hint="default" w:ascii="Times New Roman" w:hAnsi="Times New Roman" w:eastAsia="宋体" w:cs="Times New Roman"/>
                <w:color w:val="000000" w:themeColor="text1"/>
                <w:kern w:val="2"/>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，中空玻璃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kern w:val="2"/>
                <w:sz w:val="24"/>
                <w:szCs w:val="24"/>
                <w14:textFill>
                  <w14:solidFill>
                    <w14:schemeClr w14:val="tx1"/>
                  </w14:solidFill>
                </w14:textFill>
              </w:rPr>
              <w:t>万m</w:t>
            </w:r>
            <w:r>
              <w:rPr>
                <w:rFonts w:hint="default" w:ascii="Times New Roman" w:hAnsi="Times New Roman" w:eastAsia="宋体" w:cs="Times New Roman"/>
                <w:color w:val="000000" w:themeColor="text1"/>
                <w:kern w:val="2"/>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）的生产能力，项目不涉及喷</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涂</w:t>
            </w:r>
            <w:r>
              <w:rPr>
                <w:rFonts w:hint="default" w:ascii="Times New Roman" w:hAnsi="Times New Roman" w:eastAsia="宋体" w:cs="Times New Roman"/>
                <w:color w:val="000000" w:themeColor="text1"/>
                <w:kern w:val="2"/>
                <w:sz w:val="24"/>
                <w:szCs w:val="24"/>
                <w14:textFill>
                  <w14:solidFill>
                    <w14:schemeClr w14:val="tx1"/>
                  </w14:solidFill>
                </w14:textFill>
              </w:rPr>
              <w:t>工艺。</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（1）钢化玻璃</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钢化玻璃的生产工艺流程及产污环节见图</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widowControl w:val="0"/>
              <w:adjustRightInd/>
              <w:snapToGrid/>
              <w:spacing w:after="0"/>
              <w:jc w:val="both"/>
              <w:rPr>
                <w:rFonts w:hint="default" w:ascii="Times New Roman" w:hAnsi="Times New Roman" w:eastAsia="宋体" w:cs="Times New Roman"/>
                <w:color w:val="0000FF"/>
                <w:kern w:val="2"/>
                <w:sz w:val="21"/>
                <w:szCs w:val="21"/>
              </w:rPr>
            </w:pPr>
          </w:p>
          <w:p>
            <w:pPr>
              <w:widowControl w:val="0"/>
              <w:adjustRightInd w:val="0"/>
              <w:snapToGrid w:val="0"/>
              <w:spacing w:line="360" w:lineRule="auto"/>
              <w:jc w:val="both"/>
              <w:rPr>
                <w:rFonts w:hint="default" w:ascii="Times New Roman" w:hAnsi="Times New Roman" w:eastAsia="宋体" w:cs="Times New Roman"/>
                <w:color w:val="0000FF"/>
                <w:kern w:val="0"/>
                <w:sz w:val="21"/>
                <w:szCs w:val="21"/>
                <w:lang w:val="en-US" w:eastAsia="zh-CN" w:bidi="ar-SA"/>
              </w:rPr>
            </w:pPr>
            <w:r>
              <w:drawing>
                <wp:inline distT="0" distB="0" distL="114300" distR="114300">
                  <wp:extent cx="5526405" cy="1721485"/>
                  <wp:effectExtent l="0" t="0" r="5715" b="635"/>
                  <wp:docPr id="3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2"/>
                          <pic:cNvPicPr>
                            <a:picLocks noChangeAspect="1"/>
                          </pic:cNvPicPr>
                        </pic:nvPicPr>
                        <pic:blipFill>
                          <a:blip r:embed="rId10"/>
                          <a:stretch>
                            <a:fillRect/>
                          </a:stretch>
                        </pic:blipFill>
                        <pic:spPr>
                          <a:xfrm>
                            <a:off x="0" y="0"/>
                            <a:ext cx="5526405" cy="1721485"/>
                          </a:xfrm>
                          <a:prstGeom prst="rect">
                            <a:avLst/>
                          </a:prstGeom>
                          <a:noFill/>
                          <a:ln>
                            <a:noFill/>
                          </a:ln>
                        </pic:spPr>
                      </pic:pic>
                    </a:graphicData>
                  </a:graphic>
                </wp:inline>
              </w:drawing>
            </w:r>
          </w:p>
          <w:p>
            <w:pPr>
              <w:widowControl w:val="0"/>
              <w:adjustRightInd/>
              <w:snapToGrid/>
              <w:spacing w:after="0" w:line="360" w:lineRule="auto"/>
              <w:ind w:firstLine="420" w:firstLineChars="200"/>
              <w:jc w:val="both"/>
              <w:outlineLvl w:val="2"/>
              <w:rPr>
                <w:rFonts w:hint="default" w:ascii="Times New Roman" w:hAnsi="Times New Roman" w:eastAsia="宋体" w:cs="Times New Roman"/>
                <w:color w:val="0000FF"/>
                <w:kern w:val="2"/>
                <w:sz w:val="21"/>
                <w:szCs w:val="21"/>
              </w:rPr>
            </w:pP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注：N-噪声、G-废气、S-固废</w:t>
            </w:r>
          </w:p>
          <w:p>
            <w:pPr>
              <w:widowControl w:val="0"/>
              <w:adjustRightInd/>
              <w:snapToGrid/>
              <w:spacing w:after="0" w:line="360" w:lineRule="auto"/>
              <w:ind w:firstLine="480" w:firstLineChars="200"/>
              <w:jc w:val="center"/>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图</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14:textFill>
                  <w14:solidFill>
                    <w14:schemeClr w14:val="tx1"/>
                  </w14:solidFill>
                </w14:textFill>
              </w:rPr>
              <w:t xml:space="preserve"> 钢化玻璃</w:t>
            </w:r>
            <w:r>
              <w:rPr>
                <w:rFonts w:hint="default" w:ascii="Times New Roman" w:hAnsi="Times New Roman" w:eastAsia="宋体" w:cs="Times New Roman"/>
                <w:color w:val="000000" w:themeColor="text1"/>
                <w:kern w:val="2"/>
                <w:sz w:val="24"/>
                <w:szCs w:val="24"/>
                <w:lang w:eastAsia="ko-KR"/>
                <w14:textFill>
                  <w14:solidFill>
                    <w14:schemeClr w14:val="tx1"/>
                  </w14:solidFill>
                </w14:textFill>
              </w:rPr>
              <w:t>生产</w:t>
            </w:r>
            <w:r>
              <w:rPr>
                <w:rFonts w:hint="default" w:ascii="Times New Roman" w:hAnsi="Times New Roman" w:eastAsia="宋体" w:cs="Times New Roman"/>
                <w:color w:val="000000" w:themeColor="text1"/>
                <w:kern w:val="2"/>
                <w:sz w:val="24"/>
                <w:szCs w:val="24"/>
                <w14:textFill>
                  <w14:solidFill>
                    <w14:schemeClr w14:val="tx1"/>
                  </w14:solidFill>
                </w14:textFill>
              </w:rPr>
              <w:t>工艺流程及产污环节图</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工艺流程简述：</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钢化玻璃生产简介：将普通玻璃原片在钢化炉中加热到接近玻璃的软化温度（700℃左右）时，通过自身的形变消除内部应力，使其迅速且</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均匀的冷却</w:t>
            </w:r>
            <w:r>
              <w:rPr>
                <w:rFonts w:hint="default" w:ascii="Times New Roman" w:hAnsi="Times New Roman" w:eastAsia="宋体" w:cs="Times New Roman"/>
                <w:color w:val="000000" w:themeColor="text1"/>
                <w:kern w:val="2"/>
                <w:sz w:val="24"/>
                <w:szCs w:val="24"/>
                <w14:textFill>
                  <w14:solidFill>
                    <w14:schemeClr w14:val="tx1"/>
                  </w14:solidFill>
                </w14:textFill>
              </w:rPr>
              <w:t>至室温。使得其表面产生更大的压应力，即制得钢化玻璃。</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切片：将外购的普通玻璃原片采用</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裁片机</w:t>
            </w:r>
            <w:r>
              <w:rPr>
                <w:rFonts w:hint="default" w:ascii="Times New Roman" w:hAnsi="Times New Roman" w:eastAsia="宋体" w:cs="Times New Roman"/>
                <w:color w:val="000000" w:themeColor="text1"/>
                <w:kern w:val="2"/>
                <w:sz w:val="24"/>
                <w:szCs w:val="24"/>
                <w14:textFill>
                  <w14:solidFill>
                    <w14:schemeClr w14:val="tx1"/>
                  </w14:solidFill>
                </w14:textFill>
              </w:rPr>
              <w:t>按要求切割成一定规格的玻片，需注意玻璃表面不得有划伤，内质均匀，不得有气泡、夹渣等明显缺陷。</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玻璃切割原理是在一个工作平面上，用三轴控制切割头的动作，XY两向移动来确定机器的行走，C轴旋转控制转刀角度，气压与弹簧并用控制下刀。刀具为合金刀轮，在玻璃上切出划痕，由于玻璃是脆性材料，按刀纹施加压力可将玻璃顶开，该过程不会产生粉尘。</w:t>
            </w:r>
            <w:r>
              <w:rPr>
                <w:rFonts w:hint="default" w:ascii="Times New Roman" w:hAnsi="Times New Roman" w:eastAsia="宋体" w:cs="Times New Roman"/>
                <w:color w:val="000000" w:themeColor="text1"/>
                <w:kern w:val="2"/>
                <w:sz w:val="24"/>
                <w:szCs w:val="24"/>
                <w14:textFill>
                  <w14:solidFill>
                    <w14:schemeClr w14:val="tx1"/>
                  </w14:solidFill>
                </w14:textFill>
              </w:rPr>
              <w:t>该工序产生的主要污染物有玻璃边角料(S1)和设备噪声(N)。</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磨边：采用磨边机对切割后的玻璃进行磨边，磨边机进行磨边的同时，对砂轮与玻璃接触部位冲水，以降低玻璃粉尘的产生并降温，冲洗水经磨边机经设备下方的水槽收集后流入</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三级</w:t>
            </w:r>
            <w:r>
              <w:rPr>
                <w:rFonts w:hint="default" w:ascii="Times New Roman" w:hAnsi="Times New Roman" w:eastAsia="宋体" w:cs="Times New Roman"/>
                <w:color w:val="000000" w:themeColor="text1"/>
                <w:kern w:val="2"/>
                <w:sz w:val="24"/>
                <w:szCs w:val="24"/>
                <w14:textFill>
                  <w14:solidFill>
                    <w14:schemeClr w14:val="tx1"/>
                  </w14:solidFill>
                </w14:textFill>
              </w:rPr>
              <w:t>沉淀池</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絮凝</w:t>
            </w:r>
            <w:r>
              <w:rPr>
                <w:rFonts w:hint="default" w:ascii="Times New Roman" w:hAnsi="Times New Roman" w:eastAsia="宋体" w:cs="Times New Roman"/>
                <w:color w:val="000000" w:themeColor="text1"/>
                <w:kern w:val="2"/>
                <w:sz w:val="24"/>
                <w:szCs w:val="24"/>
                <w14:textFill>
                  <w14:solidFill>
                    <w14:schemeClr w14:val="tx1"/>
                  </w14:solidFill>
                </w14:textFill>
              </w:rPr>
              <w:t>沉淀后，</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上清液用水泵经输水软管提升至生产设施工艺用水点循环使用，</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由于该工艺对水质要求不高，循环水</w:t>
            </w:r>
            <w:r>
              <w:rPr>
                <w:rFonts w:hint="default" w:ascii="Times New Roman" w:hAnsi="Times New Roman" w:eastAsia="宋体" w:cs="Times New Roman"/>
                <w:color w:val="000000" w:themeColor="text1"/>
                <w:kern w:val="2"/>
                <w:sz w:val="24"/>
                <w:szCs w:val="24"/>
                <w14:textFill>
                  <w14:solidFill>
                    <w14:schemeClr w14:val="tx1"/>
                  </w14:solidFill>
                </w14:textFill>
              </w:rPr>
              <w:t>不外排。沉淀池容积为36m</w:t>
            </w:r>
            <w:r>
              <w:rPr>
                <w:rFonts w:hint="default" w:ascii="Times New Roman" w:hAnsi="Times New Roman" w:eastAsia="宋体" w:cs="Times New Roman"/>
                <w:color w:val="000000" w:themeColor="text1"/>
                <w:kern w:val="2"/>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2"/>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循环水池的沉淀物定期打捞，经板框压滤机压滤后作为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一般</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固废处理，压滤液排入絮凝沉淀池处理。</w:t>
            </w:r>
            <w:r>
              <w:rPr>
                <w:rFonts w:hint="default" w:ascii="Times New Roman" w:hAnsi="Times New Roman" w:eastAsia="宋体" w:cs="Times New Roman"/>
                <w:color w:val="000000" w:themeColor="text1"/>
                <w:kern w:val="2"/>
                <w:sz w:val="24"/>
                <w:szCs w:val="24"/>
                <w14:textFill>
                  <w14:solidFill>
                    <w14:schemeClr w14:val="tx1"/>
                  </w14:solidFill>
                </w14:textFill>
              </w:rPr>
              <w:t>此过程中将产生噪声N、磨边废水W1、玻璃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沉渣</w:t>
            </w:r>
            <w:r>
              <w:rPr>
                <w:rFonts w:hint="default" w:ascii="Times New Roman" w:hAnsi="Times New Roman" w:eastAsia="宋体" w:cs="Times New Roman"/>
                <w:color w:val="000000" w:themeColor="text1"/>
                <w:kern w:val="2"/>
                <w:sz w:val="24"/>
                <w:szCs w:val="24"/>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钻孔：采用钻孔机对磨边后的玻璃进行钻孔，钻孔机进行钻孔时，对钻头与玻璃接触部位冲水降温并降低玻璃粉尘的产生，冲洗水经设备下方的水槽收集后流入</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三级</w:t>
            </w:r>
            <w:r>
              <w:rPr>
                <w:rFonts w:hint="default" w:ascii="Times New Roman" w:hAnsi="Times New Roman" w:eastAsia="宋体" w:cs="Times New Roman"/>
                <w:color w:val="000000" w:themeColor="text1"/>
                <w:kern w:val="2"/>
                <w:sz w:val="24"/>
                <w:szCs w:val="24"/>
                <w14:textFill>
                  <w14:solidFill>
                    <w14:schemeClr w14:val="tx1"/>
                  </w14:solidFill>
                </w14:textFill>
              </w:rPr>
              <w:t>沉淀池</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絮凝</w:t>
            </w:r>
            <w:r>
              <w:rPr>
                <w:rFonts w:hint="default" w:ascii="Times New Roman" w:hAnsi="Times New Roman" w:eastAsia="宋体" w:cs="Times New Roman"/>
                <w:color w:val="000000" w:themeColor="text1"/>
                <w:kern w:val="2"/>
                <w:sz w:val="24"/>
                <w:szCs w:val="24"/>
                <w14:textFill>
                  <w14:solidFill>
                    <w14:schemeClr w14:val="tx1"/>
                  </w14:solidFill>
                </w14:textFill>
              </w:rPr>
              <w:t>沉淀后，</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上清液用水泵经输水软管提升至生产设施工艺用水点循环使用，</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由于该工艺对水质要求不高，循环水</w:t>
            </w:r>
            <w:r>
              <w:rPr>
                <w:rFonts w:hint="default" w:ascii="Times New Roman" w:hAnsi="Times New Roman" w:eastAsia="宋体" w:cs="Times New Roman"/>
                <w:color w:val="000000" w:themeColor="text1"/>
                <w:kern w:val="2"/>
                <w:sz w:val="24"/>
                <w:szCs w:val="24"/>
                <w14:textFill>
                  <w14:solidFill>
                    <w14:schemeClr w14:val="tx1"/>
                  </w14:solidFill>
                </w14:textFill>
              </w:rPr>
              <w:t>不外排。</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循环水池的沉淀物定期打捞，经板框压滤机压滤后作为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一般</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固废处理，压滤液排入絮凝沉淀池处理。</w:t>
            </w:r>
            <w:r>
              <w:rPr>
                <w:rFonts w:hint="default" w:ascii="Times New Roman" w:hAnsi="Times New Roman" w:eastAsia="宋体" w:cs="Times New Roman"/>
                <w:color w:val="000000" w:themeColor="text1"/>
                <w:kern w:val="2"/>
                <w:sz w:val="24"/>
                <w:szCs w:val="24"/>
                <w14:textFill>
                  <w14:solidFill>
                    <w14:schemeClr w14:val="tx1"/>
                  </w14:solidFill>
                </w14:textFill>
              </w:rPr>
              <w:t>此过程中将产生噪声N、钻孔废水W2、玻璃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沉渣</w:t>
            </w:r>
            <w:r>
              <w:rPr>
                <w:rFonts w:hint="default" w:ascii="Times New Roman" w:hAnsi="Times New Roman" w:eastAsia="宋体" w:cs="Times New Roman"/>
                <w:color w:val="000000" w:themeColor="text1"/>
                <w:kern w:val="2"/>
                <w:sz w:val="24"/>
                <w:szCs w:val="24"/>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清洗：钢化成型前需清洗掉玻璃表面灰尘等杂质，清洗过程在全自动清洗机内进行，采用清水进行冲洗，不需添加任何洗涤剂</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清洗后由设备自带的风机将玻璃风干</w:t>
            </w:r>
            <w:r>
              <w:rPr>
                <w:rFonts w:hint="default" w:ascii="Times New Roman" w:hAnsi="Times New Roman" w:eastAsia="宋体" w:cs="Times New Roman"/>
                <w:color w:val="000000" w:themeColor="text1"/>
                <w:kern w:val="2"/>
                <w:sz w:val="24"/>
                <w:szCs w:val="24"/>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清洗废水通过集水沟进入沉淀池絮凝沉淀处理，上清液用水泵经输水软管提升至生产设施工艺用水点循环使用，由于该工艺对水质要求不高，循环水</w:t>
            </w:r>
            <w:r>
              <w:rPr>
                <w:rFonts w:hint="default" w:ascii="Times New Roman" w:hAnsi="Times New Roman" w:eastAsia="宋体" w:cs="Times New Roman"/>
                <w:color w:val="000000" w:themeColor="text1"/>
                <w:kern w:val="2"/>
                <w:sz w:val="24"/>
                <w:szCs w:val="24"/>
                <w14:textFill>
                  <w14:solidFill>
                    <w14:schemeClr w14:val="tx1"/>
                  </w14:solidFill>
                </w14:textFill>
              </w:rPr>
              <w:t>不外排。</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循环水池的沉淀物定期打捞，经板框压滤机压滤后作为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一般</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固废处理，压滤液排入絮凝沉淀池处理。</w:t>
            </w:r>
            <w:r>
              <w:rPr>
                <w:rFonts w:hint="default" w:ascii="Times New Roman" w:hAnsi="Times New Roman" w:eastAsia="宋体" w:cs="Times New Roman"/>
                <w:color w:val="000000" w:themeColor="text1"/>
                <w:kern w:val="2"/>
                <w:sz w:val="24"/>
                <w:szCs w:val="24"/>
                <w14:textFill>
                  <w14:solidFill>
                    <w14:schemeClr w14:val="tx1"/>
                  </w14:solidFill>
                </w14:textFill>
              </w:rPr>
              <w:t>玻璃粉末收集作一般工业固废处理。此过程中将产生</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清洗废水</w:t>
            </w:r>
            <w:r>
              <w:rPr>
                <w:rFonts w:hint="default" w:ascii="Times New Roman" w:hAnsi="Times New Roman" w:eastAsia="宋体" w:cs="Times New Roman"/>
                <w:color w:val="000000" w:themeColor="text1"/>
                <w:kern w:val="2"/>
                <w:sz w:val="24"/>
                <w:szCs w:val="24"/>
                <w14:textFill>
                  <w14:solidFill>
                    <w14:schemeClr w14:val="tx1"/>
                  </w14:solidFill>
                </w14:textFill>
              </w:rPr>
              <w:t>W3。</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钢化：本项目采用电加热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进行玻璃的高温</w:t>
            </w:r>
            <w:r>
              <w:rPr>
                <w:rFonts w:hint="default" w:ascii="Times New Roman" w:hAnsi="Times New Roman" w:eastAsia="宋体" w:cs="Times New Roman"/>
                <w:color w:val="000000" w:themeColor="text1"/>
                <w:kern w:val="2"/>
                <w:sz w:val="24"/>
                <w:szCs w:val="24"/>
                <w14:textFill>
                  <w14:solidFill>
                    <w14:schemeClr w14:val="tx1"/>
                  </w14:solidFill>
                </w14:textFill>
              </w:rPr>
              <w:t>钢化。清洗后玻璃匀速通过电加热钢化炉，根据玻璃厚度控制通过速度，加热时间在15~30分钟之间，加热温度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600</w:t>
            </w:r>
            <w:r>
              <w:rPr>
                <w:rFonts w:hint="default" w:ascii="Times New Roman" w:hAnsi="Times New Roman" w:eastAsia="宋体" w:cs="Times New Roman"/>
                <w:color w:val="000000" w:themeColor="text1"/>
                <w:kern w:val="2"/>
                <w:sz w:val="24"/>
                <w:szCs w:val="24"/>
                <w14:textFill>
                  <w14:solidFill>
                    <w14:schemeClr w14:val="tx1"/>
                  </w14:solidFill>
                </w14:textFill>
              </w:rPr>
              <w:t>℃左右（即玻璃软化点），然后出炉经多头喷嘴向两面吹空气，使之迅速地、均匀地冷却，当冷却至室温时，就形成了高强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度</w:t>
            </w:r>
            <w:r>
              <w:rPr>
                <w:rFonts w:hint="default" w:ascii="Times New Roman" w:hAnsi="Times New Roman" w:eastAsia="宋体" w:cs="Times New Roman"/>
                <w:color w:val="000000" w:themeColor="text1"/>
                <w:kern w:val="2"/>
                <w:sz w:val="24"/>
                <w:szCs w:val="24"/>
                <w14:textFill>
                  <w14:solidFill>
                    <w14:schemeClr w14:val="tx1"/>
                  </w14:solidFill>
                </w14:textFill>
              </w:rPr>
              <w:t>的钢化玻璃。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 xml:space="preserve">玻璃原片主要成分是二氧化硅，是一种无规则结构的非晶态固体，钢化过程中不会产生有机废气，仅在风机冷却时会产生热空气和噪声 N。 </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（2）中空玻璃</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中空玻璃生产线生产工艺流程及产污环节见图</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pStyle w:val="2"/>
              <w:rPr>
                <w:rFonts w:hint="default" w:ascii="Times New Roman" w:hAnsi="Times New Roman" w:eastAsia="宋体" w:cs="Times New Roman"/>
                <w:color w:val="000000" w:themeColor="text1"/>
                <w:kern w:val="2"/>
                <w:sz w:val="24"/>
                <w:szCs w:val="24"/>
                <w14:textFill>
                  <w14:solidFill>
                    <w14:schemeClr w14:val="tx1"/>
                  </w14:solidFill>
                </w14:textFill>
              </w:rPr>
            </w:pPr>
          </w:p>
          <w:p>
            <w:pPr>
              <w:rPr>
                <w:rFonts w:hint="default" w:ascii="Times New Roman" w:hAnsi="Times New Roman" w:eastAsia="宋体" w:cs="Times New Roman"/>
                <w:color w:val="000000" w:themeColor="text1"/>
                <w:kern w:val="2"/>
                <w:sz w:val="24"/>
                <w:szCs w:val="24"/>
                <w14:textFill>
                  <w14:solidFill>
                    <w14:schemeClr w14:val="tx1"/>
                  </w14:solidFill>
                </w14:textFill>
              </w:rPr>
            </w:pPr>
          </w:p>
          <w:p>
            <w:pPr>
              <w:pStyle w:val="2"/>
              <w:ind w:left="0" w:leftChars="0" w:firstLine="0" w:firstLineChars="0"/>
              <w:rPr>
                <w:rFonts w:hint="default" w:ascii="Times New Roman" w:hAnsi="Times New Roman" w:eastAsia="宋体" w:cs="Times New Roman"/>
                <w:color w:val="000000" w:themeColor="text1"/>
                <w:kern w:val="2"/>
                <w:sz w:val="24"/>
                <w:szCs w:val="24"/>
                <w14:textFill>
                  <w14:solidFill>
                    <w14:schemeClr w14:val="tx1"/>
                  </w14:solidFill>
                </w14:textFill>
              </w:rPr>
            </w:pPr>
            <w:r>
              <w:drawing>
                <wp:inline distT="0" distB="0" distL="114300" distR="114300">
                  <wp:extent cx="5661025" cy="3108325"/>
                  <wp:effectExtent l="0" t="0" r="8255" b="635"/>
                  <wp:docPr id="3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1"/>
                          <pic:cNvPicPr>
                            <a:picLocks noChangeAspect="1"/>
                          </pic:cNvPicPr>
                        </pic:nvPicPr>
                        <pic:blipFill>
                          <a:blip r:embed="rId11"/>
                          <a:stretch>
                            <a:fillRect/>
                          </a:stretch>
                        </pic:blipFill>
                        <pic:spPr>
                          <a:xfrm>
                            <a:off x="0" y="0"/>
                            <a:ext cx="5661025" cy="3108325"/>
                          </a:xfrm>
                          <a:prstGeom prst="rect">
                            <a:avLst/>
                          </a:prstGeom>
                          <a:noFill/>
                          <a:ln>
                            <a:noFill/>
                          </a:ln>
                        </pic:spPr>
                      </pic:pic>
                    </a:graphicData>
                  </a:graphic>
                </wp:inline>
              </w:drawing>
            </w:r>
          </w:p>
          <w:p>
            <w:pPr>
              <w:widowControl w:val="0"/>
              <w:adjustRightInd/>
              <w:snapToGrid/>
              <w:spacing w:after="0" w:line="360" w:lineRule="auto"/>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注：N-噪声、G-废气、S-固废</w:t>
            </w:r>
          </w:p>
          <w:p>
            <w:pPr>
              <w:widowControl w:val="0"/>
              <w:adjustRightInd/>
              <w:snapToGrid/>
              <w:spacing w:after="0" w:line="360" w:lineRule="auto"/>
              <w:ind w:firstLine="480" w:firstLineChars="200"/>
              <w:jc w:val="center"/>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图</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14:textFill>
                  <w14:solidFill>
                    <w14:schemeClr w14:val="tx1"/>
                  </w14:solidFill>
                </w14:textFill>
              </w:rPr>
              <w:t xml:space="preserve"> 中空玻璃生产工艺流程及产污环节图</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工艺流程简述：</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本项目生产的中空玻璃是将两片平行钢化玻璃周边用铝条框隔开，四周用密封胶密封，使玻璃层间形成由干燥空气填充中间腔体的玻璃产品。第一道密封用丁基胶，具有极低的水蒸气透过率；第二道密封胶主要是硅酮胶。</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制框：将外购的铝条按客户需求切割成相应的尺寸，切割好的铝条两端采用插件连接成矩形或异形框。该工序产生的主要污染物有</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废铝材</w:t>
            </w:r>
            <w:r>
              <w:rPr>
                <w:rFonts w:hint="default" w:ascii="Times New Roman" w:hAnsi="Times New Roman" w:eastAsia="宋体" w:cs="Times New Roman"/>
                <w:color w:val="000000" w:themeColor="text1"/>
                <w:kern w:val="2"/>
                <w:sz w:val="24"/>
                <w:szCs w:val="24"/>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14:textFill>
                  <w14:solidFill>
                    <w14:schemeClr w14:val="tx1"/>
                  </w14:solidFill>
                </w14:textFill>
              </w:rPr>
              <w:t>)和设备噪声(N)。</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灌装干燥剂：人工向铝条框内灌注分子筛(干燥剂)，钻孔处用少量的丁基胶密封。</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涂布丁基胶：</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将半固态的丁基胶放入丁基胶涂布机机缸内预热至100℃</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（采用电加热）</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，温控器保持恒温后，此时固体丁基胶熔融后，打出均匀胶条</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并</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不断线时，然后将裁切好的间隔铝条放到丁基涂布机上，启动机器，自动将间隔铝条的两面涂上丁基胶（第一道密封），然后进行自然固化。项目使用的丁基胶为固体热熔胶，采用包装箱储存，使用时放入丁基胶涂布机密闭胶缸内预热熔融，再通过气压驱动装置，胶料经密闭管道输送至涂胶机头进行打胶工作。本项目使用的丁基胶是以聚异丁烯橡胶为基料的单组份、无溶剂、不出雾、不硫化，具有永久塑性的密封胶，属于中性胶，具有良好的化学稳定和热稳定性。耐温性范围-40~130℃，最高耐热温度 160℃，工作范围 100~145℃。在将丁基胶放入机缸内预热至100℃时，会产生少量有机废气，以非甲烷总烃计。</w:t>
            </w:r>
            <w:r>
              <w:rPr>
                <w:rFonts w:hint="default" w:ascii="Times New Roman" w:hAnsi="Times New Roman" w:eastAsia="宋体" w:cs="Times New Roman"/>
                <w:color w:val="000000" w:themeColor="text1"/>
                <w:kern w:val="2"/>
                <w:sz w:val="24"/>
                <w:szCs w:val="24"/>
                <w14:textFill>
                  <w14:solidFill>
                    <w14:schemeClr w14:val="tx1"/>
                  </w14:solidFill>
                </w14:textFill>
              </w:rPr>
              <w:t>该工序产生的主要污染物涂胶有机废气(G1)、废</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包装箱</w:t>
            </w:r>
            <w:r>
              <w:rPr>
                <w:rFonts w:hint="default" w:ascii="Times New Roman" w:hAnsi="Times New Roman" w:eastAsia="宋体" w:cs="Times New Roman"/>
                <w:color w:val="000000" w:themeColor="text1"/>
                <w:kern w:val="2"/>
                <w:sz w:val="24"/>
                <w:szCs w:val="24"/>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4"/>
                <w:szCs w:val="24"/>
                <w14:textFill>
                  <w14:solidFill>
                    <w14:schemeClr w14:val="tx1"/>
                  </w14:solidFill>
                </w14:textFill>
              </w:rPr>
              <w:t>及废胶桶S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噪声N</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上框、合片：将加工好的铝框和</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两片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钢化玻璃</w:t>
            </w:r>
            <w:r>
              <w:rPr>
                <w:rFonts w:hint="default" w:ascii="Times New Roman" w:hAnsi="Times New Roman" w:eastAsia="宋体" w:cs="Times New Roman"/>
                <w:color w:val="000000" w:themeColor="text1"/>
                <w:kern w:val="2"/>
                <w:sz w:val="24"/>
                <w:szCs w:val="24"/>
                <w14:textFill>
                  <w14:solidFill>
                    <w14:schemeClr w14:val="tx1"/>
                  </w14:solidFill>
                </w14:textFill>
              </w:rPr>
              <w:t>送入自动合片机内，自动合片机通过定位系统将玻璃、铝框准确定位，使</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两片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钢化玻璃粘在铝框两侧</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合片后铝框</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边缘</w:t>
            </w:r>
            <w:r>
              <w:rPr>
                <w:rFonts w:hint="default" w:ascii="Times New Roman" w:hAnsi="Times New Roman" w:eastAsia="宋体" w:cs="Times New Roman"/>
                <w:color w:val="000000" w:themeColor="text1"/>
                <w:kern w:val="2"/>
                <w:sz w:val="24"/>
                <w:szCs w:val="24"/>
                <w14:textFill>
                  <w14:solidFill>
                    <w14:schemeClr w14:val="tx1"/>
                  </w14:solidFill>
                </w14:textFill>
              </w:rPr>
              <w:t>和</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钢化</w:t>
            </w:r>
            <w:r>
              <w:rPr>
                <w:rFonts w:hint="default" w:ascii="Times New Roman" w:hAnsi="Times New Roman" w:eastAsia="宋体" w:cs="Times New Roman"/>
                <w:color w:val="000000" w:themeColor="text1"/>
                <w:kern w:val="2"/>
                <w:sz w:val="24"/>
                <w:szCs w:val="24"/>
                <w14:textFill>
                  <w14:solidFill>
                    <w14:schemeClr w14:val="tx1"/>
                  </w14:solidFill>
                </w14:textFill>
              </w:rPr>
              <w:t>玻璃</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边缘</w:t>
            </w:r>
            <w:r>
              <w:rPr>
                <w:rFonts w:hint="default" w:ascii="Times New Roman" w:hAnsi="Times New Roman" w:eastAsia="宋体" w:cs="Times New Roman"/>
                <w:color w:val="000000" w:themeColor="text1"/>
                <w:kern w:val="2"/>
                <w:sz w:val="24"/>
                <w:szCs w:val="24"/>
                <w14:textFill>
                  <w14:solidFill>
                    <w14:schemeClr w14:val="tx1"/>
                  </w14:solidFill>
                </w14:textFill>
              </w:rPr>
              <w:t>应有5</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7cm的距离，用于涂第二道密封胶。</w:t>
            </w:r>
          </w:p>
          <w:p>
            <w:pPr>
              <w:widowControl w:val="0"/>
              <w:adjustRightInd/>
              <w:snapToGrid/>
              <w:spacing w:after="0" w:line="360" w:lineRule="auto"/>
              <w:ind w:firstLine="480" w:firstLineChars="200"/>
              <w:jc w:val="both"/>
              <w:outlineLvl w:val="2"/>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封胶</w:t>
            </w:r>
            <w:r>
              <w:rPr>
                <w:rFonts w:hint="default" w:ascii="Times New Roman" w:hAnsi="Times New Roman" w:eastAsia="宋体" w:cs="Times New Roman"/>
                <w:color w:val="000000" w:themeColor="text1"/>
                <w:kern w:val="2"/>
                <w:sz w:val="24"/>
                <w:szCs w:val="24"/>
                <w14:textFill>
                  <w14:solidFill>
                    <w14:schemeClr w14:val="tx1"/>
                  </w14:solidFill>
                </w14:textFill>
              </w:rPr>
              <w:t>：本项目使用双组份涂胶机，装有A、B组分供胶压力指示表，出胶压力连续可调，可以使硅酮胶均匀注入玻璃封胶区，完全填实铝框两侧</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涂胶后的中空玻璃应逐片隔开、宜立式静置固化（自然晾干），固化后方能搬运，固化时间约30~40min。</w:t>
            </w:r>
            <w:r>
              <w:rPr>
                <w:rFonts w:hint="default" w:ascii="Times New Roman" w:hAnsi="Times New Roman" w:eastAsia="宋体" w:cs="Times New Roman"/>
                <w:color w:val="000000" w:themeColor="text1"/>
                <w:kern w:val="2"/>
                <w:sz w:val="24"/>
                <w:szCs w:val="24"/>
                <w14:textFill>
                  <w14:solidFill>
                    <w14:schemeClr w14:val="tx1"/>
                  </w14:solidFill>
                </w14:textFill>
              </w:rPr>
              <w:t>该工序产生的主要污染物涂胶有机废气(G2)</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14:textFill>
                  <w14:solidFill>
                    <w14:schemeClr w14:val="tx1"/>
                  </w14:solidFill>
                </w14:textFill>
              </w:rPr>
              <w:t xml:space="preserve"> 废胶桶S</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4"/>
                <w:szCs w:val="24"/>
                <w14:textFill>
                  <w14:solidFill>
                    <w14:schemeClr w14:val="tx1"/>
                  </w14:solidFill>
                </w14:textFill>
              </w:rPr>
              <w:t>。</w:t>
            </w:r>
          </w:p>
          <w:p>
            <w:pPr>
              <w:spacing w:after="0" w:line="360" w:lineRule="auto"/>
              <w:ind w:firstLine="482" w:firstLineChars="200"/>
              <w:rPr>
                <w:rFonts w:ascii="Times New Roman" w:hAnsi="Times New Roman" w:eastAsia="宋体"/>
                <w:b/>
                <w:bCs/>
                <w:color w:val="000000"/>
                <w:sz w:val="24"/>
                <w:szCs w:val="21"/>
              </w:rPr>
            </w:pPr>
            <w:r>
              <w:rPr>
                <w:rFonts w:hint="eastAsia" w:ascii="Times New Roman" w:hAnsi="Times New Roman" w:eastAsia="宋体"/>
                <w:b/>
                <w:bCs/>
                <w:color w:val="000000"/>
                <w:sz w:val="24"/>
                <w:szCs w:val="21"/>
              </w:rPr>
              <w:t>2.</w:t>
            </w:r>
            <w:r>
              <w:rPr>
                <w:rFonts w:ascii="Times New Roman" w:hAnsi="Times New Roman" w:eastAsia="宋体"/>
                <w:b/>
                <w:bCs/>
                <w:color w:val="000000"/>
                <w:sz w:val="24"/>
                <w:szCs w:val="21"/>
              </w:rPr>
              <w:t>6</w:t>
            </w:r>
            <w:r>
              <w:rPr>
                <w:rFonts w:hint="eastAsia" w:ascii="Times New Roman" w:hAnsi="Times New Roman" w:eastAsia="宋体"/>
                <w:b/>
                <w:bCs/>
                <w:color w:val="000000"/>
                <w:sz w:val="24"/>
                <w:szCs w:val="21"/>
              </w:rPr>
              <w:t>项目变动情况</w:t>
            </w:r>
          </w:p>
          <w:p>
            <w:pPr>
              <w:spacing w:after="0" w:line="360" w:lineRule="auto"/>
              <w:ind w:firstLine="480" w:firstLineChars="200"/>
              <w:rPr>
                <w:rFonts w:ascii="Times New Roman" w:hAnsi="Times New Roman" w:eastAsia="宋体"/>
                <w:color w:val="000000"/>
                <w:sz w:val="24"/>
                <w:szCs w:val="21"/>
              </w:rPr>
            </w:pPr>
            <w:r>
              <w:rPr>
                <w:rFonts w:hint="eastAsia" w:ascii="Times New Roman" w:hAnsi="Times New Roman" w:eastAsia="宋体"/>
                <w:color w:val="000000"/>
                <w:sz w:val="24"/>
                <w:szCs w:val="21"/>
              </w:rPr>
              <w:t>2</w:t>
            </w:r>
            <w:r>
              <w:rPr>
                <w:rFonts w:ascii="Times New Roman" w:hAnsi="Times New Roman" w:eastAsia="宋体"/>
                <w:color w:val="000000"/>
                <w:sz w:val="24"/>
                <w:szCs w:val="21"/>
              </w:rPr>
              <w:t>.6.1</w:t>
            </w:r>
            <w:r>
              <w:rPr>
                <w:rFonts w:hint="eastAsia" w:ascii="Times New Roman" w:hAnsi="Times New Roman" w:eastAsia="宋体"/>
                <w:color w:val="000000"/>
                <w:sz w:val="24"/>
                <w:szCs w:val="21"/>
              </w:rPr>
              <w:t>环保工程变动情况</w:t>
            </w:r>
          </w:p>
          <w:p>
            <w:pPr>
              <w:spacing w:after="0" w:line="360" w:lineRule="auto"/>
              <w:ind w:firstLine="480" w:firstLineChars="200"/>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（1）</w:t>
            </w:r>
            <w:r>
              <w:rPr>
                <w:rFonts w:hint="eastAsia" w:ascii="Times New Roman" w:hAnsi="Times New Roman" w:eastAsia="宋体"/>
                <w:color w:val="000000" w:themeColor="text1"/>
                <w:sz w:val="24"/>
                <w:szCs w:val="21"/>
                <w:lang w:val="en-US" w:eastAsia="zh-CN"/>
                <w14:textFill>
                  <w14:solidFill>
                    <w14:schemeClr w14:val="tx1"/>
                  </w14:solidFill>
                </w14:textFill>
              </w:rPr>
              <w:t>油料存放处、</w:t>
            </w:r>
            <w:r>
              <w:rPr>
                <w:rFonts w:hint="eastAsia" w:ascii="Times New Roman" w:hAnsi="Times New Roman" w:eastAsia="宋体"/>
                <w:color w:val="000000" w:themeColor="text1"/>
                <w:sz w:val="24"/>
                <w:szCs w:val="21"/>
                <w14:textFill>
                  <w14:solidFill>
                    <w14:schemeClr w14:val="tx1"/>
                  </w14:solidFill>
                </w14:textFill>
              </w:rPr>
              <w:t>一般固废间与危废暂存间位置</w:t>
            </w:r>
            <w:r>
              <w:rPr>
                <w:rFonts w:hint="eastAsia" w:ascii="Times New Roman" w:hAnsi="Times New Roman" w:eastAsia="宋体"/>
                <w:color w:val="000000" w:themeColor="text1"/>
                <w:sz w:val="24"/>
                <w:szCs w:val="21"/>
                <w:lang w:val="en-US" w:eastAsia="zh-CN"/>
                <w14:textFill>
                  <w14:solidFill>
                    <w14:schemeClr w14:val="tx1"/>
                  </w14:solidFill>
                </w14:textFill>
              </w:rPr>
              <w:t>调整</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本项目实际建设时，</w:t>
            </w:r>
            <w:r>
              <w:rPr>
                <w:rFonts w:hint="eastAsia" w:ascii="Times New Roman" w:hAnsi="Times New Roman" w:eastAsia="宋体"/>
                <w:color w:val="000000" w:themeColor="text1"/>
                <w:sz w:val="24"/>
                <w:szCs w:val="21"/>
                <w:lang w:val="en-US" w:eastAsia="zh-CN"/>
                <w14:textFill>
                  <w14:solidFill>
                    <w14:schemeClr w14:val="tx1"/>
                  </w14:solidFill>
                </w14:textFill>
              </w:rPr>
              <w:t>实行分期建设，</w:t>
            </w:r>
            <w:r>
              <w:rPr>
                <w:rFonts w:hint="eastAsia" w:ascii="Times New Roman" w:hAnsi="Times New Roman" w:eastAsia="宋体"/>
                <w:color w:val="000000" w:themeColor="text1"/>
                <w:sz w:val="24"/>
                <w:szCs w:val="21"/>
                <w14:textFill>
                  <w14:solidFill>
                    <w14:schemeClr w14:val="tx1"/>
                  </w14:solidFill>
                </w14:textFill>
              </w:rPr>
              <w:t>为便于厂区整体布局，</w:t>
            </w:r>
            <w:r>
              <w:rPr>
                <w:rFonts w:hint="eastAsia" w:ascii="Times New Roman" w:hAnsi="Times New Roman" w:eastAsia="宋体"/>
                <w:color w:val="000000" w:themeColor="text1"/>
                <w:sz w:val="24"/>
                <w:szCs w:val="21"/>
                <w:lang w:val="en-US" w:eastAsia="zh-CN"/>
                <w14:textFill>
                  <w14:solidFill>
                    <w14:schemeClr w14:val="tx1"/>
                  </w14:solidFill>
                </w14:textFill>
              </w:rPr>
              <w:t>油料存放处、</w:t>
            </w:r>
            <w:r>
              <w:rPr>
                <w:rFonts w:hint="eastAsia" w:ascii="Times New Roman" w:hAnsi="Times New Roman" w:eastAsia="宋体"/>
                <w:color w:val="000000" w:themeColor="text1"/>
                <w:sz w:val="24"/>
                <w:szCs w:val="21"/>
                <w14:textFill>
                  <w14:solidFill>
                    <w14:schemeClr w14:val="tx1"/>
                  </w14:solidFill>
                </w14:textFill>
              </w:rPr>
              <w:t>危废暂存间</w:t>
            </w:r>
            <w:r>
              <w:rPr>
                <w:rFonts w:hint="eastAsia" w:ascii="Times New Roman" w:hAnsi="Times New Roman" w:eastAsia="宋体"/>
                <w:color w:val="000000" w:themeColor="text1"/>
                <w:sz w:val="24"/>
                <w:szCs w:val="21"/>
                <w:lang w:val="en-US" w:eastAsia="zh-CN"/>
                <w14:textFill>
                  <w14:solidFill>
                    <w14:schemeClr w14:val="tx1"/>
                  </w14:solidFill>
                </w14:textFill>
              </w:rPr>
              <w:t>和一般固废暂存间的位置调整至2#厂房，</w:t>
            </w:r>
            <w:r>
              <w:rPr>
                <w:rFonts w:hint="eastAsia" w:ascii="Times New Roman" w:hAnsi="Times New Roman" w:eastAsia="宋体"/>
                <w:color w:val="000000" w:themeColor="text1"/>
                <w:sz w:val="24"/>
                <w:szCs w:val="21"/>
                <w14:textFill>
                  <w14:solidFill>
                    <w14:schemeClr w14:val="tx1"/>
                  </w14:solidFill>
                </w14:textFill>
              </w:rPr>
              <w:t>不会加重对环境的影响。</w:t>
            </w:r>
          </w:p>
          <w:p>
            <w:pPr>
              <w:tabs>
                <w:tab w:val="left" w:pos="1250"/>
              </w:tabs>
              <w:spacing w:after="0" w:line="360" w:lineRule="auto"/>
              <w:ind w:firstLine="480" w:firstLineChars="200"/>
              <w:rPr>
                <w:rFonts w:ascii="Times New Roman" w:hAnsi="Times New Roman" w:eastAsia="宋体"/>
                <w:sz w:val="24"/>
                <w:szCs w:val="21"/>
              </w:rPr>
            </w:pPr>
            <w:r>
              <w:rPr>
                <w:rFonts w:hint="eastAsia" w:ascii="Times New Roman" w:hAnsi="Times New Roman" w:eastAsia="宋体"/>
                <w:sz w:val="24"/>
                <w:szCs w:val="21"/>
              </w:rPr>
              <w:t>根据《关于印发&lt;污染影响类建设项目重大变动清单（试行）&gt;的通知》（环办环评函〔2020〕688号），项目以上变化不属于重大变动。</w:t>
            </w:r>
          </w:p>
          <w:p>
            <w:pPr>
              <w:widowControl w:val="0"/>
              <w:adjustRightInd/>
              <w:snapToGrid/>
              <w:spacing w:after="0" w:line="360" w:lineRule="auto"/>
              <w:ind w:firstLine="520" w:firstLineChars="200"/>
              <w:jc w:val="both"/>
              <w:rPr>
                <w:rFonts w:ascii="Times New Roman" w:hAnsi="Times New Roman" w:eastAsia="宋体"/>
                <w:sz w:val="26"/>
                <w:szCs w:val="21"/>
              </w:rPr>
            </w:pPr>
          </w:p>
        </w:tc>
      </w:tr>
    </w:tbl>
    <w:p>
      <w:pPr>
        <w:sectPr>
          <w:headerReference r:id="rId6" w:type="default"/>
          <w:pgSz w:w="11906" w:h="16838"/>
          <w:pgMar w:top="1440" w:right="1800" w:bottom="1440" w:left="1800" w:header="708" w:footer="708" w:gutter="0"/>
          <w:pgNumType w:fmt="numberInDash"/>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表三：</w:t>
      </w:r>
      <w:r>
        <w:rPr>
          <w:rFonts w:hint="eastAsia" w:asciiTheme="minorEastAsia" w:hAnsiTheme="minorEastAsia" w:eastAsiaTheme="minorEastAsia" w:cstheme="minorEastAsia"/>
          <w:b/>
          <w:bCs/>
          <w:color w:val="000000"/>
          <w:sz w:val="28"/>
          <w:szCs w:val="28"/>
        </w:rPr>
        <w:t>主要污染源、污染物处理和排放（附处理流程示意图，标出废水、废气、厂界噪声监测点位）</w:t>
      </w:r>
    </w:p>
    <w:tbl>
      <w:tblPr>
        <w:tblStyle w:val="25"/>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5" w:hRule="atLeast"/>
          <w:jc w:val="center"/>
        </w:trPr>
        <w:tc>
          <w:tcPr>
            <w:tcW w:w="8784" w:type="dxa"/>
          </w:tcPr>
          <w:p>
            <w:pPr>
              <w:spacing w:after="0" w:line="440" w:lineRule="exact"/>
              <w:rPr>
                <w:rFonts w:ascii="Times New Roman" w:hAnsi="Times New Roman" w:eastAsia="宋体"/>
                <w:b/>
                <w:bCs/>
                <w:color w:val="000000" w:themeColor="text1"/>
                <w:sz w:val="26"/>
                <w:szCs w:val="21"/>
                <w14:textFill>
                  <w14:solidFill>
                    <w14:schemeClr w14:val="tx1"/>
                  </w14:solidFill>
                </w14:textFill>
              </w:rPr>
            </w:pPr>
            <w:r>
              <w:rPr>
                <w:rFonts w:hint="eastAsia" w:ascii="Times New Roman" w:hAnsi="Times New Roman" w:eastAsia="宋体"/>
                <w:b/>
                <w:bCs/>
                <w:color w:val="000000" w:themeColor="text1"/>
                <w:sz w:val="26"/>
                <w:szCs w:val="21"/>
                <w14:textFill>
                  <w14:solidFill>
                    <w14:schemeClr w14:val="tx1"/>
                  </w14:solidFill>
                </w14:textFill>
              </w:rPr>
              <w:t>3.1废气污染源及治理措施</w:t>
            </w:r>
          </w:p>
          <w:p>
            <w:pPr>
              <w:pStyle w:val="30"/>
              <w:spacing w:line="360" w:lineRule="auto"/>
              <w:ind w:firstLine="480" w:firstLineChars="200"/>
              <w:rPr>
                <w:rFonts w:hint="eastAsia" w:ascii="Times New Roman" w:hAnsi="Times New Roman"/>
                <w:color w:val="000000" w:themeColor="text1"/>
                <w14:textFill>
                  <w14:solidFill>
                    <w14:schemeClr w14:val="tx1"/>
                  </w14:solidFill>
                </w14:textFill>
              </w:rPr>
            </w:pPr>
            <w:bookmarkStart w:id="10" w:name="_Hlk535424076"/>
            <w:r>
              <w:rPr>
                <w:rFonts w:hint="eastAsia" w:ascii="Times New Roman" w:hAnsi="Times New Roman"/>
                <w:color w:val="000000" w:themeColor="text1"/>
                <w14:textFill>
                  <w14:solidFill>
                    <w14:schemeClr w14:val="tx1"/>
                  </w14:solidFill>
                </w14:textFill>
              </w:rPr>
              <w:t>本项目废气主要为食堂废气</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涂胶废气和封胶废气</w:t>
            </w:r>
            <w:r>
              <w:rPr>
                <w:rFonts w:hint="eastAsia" w:ascii="Times New Roman" w:hAnsi="Times New Roman"/>
                <w:color w:val="000000" w:themeColor="text1"/>
                <w14:textFill>
                  <w14:solidFill>
                    <w14:schemeClr w14:val="tx1"/>
                  </w14:solidFill>
                </w14:textFill>
              </w:rPr>
              <w:t>。</w:t>
            </w:r>
            <w:bookmarkEnd w:id="10"/>
          </w:p>
          <w:p>
            <w:pPr>
              <w:pStyle w:val="30"/>
              <w:spacing w:line="360" w:lineRule="auto"/>
              <w:ind w:firstLine="48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食堂废气经油烟净化器处理后引至屋顶排放。</w:t>
            </w:r>
          </w:p>
          <w:p>
            <w:pPr>
              <w:pStyle w:val="30"/>
              <w:spacing w:line="360" w:lineRule="auto"/>
              <w:ind w:firstLine="480" w:firstLineChars="20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涂胶废气和封胶废气</w:t>
            </w:r>
            <w:r>
              <w:rPr>
                <w:rFonts w:hint="eastAsia" w:ascii="Times New Roman" w:hAnsi="Times New Roman" w:eastAsia="宋体" w:cs="宋体"/>
                <w:color w:val="000000" w:themeColor="text1"/>
                <w:lang w:val="en-US" w:eastAsia="zh-CN"/>
                <w14:textFill>
                  <w14:solidFill>
                    <w14:schemeClr w14:val="tx1"/>
                  </w14:solidFill>
                </w14:textFill>
              </w:rPr>
              <w:t>于车间内以无组织形式排放。</w:t>
            </w:r>
          </w:p>
          <w:p>
            <w:pPr>
              <w:pStyle w:val="30"/>
              <w:spacing w:line="360" w:lineRule="auto"/>
              <w:ind w:firstLine="480" w:firstLineChars="200"/>
              <w:rPr>
                <w:rFonts w:ascii="Times New Roman" w:hAnsi="Times New Roman" w:eastAsiaTheme="minorEastAsia"/>
              </w:rPr>
            </w:pPr>
            <w:r>
              <w:rPr>
                <w:rFonts w:hint="eastAsia" w:ascii="Times New Roman" w:hAnsi="Times New Roman" w:eastAsiaTheme="minorEastAsia"/>
              </w:rPr>
              <w:t>废气主要污染物及防治措施内容详见表</w:t>
            </w:r>
            <w:r>
              <w:rPr>
                <w:rFonts w:hint="eastAsia" w:ascii="Times New Roman" w:hAnsi="Times New Roman" w:eastAsiaTheme="minorEastAsia"/>
                <w:lang w:val="en-US" w:eastAsia="zh-CN"/>
              </w:rPr>
              <w:t>3</w:t>
            </w:r>
            <w:r>
              <w:rPr>
                <w:rFonts w:hint="eastAsia" w:ascii="Times New Roman" w:hAnsi="Times New Roman" w:eastAsiaTheme="minorEastAsia"/>
              </w:rPr>
              <w:t>.1-</w:t>
            </w:r>
            <w:r>
              <w:rPr>
                <w:rFonts w:hint="eastAsia" w:ascii="Times New Roman" w:hAnsi="Times New Roman" w:eastAsiaTheme="minorEastAsia"/>
                <w:lang w:val="en-US" w:eastAsia="zh-CN"/>
              </w:rPr>
              <w:t>1</w:t>
            </w:r>
            <w:r>
              <w:rPr>
                <w:rFonts w:hint="eastAsia" w:ascii="Times New Roman" w:hAnsi="Times New Roman" w:eastAsiaTheme="minorEastAsia"/>
              </w:rPr>
              <w:t>。</w:t>
            </w:r>
          </w:p>
          <w:p>
            <w:pPr>
              <w:adjustRightInd/>
              <w:spacing w:after="0" w:line="360" w:lineRule="auto"/>
              <w:jc w:val="center"/>
              <w:rPr>
                <w:rFonts w:ascii="Times New Roman" w:hAnsi="Times New Roman" w:eastAsiaTheme="minorEastAsia"/>
                <w:sz w:val="24"/>
                <w:szCs w:val="24"/>
              </w:rPr>
            </w:pPr>
            <w:r>
              <w:rPr>
                <w:rFonts w:ascii="Times New Roman" w:hAnsi="Times New Roman" w:eastAsiaTheme="minorEastAsia"/>
                <w:sz w:val="24"/>
                <w:szCs w:val="24"/>
              </w:rPr>
              <w:t>表</w:t>
            </w:r>
            <w:r>
              <w:rPr>
                <w:rFonts w:hint="eastAsia" w:ascii="Times New Roman" w:hAnsi="Times New Roman" w:eastAsiaTheme="minorEastAsia"/>
                <w:sz w:val="24"/>
                <w:szCs w:val="24"/>
                <w:lang w:val="en-US" w:eastAsia="zh-CN"/>
              </w:rPr>
              <w:t>3</w:t>
            </w:r>
            <w:r>
              <w:rPr>
                <w:rFonts w:ascii="Times New Roman" w:hAnsi="Times New Roman" w:eastAsiaTheme="minorEastAsia"/>
                <w:sz w:val="24"/>
                <w:szCs w:val="24"/>
              </w:rPr>
              <w:t>.1-</w:t>
            </w:r>
            <w:r>
              <w:rPr>
                <w:rFonts w:hint="eastAsia" w:ascii="Times New Roman" w:hAnsi="Times New Roman" w:eastAsiaTheme="minorEastAsia"/>
                <w:sz w:val="24"/>
                <w:szCs w:val="24"/>
                <w:lang w:val="en-US" w:eastAsia="zh-CN"/>
              </w:rPr>
              <w:t>1</w:t>
            </w:r>
            <w:r>
              <w:rPr>
                <w:rFonts w:ascii="Times New Roman" w:hAnsi="Times New Roman" w:eastAsiaTheme="minorEastAsia"/>
                <w:sz w:val="24"/>
                <w:szCs w:val="24"/>
              </w:rPr>
              <w:t>本项目废气防治措施一览表</w:t>
            </w:r>
          </w:p>
          <w:tbl>
            <w:tblPr>
              <w:tblStyle w:val="25"/>
              <w:tblW w:w="4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890"/>
              <w:gridCol w:w="987"/>
              <w:gridCol w:w="772"/>
              <w:gridCol w:w="898"/>
              <w:gridCol w:w="811"/>
              <w:gridCol w:w="722"/>
              <w:gridCol w:w="1031"/>
              <w:gridCol w:w="757"/>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废气名称</w:t>
                  </w:r>
                </w:p>
              </w:tc>
              <w:tc>
                <w:tcPr>
                  <w:tcW w:w="541"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来源</w:t>
                  </w:r>
                </w:p>
              </w:tc>
              <w:tc>
                <w:tcPr>
                  <w:tcW w:w="600"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污染物种类</w:t>
                  </w:r>
                </w:p>
              </w:tc>
              <w:tc>
                <w:tcPr>
                  <w:tcW w:w="469"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排放方式</w:t>
                  </w:r>
                </w:p>
              </w:tc>
              <w:tc>
                <w:tcPr>
                  <w:tcW w:w="546" w:type="pc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环评</w:t>
                  </w:r>
                  <w:r>
                    <w:rPr>
                      <w:rFonts w:ascii="Times New Roman" w:hAnsi="Times New Roman" w:eastAsiaTheme="minorEastAsia"/>
                      <w:sz w:val="21"/>
                      <w:szCs w:val="21"/>
                    </w:rPr>
                    <w:t>排放量</w:t>
                  </w:r>
                  <w:r>
                    <w:rPr>
                      <w:rFonts w:hint="eastAsia" w:ascii="Times New Roman" w:hAnsi="Times New Roman" w:eastAsiaTheme="minorEastAsia"/>
                      <w:sz w:val="21"/>
                      <w:szCs w:val="21"/>
                    </w:rPr>
                    <w:t>（t</w:t>
                  </w:r>
                  <w:r>
                    <w:rPr>
                      <w:rFonts w:ascii="Times New Roman" w:hAnsi="Times New Roman" w:eastAsiaTheme="minorEastAsia"/>
                      <w:sz w:val="21"/>
                      <w:szCs w:val="21"/>
                    </w:rPr>
                    <w:t>/a</w:t>
                  </w:r>
                  <w:r>
                    <w:rPr>
                      <w:rFonts w:hint="eastAsia" w:ascii="Times New Roman" w:hAnsi="Times New Roman" w:eastAsiaTheme="minorEastAsia"/>
                      <w:sz w:val="21"/>
                      <w:szCs w:val="21"/>
                    </w:rPr>
                    <w:t>）</w:t>
                  </w:r>
                </w:p>
              </w:tc>
              <w:tc>
                <w:tcPr>
                  <w:tcW w:w="493"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治理设施</w:t>
                  </w:r>
                </w:p>
              </w:tc>
              <w:tc>
                <w:tcPr>
                  <w:tcW w:w="439" w:type="pct"/>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处理工艺</w:t>
                  </w:r>
                </w:p>
              </w:tc>
              <w:tc>
                <w:tcPr>
                  <w:tcW w:w="627"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排气筒高度及内径尺寸</w:t>
                  </w:r>
                </w:p>
              </w:tc>
              <w:tc>
                <w:tcPr>
                  <w:tcW w:w="460"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sz w:val="21"/>
                      <w:szCs w:val="21"/>
                    </w:rPr>
                    <w:t>排放去向</w:t>
                  </w:r>
                </w:p>
              </w:tc>
              <w:tc>
                <w:tcPr>
                  <w:tcW w:w="382" w:type="pct"/>
                  <w:shd w:val="clear" w:color="auto" w:fill="auto"/>
                  <w:vAlign w:val="center"/>
                </w:tcPr>
                <w:p>
                  <w:pPr>
                    <w:spacing w:after="0"/>
                    <w:jc w:val="center"/>
                    <w:rPr>
                      <w:rFonts w:ascii="Times New Roman" w:hAnsi="Times New Roman" w:eastAsiaTheme="minorEastAsia"/>
                      <w:sz w:val="21"/>
                      <w:szCs w:val="21"/>
                    </w:rPr>
                  </w:pPr>
                  <w:r>
                    <w:rPr>
                      <w:rFonts w:ascii="Times New Roman" w:hAnsi="Times New Roman" w:eastAsiaTheme="minorEastAsia"/>
                      <w:color w:val="000000"/>
                      <w:sz w:val="21"/>
                      <w:szCs w:val="21"/>
                    </w:rPr>
                    <w:t>开孔情况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42" w:type="pct"/>
                  <w:vMerge w:val="restar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食堂废气</w:t>
                  </w:r>
                </w:p>
              </w:tc>
              <w:tc>
                <w:tcPr>
                  <w:tcW w:w="541" w:type="pct"/>
                  <w:vMerge w:val="restar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炒菜</w:t>
                  </w:r>
                </w:p>
              </w:tc>
              <w:tc>
                <w:tcPr>
                  <w:tcW w:w="600" w:type="pc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油烟</w:t>
                  </w:r>
                </w:p>
              </w:tc>
              <w:tc>
                <w:tcPr>
                  <w:tcW w:w="469" w:type="pct"/>
                  <w:vMerge w:val="restar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有</w:t>
                  </w:r>
                  <w:r>
                    <w:rPr>
                      <w:rFonts w:ascii="Times New Roman" w:hAnsi="Times New Roman" w:eastAsiaTheme="minorEastAsia"/>
                      <w:sz w:val="21"/>
                      <w:szCs w:val="21"/>
                    </w:rPr>
                    <w:t>组织排放</w:t>
                  </w:r>
                </w:p>
              </w:tc>
              <w:tc>
                <w:tcPr>
                  <w:tcW w:w="546" w:type="pct"/>
                  <w:shd w:val="clear" w:color="auto" w:fill="auto"/>
                  <w:vAlign w:val="center"/>
                </w:tcPr>
                <w:p>
                  <w:pPr>
                    <w:spacing w:after="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0.0</w:t>
                  </w:r>
                  <w:r>
                    <w:rPr>
                      <w:rFonts w:hint="eastAsia" w:ascii="Times New Roman" w:hAnsi="Times New Roman" w:eastAsiaTheme="minorEastAsia"/>
                      <w:sz w:val="21"/>
                      <w:szCs w:val="21"/>
                      <w:lang w:val="en-US" w:eastAsia="zh-CN"/>
                    </w:rPr>
                    <w:t>04</w:t>
                  </w:r>
                </w:p>
              </w:tc>
              <w:tc>
                <w:tcPr>
                  <w:tcW w:w="493" w:type="pct"/>
                  <w:vMerge w:val="restar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油烟净化器</w:t>
                  </w:r>
                </w:p>
              </w:tc>
              <w:tc>
                <w:tcPr>
                  <w:tcW w:w="439" w:type="pct"/>
                  <w:vMerge w:val="restart"/>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静电式</w:t>
                  </w:r>
                </w:p>
              </w:tc>
              <w:tc>
                <w:tcPr>
                  <w:tcW w:w="627" w:type="pct"/>
                  <w:vMerge w:val="restart"/>
                  <w:shd w:val="clear" w:color="auto" w:fill="auto"/>
                  <w:vAlign w:val="center"/>
                </w:tcPr>
                <w:p>
                  <w:pPr>
                    <w:spacing w:after="0"/>
                    <w:jc w:val="center"/>
                    <w:rPr>
                      <w:rFonts w:hint="default" w:asciiTheme="minorEastAsia" w:hAnsiTheme="minorEastAsia" w:eastAsiaTheme="minorEastAsia" w:cstheme="minorEastAsia"/>
                      <w:color w:val="FF0000"/>
                      <w:sz w:val="21"/>
                      <w:szCs w:val="21"/>
                      <w:lang w:val="en-US" w:eastAsia="zh-CN"/>
                    </w:rPr>
                  </w:pPr>
                  <w:r>
                    <w:rPr>
                      <w:rFonts w:hint="eastAsia" w:ascii="Times New Roman" w:hAnsi="Times New Roman" w:eastAsiaTheme="minorEastAsia"/>
                      <w:color w:val="000000" w:themeColor="text1"/>
                      <w:sz w:val="21"/>
                      <w:szCs w:val="21"/>
                      <w:lang w:val="en-US" w:eastAsia="zh-CN"/>
                      <w14:textFill>
                        <w14:solidFill>
                          <w14:schemeClr w14:val="tx1"/>
                        </w14:solidFill>
                      </w14:textFill>
                    </w:rPr>
                    <w:t>0.09m</w:t>
                  </w:r>
                  <w:r>
                    <w:rPr>
                      <w:rFonts w:hint="eastAsia" w:ascii="Times New Roman" w:hAnsi="Times New Roman" w:eastAsiaTheme="minorEastAsia"/>
                      <w:color w:val="000000" w:themeColor="text1"/>
                      <w:sz w:val="21"/>
                      <w:szCs w:val="21"/>
                      <w:vertAlign w:val="superscript"/>
                      <w:lang w:val="en-US" w:eastAsia="zh-CN"/>
                      <w14:textFill>
                        <w14:solidFill>
                          <w14:schemeClr w14:val="tx1"/>
                        </w14:solidFill>
                      </w14:textFill>
                    </w:rPr>
                    <w:t>2</w:t>
                  </w:r>
                </w:p>
              </w:tc>
              <w:tc>
                <w:tcPr>
                  <w:tcW w:w="460" w:type="pct"/>
                  <w:vMerge w:val="restar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大气</w:t>
                  </w:r>
                  <w:r>
                    <w:rPr>
                      <w:rFonts w:ascii="Times New Roman" w:hAnsi="Times New Roman" w:eastAsiaTheme="minorEastAsia"/>
                      <w:sz w:val="21"/>
                      <w:szCs w:val="21"/>
                    </w:rPr>
                    <w:t>环境</w:t>
                  </w:r>
                </w:p>
              </w:tc>
              <w:tc>
                <w:tcPr>
                  <w:tcW w:w="382" w:type="pct"/>
                  <w:vMerge w:val="restart"/>
                  <w:shd w:val="clear" w:color="auto" w:fill="auto"/>
                  <w:vAlign w:val="center"/>
                </w:tcPr>
                <w:p>
                  <w:pPr>
                    <w:spacing w:after="0"/>
                    <w:jc w:val="center"/>
                    <w:rPr>
                      <w:rFonts w:ascii="Times New Roman" w:hAnsi="Times New Roman" w:eastAsiaTheme="minorEastAsia"/>
                      <w:color w:val="000000"/>
                      <w:sz w:val="21"/>
                      <w:szCs w:val="21"/>
                    </w:rPr>
                  </w:pPr>
                  <w:r>
                    <w:rPr>
                      <w:rFonts w:hint="eastAsia" w:ascii="Times New Roman" w:hAnsi="Times New Roman" w:eastAsiaTheme="minorEastAsia"/>
                      <w:color w:val="000000"/>
                      <w:sz w:val="21"/>
                      <w:szCs w:val="21"/>
                    </w:rPr>
                    <w:t>已开孔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442" w:type="pct"/>
                  <w:vMerge w:val="continue"/>
                  <w:shd w:val="clear" w:color="auto" w:fill="auto"/>
                  <w:vAlign w:val="center"/>
                </w:tcPr>
                <w:p>
                  <w:pPr>
                    <w:spacing w:after="0"/>
                    <w:jc w:val="center"/>
                    <w:rPr>
                      <w:rFonts w:ascii="Times New Roman" w:hAnsi="Times New Roman" w:eastAsiaTheme="minorEastAsia"/>
                      <w:sz w:val="21"/>
                      <w:szCs w:val="21"/>
                    </w:rPr>
                  </w:pPr>
                </w:p>
              </w:tc>
              <w:tc>
                <w:tcPr>
                  <w:tcW w:w="541" w:type="pct"/>
                  <w:vMerge w:val="continue"/>
                  <w:shd w:val="clear" w:color="auto" w:fill="auto"/>
                  <w:vAlign w:val="center"/>
                </w:tcPr>
                <w:p>
                  <w:pPr>
                    <w:spacing w:after="0"/>
                    <w:jc w:val="center"/>
                    <w:rPr>
                      <w:rFonts w:ascii="Times New Roman" w:hAnsi="Times New Roman" w:eastAsiaTheme="minorEastAsia"/>
                      <w:sz w:val="21"/>
                      <w:szCs w:val="21"/>
                    </w:rPr>
                  </w:pPr>
                </w:p>
              </w:tc>
              <w:tc>
                <w:tcPr>
                  <w:tcW w:w="600" w:type="pct"/>
                  <w:shd w:val="clear" w:color="auto" w:fill="auto"/>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469" w:type="pct"/>
                  <w:vMerge w:val="continue"/>
                  <w:shd w:val="clear" w:color="auto" w:fill="auto"/>
                  <w:vAlign w:val="center"/>
                </w:tcPr>
                <w:p>
                  <w:pPr>
                    <w:spacing w:after="0"/>
                    <w:jc w:val="center"/>
                    <w:rPr>
                      <w:rFonts w:ascii="Times New Roman" w:hAnsi="Times New Roman" w:eastAsiaTheme="minorEastAsia"/>
                      <w:sz w:val="21"/>
                      <w:szCs w:val="21"/>
                    </w:rPr>
                  </w:pPr>
                </w:p>
              </w:tc>
              <w:tc>
                <w:tcPr>
                  <w:tcW w:w="546" w:type="pct"/>
                  <w:shd w:val="clear" w:color="auto" w:fill="auto"/>
                  <w:vAlign w:val="center"/>
                </w:tcPr>
                <w:p>
                  <w:pPr>
                    <w:spacing w:after="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0.0</w:t>
                  </w:r>
                  <w:r>
                    <w:rPr>
                      <w:rFonts w:hint="eastAsia" w:ascii="Times New Roman" w:hAnsi="Times New Roman" w:eastAsiaTheme="minorEastAsia"/>
                      <w:sz w:val="21"/>
                      <w:szCs w:val="21"/>
                      <w:lang w:val="en-US" w:eastAsia="zh-CN"/>
                    </w:rPr>
                    <w:t>23</w:t>
                  </w:r>
                </w:p>
              </w:tc>
              <w:tc>
                <w:tcPr>
                  <w:tcW w:w="493" w:type="pct"/>
                  <w:vMerge w:val="continue"/>
                  <w:shd w:val="clear" w:color="auto" w:fill="auto"/>
                  <w:vAlign w:val="center"/>
                </w:tcPr>
                <w:p>
                  <w:pPr>
                    <w:spacing w:after="0"/>
                    <w:jc w:val="center"/>
                    <w:rPr>
                      <w:rFonts w:ascii="Times New Roman" w:hAnsi="Times New Roman" w:eastAsiaTheme="minorEastAsia"/>
                      <w:sz w:val="21"/>
                      <w:szCs w:val="21"/>
                    </w:rPr>
                  </w:pPr>
                </w:p>
              </w:tc>
              <w:tc>
                <w:tcPr>
                  <w:tcW w:w="439" w:type="pct"/>
                  <w:vMerge w:val="continue"/>
                  <w:vAlign w:val="center"/>
                </w:tcPr>
                <w:p>
                  <w:pPr>
                    <w:spacing w:after="0"/>
                    <w:jc w:val="center"/>
                    <w:rPr>
                      <w:rFonts w:ascii="Times New Roman" w:hAnsi="Times New Roman" w:eastAsiaTheme="minorEastAsia"/>
                      <w:sz w:val="21"/>
                      <w:szCs w:val="21"/>
                    </w:rPr>
                  </w:pPr>
                </w:p>
              </w:tc>
              <w:tc>
                <w:tcPr>
                  <w:tcW w:w="627" w:type="pct"/>
                  <w:vMerge w:val="continue"/>
                  <w:shd w:val="clear" w:color="auto" w:fill="auto"/>
                  <w:vAlign w:val="center"/>
                </w:tcPr>
                <w:p>
                  <w:pPr>
                    <w:spacing w:after="0"/>
                    <w:jc w:val="center"/>
                    <w:rPr>
                      <w:rFonts w:ascii="Times New Roman" w:hAnsi="Times New Roman" w:eastAsiaTheme="minorEastAsia"/>
                      <w:sz w:val="21"/>
                      <w:szCs w:val="21"/>
                    </w:rPr>
                  </w:pPr>
                </w:p>
              </w:tc>
              <w:tc>
                <w:tcPr>
                  <w:tcW w:w="460" w:type="pct"/>
                  <w:vMerge w:val="continue"/>
                  <w:shd w:val="clear" w:color="auto" w:fill="auto"/>
                  <w:vAlign w:val="center"/>
                </w:tcPr>
                <w:p>
                  <w:pPr>
                    <w:spacing w:after="0"/>
                    <w:jc w:val="center"/>
                    <w:rPr>
                      <w:rFonts w:ascii="Times New Roman" w:hAnsi="Times New Roman" w:eastAsiaTheme="minorEastAsia"/>
                      <w:sz w:val="21"/>
                      <w:szCs w:val="21"/>
                    </w:rPr>
                  </w:pPr>
                </w:p>
              </w:tc>
              <w:tc>
                <w:tcPr>
                  <w:tcW w:w="382" w:type="pct"/>
                  <w:vMerge w:val="continue"/>
                  <w:shd w:val="clear" w:color="auto" w:fill="auto"/>
                  <w:vAlign w:val="center"/>
                </w:tcPr>
                <w:p>
                  <w:pPr>
                    <w:spacing w:after="0"/>
                    <w:jc w:val="center"/>
                    <w:rPr>
                      <w:rFonts w:ascii="Times New Roman" w:hAnsi="Times New Roman" w:eastAsiaTheme="minorEastAsia"/>
                      <w:color w:val="000000"/>
                      <w:sz w:val="21"/>
                      <w:szCs w:val="21"/>
                    </w:rPr>
                  </w:pPr>
                </w:p>
              </w:tc>
            </w:tr>
          </w:tbl>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本次验收对食堂废气进行了</w:t>
            </w:r>
            <w:r>
              <w:rPr>
                <w:rFonts w:hint="eastAsia" w:ascii="Times New Roman" w:hAnsi="Times New Roman" w:eastAsia="宋体"/>
                <w:color w:val="000000" w:themeColor="text1"/>
                <w:sz w:val="24"/>
                <w:szCs w:val="21"/>
                <w:lang w:val="en-US" w:eastAsia="zh-CN"/>
                <w14:textFill>
                  <w14:solidFill>
                    <w14:schemeClr w14:val="tx1"/>
                  </w14:solidFill>
                </w14:textFill>
              </w:rPr>
              <w:t>验收</w:t>
            </w:r>
            <w:r>
              <w:rPr>
                <w:rFonts w:hint="eastAsia" w:ascii="Times New Roman" w:hAnsi="Times New Roman" w:eastAsia="宋体"/>
                <w:color w:val="000000" w:themeColor="text1"/>
                <w:sz w:val="24"/>
                <w:szCs w:val="21"/>
                <w14:textFill>
                  <w14:solidFill>
                    <w14:schemeClr w14:val="tx1"/>
                  </w14:solidFill>
                </w14:textFill>
              </w:rPr>
              <w:t>监测，根据监测结果，污染物排放满足相关标准要求。</w:t>
            </w:r>
          </w:p>
          <w:p>
            <w:pPr>
              <w:pStyle w:val="30"/>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eastAsia="宋体"/>
                <w:lang w:val="en-US" w:eastAsia="zh-CN"/>
              </w:rPr>
            </w:pPr>
            <w:r>
              <w:rPr>
                <w:rFonts w:hint="eastAsia" w:ascii="Times New Roman" w:hAnsi="Times New Roman"/>
                <w:color w:val="000000" w:themeColor="text1"/>
                <w:sz w:val="24"/>
                <w:szCs w:val="21"/>
                <w:lang w:val="en-US" w:eastAsia="zh-CN"/>
                <w14:textFill>
                  <w14:solidFill>
                    <w14:schemeClr w14:val="tx1"/>
                  </w14:solidFill>
                </w14:textFill>
              </w:rPr>
              <w:t>废气处理设施照片：</w:t>
            </w:r>
          </w:p>
          <w:p>
            <w:pPr>
              <w:pStyle w:val="30"/>
              <w:rPr>
                <w:rFonts w:hint="eastAsia" w:ascii="Times New Roman" w:hAnsi="Times New Roman" w:eastAsia="宋体"/>
                <w:color w:val="000000" w:themeColor="text1"/>
                <w:sz w:val="24"/>
                <w:szCs w:val="21"/>
                <w14:textFill>
                  <w14:solidFill>
                    <w14:schemeClr w14:val="tx1"/>
                  </w14:solidFill>
                </w14:textFill>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4"/>
              <w:gridCol w:w="4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2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4"/>
                      <w:szCs w:val="21"/>
                      <w:vertAlign w:val="baseline"/>
                      <w:lang w:eastAsia="zh-CN"/>
                      <w14:textFill>
                        <w14:solidFill>
                          <w14:schemeClr w14:val="tx1"/>
                        </w14:solidFill>
                      </w14:textFill>
                    </w:rPr>
                  </w:pPr>
                  <w:r>
                    <w:rPr>
                      <w:rFonts w:hint="eastAsia" w:ascii="Times New Roman" w:hAnsi="Times New Roman" w:eastAsia="宋体"/>
                      <w:color w:val="000000" w:themeColor="text1"/>
                      <w:sz w:val="24"/>
                      <w:szCs w:val="21"/>
                      <w:vertAlign w:val="baseline"/>
                      <w:lang w:eastAsia="zh-CN"/>
                      <w14:textFill>
                        <w14:solidFill>
                          <w14:schemeClr w14:val="tx1"/>
                        </w14:solidFill>
                      </w14:textFill>
                    </w:rPr>
                    <w:drawing>
                      <wp:inline distT="0" distB="0" distL="114300" distR="114300">
                        <wp:extent cx="2560320" cy="1920240"/>
                        <wp:effectExtent l="0" t="0" r="0" b="0"/>
                        <wp:docPr id="373" name="图片 373" descr="现场照片IMG_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现场照片IMG_8504"/>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c>
                <w:tcPr>
                  <w:tcW w:w="42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4"/>
                      <w:szCs w:val="21"/>
                      <w:vertAlign w:val="baseline"/>
                      <w:lang w:eastAsia="zh-CN"/>
                      <w14:textFill>
                        <w14:solidFill>
                          <w14:schemeClr w14:val="tx1"/>
                        </w14:solidFill>
                      </w14:textFill>
                    </w:rPr>
                  </w:pPr>
                  <w:r>
                    <w:rPr>
                      <w:rFonts w:hint="eastAsia" w:ascii="Times New Roman" w:hAnsi="Times New Roman" w:eastAsia="宋体"/>
                      <w:color w:val="000000" w:themeColor="text1"/>
                      <w:sz w:val="24"/>
                      <w:szCs w:val="21"/>
                      <w:vertAlign w:val="baseline"/>
                      <w:lang w:eastAsia="zh-CN"/>
                      <w14:textFill>
                        <w14:solidFill>
                          <w14:schemeClr w14:val="tx1"/>
                        </w14:solidFill>
                      </w14:textFill>
                    </w:rPr>
                    <w:drawing>
                      <wp:inline distT="0" distB="0" distL="114300" distR="114300">
                        <wp:extent cx="2487930" cy="1975485"/>
                        <wp:effectExtent l="0" t="0" r="11430" b="5715"/>
                        <wp:docPr id="374" name="图片 374" descr="现场照片IMG_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现场照片IMG_8508"/>
                                <pic:cNvPicPr>
                                  <a:picLocks noChangeAspect="1"/>
                                </pic:cNvPicPr>
                              </pic:nvPicPr>
                              <pic:blipFill>
                                <a:blip r:embed="rId13"/>
                                <a:stretch>
                                  <a:fillRect/>
                                </a:stretch>
                              </pic:blipFill>
                              <pic:spPr>
                                <a:xfrm>
                                  <a:off x="0" y="0"/>
                                  <a:ext cx="2487930" cy="19754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4"/>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4"/>
                      <w:szCs w:val="21"/>
                      <w:vertAlign w:val="baseline"/>
                      <w:lang w:val="en-US" w:eastAsia="zh-CN"/>
                      <w14:textFill>
                        <w14:solidFill>
                          <w14:schemeClr w14:val="tx1"/>
                        </w14:solidFill>
                      </w14:textFill>
                    </w:rPr>
                    <w:t>油烟净化器</w:t>
                  </w:r>
                </w:p>
              </w:tc>
              <w:tc>
                <w:tcPr>
                  <w:tcW w:w="42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4"/>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4"/>
                      <w:szCs w:val="21"/>
                      <w:vertAlign w:val="baseline"/>
                      <w:lang w:val="en-US" w:eastAsia="zh-CN"/>
                      <w14:textFill>
                        <w14:solidFill>
                          <w14:schemeClr w14:val="tx1"/>
                        </w14:solidFill>
                      </w14:textFill>
                    </w:rPr>
                    <w:t>食堂废气排气筒</w:t>
                  </w:r>
                </w:p>
              </w:tc>
            </w:tr>
          </w:tbl>
          <w:p>
            <w:pPr>
              <w:rPr>
                <w:rFonts w:hint="eastAsia" w:ascii="Times New Roman" w:hAnsi="Times New Roman" w:eastAsia="宋体"/>
                <w:color w:val="000000" w:themeColor="text1"/>
                <w:sz w:val="24"/>
                <w:szCs w:val="21"/>
                <w14:textFill>
                  <w14:solidFill>
                    <w14:schemeClr w14:val="tx1"/>
                  </w14:solidFill>
                </w14:textFill>
              </w:rPr>
            </w:pPr>
          </w:p>
          <w:p>
            <w:pPr>
              <w:keepNext w:val="0"/>
              <w:keepLines w:val="0"/>
              <w:pageBreakBefore w:val="0"/>
              <w:kinsoku/>
              <w:wordWrap/>
              <w:overflowPunct/>
              <w:topLinePunct w:val="0"/>
              <w:bidi w:val="0"/>
              <w:adjustRightInd w:val="0"/>
              <w:spacing w:after="0" w:line="360" w:lineRule="auto"/>
              <w:jc w:val="both"/>
              <w:textAlignment w:val="auto"/>
              <w:rPr>
                <w:rFonts w:ascii="Times New Roman" w:hAnsi="Times New Roman" w:eastAsia="宋体"/>
                <w:b/>
                <w:bCs/>
                <w:color w:val="000000" w:themeColor="text1"/>
                <w:sz w:val="26"/>
                <w:szCs w:val="21"/>
                <w14:textFill>
                  <w14:solidFill>
                    <w14:schemeClr w14:val="tx1"/>
                  </w14:solidFill>
                </w14:textFill>
              </w:rPr>
            </w:pPr>
            <w:r>
              <w:rPr>
                <w:rFonts w:hint="eastAsia" w:ascii="Times New Roman" w:hAnsi="Times New Roman" w:eastAsia="宋体"/>
                <w:b/>
                <w:bCs/>
                <w:color w:val="000000" w:themeColor="text1"/>
                <w:sz w:val="26"/>
                <w:szCs w:val="21"/>
                <w14:textFill>
                  <w14:solidFill>
                    <w14:schemeClr w14:val="tx1"/>
                  </w14:solidFill>
                </w14:textFill>
              </w:rPr>
              <w:t>3.2废水污染源及治理措施</w:t>
            </w:r>
          </w:p>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项目产生的废水主要为</w:t>
            </w:r>
            <w:bookmarkStart w:id="11" w:name="_Hlk112348475"/>
            <w:r>
              <w:rPr>
                <w:rFonts w:hint="eastAsia" w:ascii="Times New Roman" w:hAnsi="Times New Roman" w:eastAsia="宋体" w:cs="Times New Roman"/>
                <w:color w:val="000000" w:themeColor="text1"/>
                <w:sz w:val="24"/>
                <w:szCs w:val="21"/>
                <w:lang w:val="en-US" w:eastAsia="zh-CN"/>
                <w14:textFill>
                  <w14:solidFill>
                    <w14:schemeClr w14:val="tx1"/>
                  </w14:solidFill>
                </w14:textFill>
              </w:rPr>
              <w:t>生产废水和生活污水，生产废水包括</w:t>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磨边、钻孔</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、清洗废水，通过工位地面四周的集水沟进入沉淀池沉淀处理，上清液用水泵提升后循环使用，不外排。</w:t>
            </w:r>
            <w:r>
              <w:rPr>
                <w:rFonts w:hint="default" w:ascii="Times New Roman" w:hAnsi="Times New Roman" w:eastAsia="宋体" w:cs="Times New Roman"/>
                <w:color w:val="000000" w:themeColor="text1"/>
                <w:sz w:val="24"/>
                <w:szCs w:val="21"/>
                <w:lang w:val="en-US" w:eastAsia="zh-CN"/>
                <w14:textFill>
                  <w14:solidFill>
                    <w14:schemeClr w14:val="tx1"/>
                  </w14:solidFill>
                </w14:textFill>
              </w:rPr>
              <w:t xml:space="preserve"> </w:t>
            </w:r>
            <w:bookmarkEnd w:id="11"/>
            <w:r>
              <w:rPr>
                <w:rFonts w:hint="default" w:ascii="Times New Roman" w:hAnsi="Times New Roman" w:eastAsia="宋体" w:cs="Times New Roman"/>
                <w:color w:val="000000" w:themeColor="text1"/>
                <w:sz w:val="24"/>
                <w:szCs w:val="21"/>
                <w14:textFill>
                  <w14:solidFill>
                    <w14:schemeClr w14:val="tx1"/>
                  </w14:solidFill>
                </w14:textFill>
              </w:rPr>
              <w:t>生活污水</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包括食堂废水、住宿废水、办公生活污水</w:t>
            </w: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食堂废水经隔油池处理后与生活污水一并排入生化池（处理规模为20m</w:t>
            </w:r>
            <w:r>
              <w:rPr>
                <w:rFonts w:hint="eastAsia" w:ascii="Times New Roman" w:hAnsi="Times New Roman" w:eastAsia="宋体" w:cs="Times New Roman"/>
                <w:color w:val="000000" w:themeColor="text1"/>
                <w:sz w:val="24"/>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/d）经</w:t>
            </w:r>
            <w:r>
              <w:rPr>
                <w:rFonts w:hint="eastAsia" w:ascii="Times New Roman" w:hAnsi="Times New Roman" w:eastAsia="宋体" w:cs="Times New Roman"/>
                <w:color w:val="000000" w:themeColor="text1"/>
                <w:sz w:val="24"/>
                <w:szCs w:val="21"/>
                <w:lang w:eastAsia="zh-CN"/>
                <w14:textFill>
                  <w14:solidFill>
                    <w14:schemeClr w14:val="tx1"/>
                  </w14:solidFill>
                </w14:textFill>
              </w:rPr>
              <w:t>预处理后达《污水综合排放标准》（GB89789-1996）三级标准后排入市政污水管网，经市政污水管网排入白沙工业园区污水处理厂进一步处理达《城镇污水处理厂污染排放标准》（GB18918-2002）一级A标准后排入宝珠溪。</w:t>
            </w:r>
          </w:p>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rPr>
            </w:pPr>
            <w:r>
              <w:rPr>
                <w:rFonts w:hint="eastAsia" w:ascii="Times New Roman" w:hAnsi="Times New Roman" w:eastAsia="宋体"/>
                <w:color w:val="000000" w:themeColor="text1"/>
                <w:sz w:val="24"/>
                <w:szCs w:val="21"/>
                <w14:textFill>
                  <w14:solidFill>
                    <w14:schemeClr w14:val="tx1"/>
                  </w14:solidFill>
                </w14:textFill>
              </w:rPr>
              <w:t>污水处理工艺流程见下图：</w:t>
            </w:r>
          </w:p>
          <w:p>
            <w:pPr>
              <w:pStyle w:val="30"/>
            </w:pPr>
          </w:p>
          <w:p/>
          <w:p>
            <w:pPr>
              <w:pStyle w:val="30"/>
            </w:pPr>
          </w:p>
          <w:p>
            <w:pPr>
              <w:rPr>
                <w:rFonts w:hint="eastAsia"/>
              </w:rPr>
            </w:pPr>
          </w:p>
          <w:p>
            <w:pPr>
              <w:spacing w:after="0" w:line="460" w:lineRule="exact"/>
              <w:jc w:val="center"/>
              <w:rPr>
                <w:rFonts w:ascii="Times New Roman" w:hAnsi="Times New Roman" w:eastAsia="宋体"/>
                <w:color w:val="000000" w:themeColor="text1"/>
                <w:sz w:val="26"/>
                <w:szCs w:val="21"/>
                <w14:textFill>
                  <w14:solidFill>
                    <w14:schemeClr w14:val="tx1"/>
                  </w14:solidFill>
                </w14:textFill>
              </w:rPr>
            </w:pPr>
          </w:p>
          <w:p>
            <w:pPr>
              <w:pStyle w:val="7"/>
              <w:ind w:firstLine="440"/>
            </w:pPr>
          </w:p>
          <w:p>
            <w:pPr>
              <w:spacing w:after="0" w:line="460" w:lineRule="exact"/>
              <w:jc w:val="center"/>
              <w:rPr>
                <w:rFonts w:ascii="Times New Roman" w:hAnsi="Times New Roman" w:eastAsia="宋体"/>
                <w:color w:val="000000" w:themeColor="text1"/>
                <w:sz w:val="26"/>
                <w:szCs w:val="21"/>
                <w14:textFill>
                  <w14:solidFill>
                    <w14:schemeClr w14:val="tx1"/>
                  </w14:solidFill>
                </w14:textFill>
              </w:rPr>
            </w:pPr>
            <w:r>
              <w:rPr>
                <w:rFonts w:ascii="Times New Roman" w:hAnsi="Times New Roman"/>
                <w:sz w:val="21"/>
                <w:szCs w:val="21"/>
              </w:rPr>
              <mc:AlternateContent>
                <mc:Choice Requires="wpc">
                  <w:drawing>
                    <wp:inline distT="0" distB="0" distL="0" distR="0">
                      <wp:extent cx="4900295" cy="1483360"/>
                      <wp:effectExtent l="0" t="0" r="0" b="0"/>
                      <wp:docPr id="171" name="画布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文本框 315"/>
                              <wps:cNvSpPr txBox="1">
                                <a:spLocks noChangeArrowheads="1"/>
                              </wps:cNvSpPr>
                              <wps:spPr bwMode="auto">
                                <a:xfrm>
                                  <a:off x="81280" y="167640"/>
                                  <a:ext cx="873760" cy="318135"/>
                                </a:xfrm>
                                <a:prstGeom prst="rect">
                                  <a:avLst/>
                                </a:prstGeom>
                                <a:noFill/>
                                <a:ln w="9525">
                                  <a:noFill/>
                                  <a:miter lim="800000"/>
                                </a:ln>
                              </wps:spPr>
                              <wps:txbx>
                                <w:txbxContent>
                                  <w:p>
                                    <w:pPr>
                                      <w:spacing w:after="0"/>
                                      <w:jc w:val="center"/>
                                      <w:rPr>
                                        <w:rFonts w:ascii="宋体" w:hAnsi="宋体" w:eastAsia="宋体"/>
                                        <w:sz w:val="21"/>
                                        <w:szCs w:val="21"/>
                                      </w:rPr>
                                    </w:pPr>
                                    <w:r>
                                      <w:rPr>
                                        <w:rFonts w:hint="eastAsia" w:ascii="宋体" w:hAnsi="宋体" w:eastAsia="宋体"/>
                                        <w:sz w:val="21"/>
                                        <w:szCs w:val="21"/>
                                      </w:rPr>
                                      <w:t>生活污水</w:t>
                                    </w:r>
                                  </w:p>
                                </w:txbxContent>
                              </wps:txbx>
                              <wps:bodyPr rot="0" vert="horz" wrap="square" lIns="91440" tIns="45720" rIns="91440" bIns="45720" anchor="t" anchorCtr="0" upright="1">
                                <a:noAutofit/>
                              </wps:bodyPr>
                            </wps:wsp>
                            <wps:wsp>
                              <wps:cNvPr id="147" name="文本框 316"/>
                              <wps:cNvSpPr txBox="1">
                                <a:spLocks noChangeArrowheads="1"/>
                              </wps:cNvSpPr>
                              <wps:spPr bwMode="auto">
                                <a:xfrm>
                                  <a:off x="1813525" y="164075"/>
                                  <a:ext cx="600250" cy="295275"/>
                                </a:xfrm>
                                <a:prstGeom prst="rect">
                                  <a:avLst/>
                                </a:prstGeom>
                                <a:noFill/>
                                <a:ln w="9525">
                                  <a:solidFill>
                                    <a:srgbClr val="000000"/>
                                  </a:solidFill>
                                  <a:miter lim="800000"/>
                                </a:ln>
                              </wps:spPr>
                              <wps:txbx>
                                <w:txbxContent>
                                  <w:p>
                                    <w:pPr>
                                      <w:spacing w:after="0"/>
                                      <w:jc w:val="center"/>
                                      <w:rPr>
                                        <w:rFonts w:ascii="宋体" w:hAnsi="宋体" w:eastAsia="宋体"/>
                                        <w:sz w:val="21"/>
                                        <w:szCs w:val="21"/>
                                      </w:rPr>
                                    </w:pPr>
                                    <w:r>
                                      <w:rPr>
                                        <w:rFonts w:hint="eastAsia" w:ascii="宋体" w:hAnsi="宋体" w:eastAsia="宋体"/>
                                        <w:sz w:val="21"/>
                                        <w:szCs w:val="21"/>
                                      </w:rPr>
                                      <w:t>厌氧</w:t>
                                    </w:r>
                                  </w:p>
                                </w:txbxContent>
                              </wps:txbx>
                              <wps:bodyPr rot="0" vert="horz" wrap="square" lIns="91440" tIns="45720" rIns="91440" bIns="45720" anchor="t" anchorCtr="0" upright="1">
                                <a:noAutofit/>
                              </wps:bodyPr>
                            </wps:wsp>
                            <wps:wsp>
                              <wps:cNvPr id="148" name="文本框 317"/>
                              <wps:cNvSpPr txBox="1">
                                <a:spLocks noChangeArrowheads="1"/>
                              </wps:cNvSpPr>
                              <wps:spPr bwMode="auto">
                                <a:xfrm>
                                  <a:off x="3584627" y="167545"/>
                                  <a:ext cx="1022543" cy="342270"/>
                                </a:xfrm>
                                <a:prstGeom prst="rect">
                                  <a:avLst/>
                                </a:prstGeom>
                                <a:noFill/>
                                <a:ln w="9525">
                                  <a:noFill/>
                                  <a:miter lim="800000"/>
                                </a:ln>
                              </wps:spPr>
                              <wps:txbx>
                                <w:txbxContent>
                                  <w:p>
                                    <w:pPr>
                                      <w:spacing w:after="0"/>
                                      <w:jc w:val="center"/>
                                      <w:rPr>
                                        <w:rFonts w:ascii="宋体" w:hAnsi="宋体" w:eastAsia="宋体"/>
                                        <w:sz w:val="21"/>
                                        <w:szCs w:val="21"/>
                                      </w:rPr>
                                    </w:pPr>
                                    <w:r>
                                      <w:rPr>
                                        <w:rFonts w:hint="eastAsia" w:ascii="宋体" w:hAnsi="宋体" w:eastAsia="宋体"/>
                                        <w:sz w:val="21"/>
                                        <w:szCs w:val="21"/>
                                      </w:rPr>
                                      <w:t>市政污水管网</w:t>
                                    </w:r>
                                  </w:p>
                                </w:txbxContent>
                              </wps:txbx>
                              <wps:bodyPr rot="0" vert="horz" wrap="square" lIns="91440" tIns="45720" rIns="91440" bIns="45720" anchor="t" anchorCtr="0" upright="1">
                                <a:noAutofit/>
                              </wps:bodyPr>
                            </wps:wsp>
                            <wps:wsp>
                              <wps:cNvPr id="156" name="自选图形 318"/>
                              <wps:cNvCnPr>
                                <a:cxnSpLocks noChangeShapeType="1"/>
                              </wps:cNvCnPr>
                              <wps:spPr bwMode="auto">
                                <a:xfrm flipV="1">
                                  <a:off x="955576" y="272150"/>
                                  <a:ext cx="136230" cy="6667"/>
                                </a:xfrm>
                                <a:prstGeom prst="straightConnector1">
                                  <a:avLst/>
                                </a:prstGeom>
                                <a:noFill/>
                                <a:ln w="3175">
                                  <a:solidFill>
                                    <a:srgbClr val="000000"/>
                                  </a:solidFill>
                                  <a:round/>
                                  <a:tailEnd type="triangle" w="med" len="med"/>
                                </a:ln>
                              </wps:spPr>
                              <wps:bodyPr/>
                            </wps:wsp>
                            <wps:wsp>
                              <wps:cNvPr id="151" name="直接箭头连接符 151"/>
                              <wps:cNvCnPr>
                                <a:stCxn id="147" idx="3"/>
                              </wps:cNvCnPr>
                              <wps:spPr>
                                <a:xfrm>
                                  <a:off x="2413534" y="311713"/>
                                  <a:ext cx="200266" cy="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文本框 316"/>
                              <wps:cNvSpPr txBox="1">
                                <a:spLocks noChangeArrowheads="1"/>
                              </wps:cNvSpPr>
                              <wps:spPr bwMode="auto">
                                <a:xfrm>
                                  <a:off x="1091833" y="167545"/>
                                  <a:ext cx="558619" cy="295275"/>
                                </a:xfrm>
                                <a:prstGeom prst="rect">
                                  <a:avLst/>
                                </a:prstGeom>
                                <a:noFill/>
                                <a:ln w="9525">
                                  <a:solidFill>
                                    <a:srgbClr val="000000"/>
                                  </a:solidFill>
                                  <a:miter lim="800000"/>
                                </a:ln>
                              </wps:spPr>
                              <wps:txbx>
                                <w:txbxContent>
                                  <w:p>
                                    <w:pPr>
                                      <w:jc w:val="center"/>
                                      <w:rPr>
                                        <w:rFonts w:ascii="宋体" w:hAnsi="宋体" w:eastAsia="宋体" w:cs="宋体"/>
                                        <w:sz w:val="21"/>
                                        <w:szCs w:val="21"/>
                                      </w:rPr>
                                    </w:pPr>
                                    <w:r>
                                      <w:rPr>
                                        <w:rFonts w:hint="eastAsia" w:ascii="宋体" w:hAnsi="宋体" w:eastAsia="宋体" w:cs="宋体"/>
                                        <w:sz w:val="21"/>
                                        <w:szCs w:val="21"/>
                                      </w:rPr>
                                      <w:t>调节池</w:t>
                                    </w:r>
                                  </w:p>
                                </w:txbxContent>
                              </wps:txbx>
                              <wps:bodyPr rot="0" vert="horz" wrap="square" lIns="91440" tIns="45720" rIns="91440" bIns="45720" anchor="t" anchorCtr="0" upright="1">
                                <a:noAutofit/>
                              </wps:bodyPr>
                            </wps:wsp>
                            <wps:wsp>
                              <wps:cNvPr id="125" name="直接箭头连接符 125"/>
                              <wps:cNvCnPr>
                                <a:endCxn id="147" idx="1"/>
                              </wps:cNvCnPr>
                              <wps:spPr>
                                <a:xfrm flipV="1">
                                  <a:off x="1649687" y="311713"/>
                                  <a:ext cx="163838" cy="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文本框 316"/>
                              <wps:cNvSpPr txBox="1">
                                <a:spLocks noChangeArrowheads="1"/>
                              </wps:cNvSpPr>
                              <wps:spPr bwMode="auto">
                                <a:xfrm>
                                  <a:off x="2613917" y="158655"/>
                                  <a:ext cx="770890" cy="295275"/>
                                </a:xfrm>
                                <a:prstGeom prst="rect">
                                  <a:avLst/>
                                </a:prstGeom>
                                <a:noFill/>
                                <a:ln w="9525">
                                  <a:solidFill>
                                    <a:srgbClr val="000000"/>
                                  </a:solidFill>
                                  <a:miter lim="800000"/>
                                </a:ln>
                              </wps:spPr>
                              <wps:txbx>
                                <w:txbxContent>
                                  <w:p>
                                    <w:pPr>
                                      <w:jc w:val="center"/>
                                      <w:rPr>
                                        <w:rFonts w:ascii="宋体" w:hAnsi="宋体" w:eastAsia="宋体" w:cs="宋体"/>
                                        <w:sz w:val="21"/>
                                        <w:szCs w:val="21"/>
                                      </w:rPr>
                                    </w:pPr>
                                    <w:r>
                                      <w:rPr>
                                        <w:rFonts w:hint="eastAsia" w:ascii="宋体" w:hAnsi="宋体" w:eastAsia="宋体" w:cs="宋体"/>
                                        <w:sz w:val="21"/>
                                        <w:szCs w:val="21"/>
                                      </w:rPr>
                                      <w:t>沉淀池</w:t>
                                    </w:r>
                                  </w:p>
                                </w:txbxContent>
                              </wps:txbx>
                              <wps:bodyPr rot="0" vert="horz" wrap="square" lIns="91440" tIns="45720" rIns="91440" bIns="45720" anchor="t" anchorCtr="0" upright="1">
                                <a:noAutofit/>
                              </wps:bodyPr>
                            </wps:wsp>
                            <wps:wsp>
                              <wps:cNvPr id="116" name="直接箭头连接符 116"/>
                              <wps:cNvCnPr/>
                              <wps:spPr>
                                <a:xfrm>
                                  <a:off x="3384481" y="289148"/>
                                  <a:ext cx="200025" cy="2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 name="文本框 315"/>
                              <wps:cNvSpPr txBox="1">
                                <a:spLocks noChangeArrowheads="1"/>
                              </wps:cNvSpPr>
                              <wps:spPr bwMode="auto">
                                <a:xfrm>
                                  <a:off x="102235" y="636270"/>
                                  <a:ext cx="751205" cy="317500"/>
                                </a:xfrm>
                                <a:prstGeom prst="rect">
                                  <a:avLst/>
                                </a:prstGeom>
                                <a:noFill/>
                                <a:ln w="9525">
                                  <a:noFill/>
                                  <a:miter lim="800000"/>
                                </a:ln>
                              </wps:spPr>
                              <wps:txbx>
                                <w:txbxContent>
                                  <w:p>
                                    <w:pPr>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食堂废水</w:t>
                                    </w:r>
                                  </w:p>
                                </w:txbxContent>
                              </wps:txbx>
                              <wps:bodyPr rot="0" vert="horz" wrap="square" lIns="91440" tIns="45720" rIns="91440" bIns="45720" anchor="t" anchorCtr="0" upright="1">
                                <a:noAutofit/>
                              </wps:bodyPr>
                            </wps:wsp>
                            <wps:wsp>
                              <wps:cNvPr id="364" name="文本框 316"/>
                              <wps:cNvSpPr txBox="1">
                                <a:spLocks noChangeArrowheads="1"/>
                              </wps:cNvSpPr>
                              <wps:spPr bwMode="auto">
                                <a:xfrm>
                                  <a:off x="1036955" y="648970"/>
                                  <a:ext cx="671195" cy="295275"/>
                                </a:xfrm>
                                <a:prstGeom prst="rect">
                                  <a:avLst/>
                                </a:prstGeom>
                                <a:noFill/>
                                <a:ln w="9525">
                                  <a:solidFill>
                                    <a:srgbClr val="000000"/>
                                  </a:solidFill>
                                  <a:miter lim="800000"/>
                                </a:ln>
                              </wps:spPr>
                              <wps:txb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隔油池</w:t>
                                    </w:r>
                                  </w:p>
                                </w:txbxContent>
                              </wps:txbx>
                              <wps:bodyPr rot="0" vert="horz" wrap="square" lIns="91440" tIns="45720" rIns="91440" bIns="45720" anchor="t" anchorCtr="0" upright="1">
                                <a:noAutofit/>
                              </wps:bodyPr>
                            </wps:wsp>
                            <wps:wsp>
                              <wps:cNvPr id="365" name="自选图形 318"/>
                              <wps:cNvCnPr>
                                <a:cxnSpLocks noChangeShapeType="1"/>
                              </wps:cNvCnPr>
                              <wps:spPr bwMode="auto">
                                <a:xfrm>
                                  <a:off x="853440" y="777875"/>
                                  <a:ext cx="196215" cy="0"/>
                                </a:xfrm>
                                <a:prstGeom prst="straightConnector1">
                                  <a:avLst/>
                                </a:prstGeom>
                                <a:noFill/>
                                <a:ln w="3175">
                                  <a:solidFill>
                                    <a:srgbClr val="000000"/>
                                  </a:solidFill>
                                  <a:round/>
                                  <a:tailEnd type="triangle" w="med" len="med"/>
                                </a:ln>
                              </wps:spPr>
                              <wps:bodyPr/>
                            </wps:wsp>
                            <wps:wsp>
                              <wps:cNvPr id="8" name="直接箭头连接符 8"/>
                              <wps:cNvCnPr>
                                <a:stCxn id="364" idx="0"/>
                                <a:endCxn id="124" idx="2"/>
                              </wps:cNvCnPr>
                              <wps:spPr>
                                <a:xfrm flipH="1" flipV="1">
                                  <a:off x="1371240" y="462677"/>
                                  <a:ext cx="1905" cy="186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8" name="文本框 315"/>
                              <wps:cNvSpPr txBox="1">
                                <a:spLocks noChangeArrowheads="1"/>
                              </wps:cNvSpPr>
                              <wps:spPr bwMode="auto">
                                <a:xfrm>
                                  <a:off x="11430" y="1031240"/>
                                  <a:ext cx="1522095" cy="317500"/>
                                </a:xfrm>
                                <a:prstGeom prst="rect">
                                  <a:avLst/>
                                </a:prstGeom>
                                <a:noFill/>
                                <a:ln w="9525">
                                  <a:noFill/>
                                  <a:miter lim="800000"/>
                                </a:ln>
                              </wps:spPr>
                              <wps:txb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磨边、钻孔、清洗</w:t>
                                    </w:r>
                                    <w:r>
                                      <w:rPr>
                                        <w:rFonts w:hint="eastAsia" w:asciiTheme="minorEastAsia" w:hAnsiTheme="minorEastAsia" w:eastAsiaTheme="minorEastAsia"/>
                                        <w:sz w:val="21"/>
                                        <w:szCs w:val="21"/>
                                      </w:rPr>
                                      <w:t>废水</w:t>
                                    </w:r>
                                  </w:p>
                                </w:txbxContent>
                              </wps:txbx>
                              <wps:bodyPr rot="0" vert="horz" wrap="square" lIns="91440" tIns="45720" rIns="91440" bIns="45720" anchor="t" anchorCtr="0" upright="1">
                                <a:noAutofit/>
                              </wps:bodyPr>
                            </wps:wsp>
                            <wps:wsp>
                              <wps:cNvPr id="369" name="文本框 315"/>
                              <wps:cNvSpPr txBox="1">
                                <a:spLocks noChangeArrowheads="1"/>
                              </wps:cNvSpPr>
                              <wps:spPr bwMode="auto">
                                <a:xfrm>
                                  <a:off x="1896745" y="1031240"/>
                                  <a:ext cx="1098550" cy="317500"/>
                                </a:xfrm>
                                <a:prstGeom prst="rect">
                                  <a:avLst/>
                                </a:prstGeom>
                                <a:noFill/>
                                <a:ln w="9525">
                                  <a:noFill/>
                                  <a:miter lim="800000"/>
                                </a:ln>
                              </wps:spPr>
                              <wps:txbx>
                                <w:txbxContent>
                                  <w:p>
                                    <w:pPr>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三级沉淀池</w:t>
                                    </w:r>
                                  </w:p>
                                </w:txbxContent>
                              </wps:txbx>
                              <wps:bodyPr rot="0" vert="horz" wrap="square" lIns="91440" tIns="45720" rIns="91440" bIns="45720" anchor="t" anchorCtr="0" upright="1">
                                <a:noAutofit/>
                              </wps:bodyPr>
                            </wps:wsp>
                            <wps:wsp>
                              <wps:cNvPr id="370" name="文本框 315"/>
                              <wps:cNvSpPr txBox="1">
                                <a:spLocks noChangeArrowheads="1"/>
                              </wps:cNvSpPr>
                              <wps:spPr bwMode="auto">
                                <a:xfrm>
                                  <a:off x="3299460" y="1040130"/>
                                  <a:ext cx="654050" cy="317500"/>
                                </a:xfrm>
                                <a:prstGeom prst="rect">
                                  <a:avLst/>
                                </a:prstGeom>
                                <a:noFill/>
                                <a:ln w="9525">
                                  <a:noFill/>
                                  <a:miter lim="800000"/>
                                </a:ln>
                              </wps:spPr>
                              <wps:txbx>
                                <w:txbxContent>
                                  <w:p>
                                    <w:pPr>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不外排</w:t>
                                    </w:r>
                                  </w:p>
                                </w:txbxContent>
                              </wps:txbx>
                              <wps:bodyPr rot="0" vert="horz" wrap="square" lIns="91440" tIns="45720" rIns="91440" bIns="45720" anchor="t" anchorCtr="0" upright="1">
                                <a:noAutofit/>
                              </wps:bodyPr>
                            </wps:wsp>
                            <wps:wsp>
                              <wps:cNvPr id="12" name="直接箭头连接符 12"/>
                              <wps:cNvCnPr>
                                <a:stCxn id="368" idx="3"/>
                                <a:endCxn id="369" idx="1"/>
                              </wps:cNvCnPr>
                              <wps:spPr>
                                <a:xfrm>
                                  <a:off x="1533427" y="1189845"/>
                                  <a:ext cx="363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直接箭头连接符 13"/>
                              <wps:cNvCnPr>
                                <a:stCxn id="369" idx="3"/>
                                <a:endCxn id="370" idx="1"/>
                              </wps:cNvCnPr>
                              <wps:spPr>
                                <a:xfrm>
                                  <a:off x="2994983" y="1189847"/>
                                  <a:ext cx="304165"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16.8pt;width:385.85pt;" coordsize="4900295,1483360" editas="canvas" o:gfxdata="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&#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F/Oc4TXAAAABQEAAA8AAAAAAAAAAQAgAAAAIgAAAGRy&#10;cy9kb3ducmV2LnhtbFBLAQIUABQAAAAIAIdO4kDRBEIhswYAAIUtAAAOAAAAAAAAAAEAIAAAACYB&#10;AABkcnMvZTJvRG9jLnhtbFBLBQYAAAAABgAGAFkBAABLCgAAAAA=&#10;">
                      <o:lock v:ext="edit" aspectratio="f"/>
                      <v:shape id="_x0000_s1026" o:spid="_x0000_s1026" style="position:absolute;left:0;top:0;height:1483360;width:4900295;" filled="f" stroked="f" coordsize="21600,21600" o:gfxdata="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F/Oc4TXAAAABQEAAA8AAAAAAAAAAQAgAAAAIgAAAGRycy9kb3ducmV2&#10;LnhtbFBLAQIUABQAAAAIAIdO4kCIlOG1cQYAAP4sAAAOAAAAAAAAAAEAIAAAACYBAABkcnMvZTJv&#10;RG9jLnhtbFBLBQYAAAAABgAGAFkBAAAJCgAAAAA=&#10;">
                        <v:fill on="f" focussize="0,0"/>
                        <v:stroke on="f"/>
                        <v:imagedata o:title=""/>
                        <o:lock v:ext="edit" aspectratio="t"/>
                      </v:shape>
                      <v:shape id="文本框 315" o:spid="_x0000_s1026" o:spt="202" type="#_x0000_t202" style="position:absolute;left:81280;top:167640;height:318135;width:873760;"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MRCkbUAAAABQEAAA8AAAAAAAAAAQAgAAAAIgAAAGRycy9kb3ducmV2LnhtbFBL&#10;AQIUABQAAAAIAIdO4kAa/vm7MwIAAEEEAAAOAAAAAAAAAAEAIAAAACMBAABkcnMvZTJvRG9jLnht&#10;bFBLBQYAAAAABgAGAFkBAADIBQAAAAA=&#10;">
                        <v:fill on="f" focussize="0,0"/>
                        <v:stroke on="f" miterlimit="8" joinstyle="miter"/>
                        <v:imagedata o:title=""/>
                        <o:lock v:ext="edit" aspectratio="f"/>
                        <v:textbox>
                          <w:txbxContent>
                            <w:p>
                              <w:pPr>
                                <w:spacing w:after="0"/>
                                <w:jc w:val="center"/>
                                <w:rPr>
                                  <w:rFonts w:ascii="宋体" w:hAnsi="宋体" w:eastAsia="宋体"/>
                                  <w:sz w:val="21"/>
                                  <w:szCs w:val="21"/>
                                </w:rPr>
                              </w:pPr>
                              <w:r>
                                <w:rPr>
                                  <w:rFonts w:hint="eastAsia" w:ascii="宋体" w:hAnsi="宋体" w:eastAsia="宋体"/>
                                  <w:sz w:val="21"/>
                                  <w:szCs w:val="21"/>
                                </w:rPr>
                                <w:t>生活污水</w:t>
                              </w:r>
                            </w:p>
                          </w:txbxContent>
                        </v:textbox>
                      </v:shape>
                      <v:shape id="文本框 316" o:spid="_x0000_s1026" o:spt="202" type="#_x0000_t202" style="position:absolute;left:1813525;top:164075;height:295275;width:600250;" filled="f" stroked="t" coordsize="21600,21600" o:gfxdata="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2c5411AAAAAUBAAAPAAAAAAAAAAEAIAAA&#10;ACIAAABkcnMvZG93bnJldi54bWxQSwECFAAUAAAACACHTuJAm/WMkkkCAABsBAAADgAAAAAAAAAB&#10;ACAAAAAjAQAAZHJzL2Uyb0RvYy54bWxQSwUGAAAAAAYABgBZAQAA3gUAAAAA&#10;">
                        <v:fill on="f" focussize="0,0"/>
                        <v:stroke color="#000000" miterlimit="8" joinstyle="miter"/>
                        <v:imagedata o:title=""/>
                        <o:lock v:ext="edit" aspectratio="f"/>
                        <v:textbox>
                          <w:txbxContent>
                            <w:p>
                              <w:pPr>
                                <w:spacing w:after="0"/>
                                <w:jc w:val="center"/>
                                <w:rPr>
                                  <w:rFonts w:ascii="宋体" w:hAnsi="宋体" w:eastAsia="宋体"/>
                                  <w:sz w:val="21"/>
                                  <w:szCs w:val="21"/>
                                </w:rPr>
                              </w:pPr>
                              <w:r>
                                <w:rPr>
                                  <w:rFonts w:hint="eastAsia" w:ascii="宋体" w:hAnsi="宋体" w:eastAsia="宋体"/>
                                  <w:sz w:val="21"/>
                                  <w:szCs w:val="21"/>
                                </w:rPr>
                                <w:t>厌氧</w:t>
                              </w:r>
                            </w:p>
                          </w:txbxContent>
                        </v:textbox>
                      </v:shape>
                      <v:shape id="文本框 317" o:spid="_x0000_s1026" o:spt="202" type="#_x0000_t202" style="position:absolute;left:3584627;top:167545;height:342270;width:1022543;"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EQpG1AAAAAUBAAAPAAAAAAAAAAEAIAAAACIAAABkcnMvZG93bnJl&#10;di54bWxQSwECFAAUAAAACACHTuJA/C2PVjoCAABEBAAADgAAAAAAAAABACAAAAAjAQAAZHJzL2Uy&#10;b0RvYy54bWxQSwUGAAAAAAYABgBZAQAAzwUAAAAA&#10;">
                        <v:fill on="f" focussize="0,0"/>
                        <v:stroke on="f" miterlimit="8" joinstyle="miter"/>
                        <v:imagedata o:title=""/>
                        <o:lock v:ext="edit" aspectratio="f"/>
                        <v:textbox>
                          <w:txbxContent>
                            <w:p>
                              <w:pPr>
                                <w:spacing w:after="0"/>
                                <w:jc w:val="center"/>
                                <w:rPr>
                                  <w:rFonts w:ascii="宋体" w:hAnsi="宋体" w:eastAsia="宋体"/>
                                  <w:sz w:val="21"/>
                                  <w:szCs w:val="21"/>
                                </w:rPr>
                              </w:pPr>
                              <w:r>
                                <w:rPr>
                                  <w:rFonts w:hint="eastAsia" w:ascii="宋体" w:hAnsi="宋体" w:eastAsia="宋体"/>
                                  <w:sz w:val="21"/>
                                  <w:szCs w:val="21"/>
                                </w:rPr>
                                <w:t>市政污水管网</w:t>
                              </w:r>
                            </w:p>
                          </w:txbxContent>
                        </v:textbox>
                      </v:shape>
                      <v:shape id="自选图形 318" o:spid="_x0000_s1026" o:spt="32" type="#_x0000_t32" style="position:absolute;left:955576;top:272150;flip:y;height:6667;width:136230;" filled="f" stroked="t" coordsize="21600,21600" o:gfxdata="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UCDydcAAAAF&#10;AQAADwAAAAAAAAABACAAAAAiAAAAZHJzL2Rvd25yZXYueG1sUEsBAhQAFAAAAAgAh07iQOOU36kd&#10;AgAA/QMAAA4AAAAAAAAAAQAgAAAAJgEAAGRycy9lMm9Eb2MueG1sUEsFBgAAAAAGAAYAWQEAALUF&#10;AAAAAA==&#10;">
                        <v:fill on="f" focussize="0,0"/>
                        <v:stroke weight="0.25pt" color="#000000" joinstyle="round" endarrow="block"/>
                        <v:imagedata o:title=""/>
                        <o:lock v:ext="edit" aspectratio="f"/>
                      </v:shape>
                      <v:shape id="_x0000_s1026" o:spid="_x0000_s1026" o:spt="32" type="#_x0000_t32" style="position:absolute;left:2413534;top:311713;height:2540;width:200266;" filled="f" stroked="t" coordsize="21600,21600" o:gfxdata="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0&#10;91B21AAAAAUBAAAPAAAAAAAAAAEAIAAAACIAAABkcnMvZG93bnJldi54bWxQSwECFAAUAAAACACH&#10;TuJAVKcb0igCAAAaBAAADgAAAAAAAAABACAAAAAjAQAAZHJzL2Uyb0RvYy54bWxQSwUGAAAAAAYA&#10;BgBZAQAAvQUAAAAA&#10;">
                        <v:fill on="f" focussize="0,0"/>
                        <v:stroke weight="0.5pt" color="#000000 [3200]" miterlimit="8" joinstyle="miter" endarrow="block"/>
                        <v:imagedata o:title=""/>
                        <o:lock v:ext="edit" aspectratio="f"/>
                      </v:shape>
                      <v:shape id="文本框 316" o:spid="_x0000_s1026" o:spt="202" type="#_x0000_t202" style="position:absolute;left:1091833;top:167545;height:295275;width:558619;" filled="f" stroked="t" coordsize="21600,21600" o:gfxdata="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nOeNdQAAAAFAQAADwAAAAAAAAABACAA&#10;AAAiAAAAZHJzL2Rvd25yZXYueG1sUEsBAhQAFAAAAAgAh07iQGXmJepKAgAAbAQAAA4AAAAAAAAA&#10;AQAgAAAAIwEAAGRycy9lMm9Eb2MueG1sUEsFBgAAAAAGAAYAWQEAAN8FAAAAAA==&#10;">
                        <v:fill on="f" focussize="0,0"/>
                        <v:stroke color="#000000" miterlimit="8" joinstyle="miter"/>
                        <v:imagedata o:title=""/>
                        <o:lock v:ext="edit" aspectratio="f"/>
                        <v:textbox>
                          <w:txbxContent>
                            <w:p>
                              <w:pPr>
                                <w:jc w:val="center"/>
                                <w:rPr>
                                  <w:rFonts w:ascii="宋体" w:hAnsi="宋体" w:eastAsia="宋体" w:cs="宋体"/>
                                  <w:sz w:val="21"/>
                                  <w:szCs w:val="21"/>
                                </w:rPr>
                              </w:pPr>
                              <w:r>
                                <w:rPr>
                                  <w:rFonts w:hint="eastAsia" w:ascii="宋体" w:hAnsi="宋体" w:eastAsia="宋体" w:cs="宋体"/>
                                  <w:sz w:val="21"/>
                                  <w:szCs w:val="21"/>
                                </w:rPr>
                                <w:t>调节池</w:t>
                              </w:r>
                            </w:p>
                          </w:txbxContent>
                        </v:textbox>
                      </v:shape>
                      <v:shape id="_x0000_s1026" o:spid="_x0000_s1026" o:spt="32" type="#_x0000_t32" style="position:absolute;left:1649687;top:311713;flip:y;height:2540;width:163838;" filled="f" stroked="t" coordsize="21600,21600" o:gfxdata="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E4lt1gAAAAUBAAAPAAAAAAAAAAEAIAAAACIAAABkcnMvZG93bnJldi54bWxQSwECFAAU&#10;AAAACACHTuJAy83BRCwCAAAlBAAADgAAAAAAAAABACAAAAAlAQAAZHJzL2Uyb0RvYy54bWxQSwUG&#10;AAAAAAYABgBZAQAAwwUAAAAA&#10;">
                        <v:fill on="f" focussize="0,0"/>
                        <v:stroke weight="0.5pt" color="#000000 [3200]" miterlimit="8" joinstyle="miter" endarrow="block"/>
                        <v:imagedata o:title=""/>
                        <o:lock v:ext="edit" aspectratio="f"/>
                      </v:shape>
                      <v:shape id="文本框 316" o:spid="_x0000_s1026" o:spt="202" type="#_x0000_t202" style="position:absolute;left:2613917;top:158655;height:295275;width:770890;" filled="f" stroked="t" coordsize="21600,21600" o:gfxdata="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nOeNdQAAAAFAQAADwAAAAAAAAABACAA&#10;AAAiAAAAZHJzL2Rvd25yZXYueG1sUEsBAhQAFAAAAAgAh07iQIjz8D9KAgAAbAQAAA4AAAAAAAAA&#10;AQAgAAAAIwEAAGRycy9lMm9Eb2MueG1sUEsFBgAAAAAGAAYAWQEAAN8FAAAAAA==&#10;">
                        <v:fill on="f" focussize="0,0"/>
                        <v:stroke color="#000000" miterlimit="8" joinstyle="miter"/>
                        <v:imagedata o:title=""/>
                        <o:lock v:ext="edit" aspectratio="f"/>
                        <v:textbox>
                          <w:txbxContent>
                            <w:p>
                              <w:pPr>
                                <w:jc w:val="center"/>
                                <w:rPr>
                                  <w:rFonts w:ascii="宋体" w:hAnsi="宋体" w:eastAsia="宋体" w:cs="宋体"/>
                                  <w:sz w:val="21"/>
                                  <w:szCs w:val="21"/>
                                </w:rPr>
                              </w:pPr>
                              <w:r>
                                <w:rPr>
                                  <w:rFonts w:hint="eastAsia" w:ascii="宋体" w:hAnsi="宋体" w:eastAsia="宋体" w:cs="宋体"/>
                                  <w:sz w:val="21"/>
                                  <w:szCs w:val="21"/>
                                </w:rPr>
                                <w:t>沉淀池</w:t>
                              </w:r>
                            </w:p>
                          </w:txbxContent>
                        </v:textbox>
                      </v:shape>
                      <v:shape id="_x0000_s1026" o:spid="_x0000_s1026" o:spt="32" type="#_x0000_t32" style="position:absolute;left:3384481;top:289148;height:2540;width:200025;" filled="f" stroked="t" coordsize="21600,21600" o:gfxdata="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PdQdtQAAAAFAQAADwAAAAAA&#10;AAABACAAAAAiAAAAZHJzL2Rvd25yZXYueG1sUEsBAhQAFAAAAAgAh07iQLKB1JkXAgAA8gMAAA4A&#10;AAAAAAAAAQAgAAAAIwEAAGRycy9lMm9Eb2MueG1sUEsFBgAAAAAGAAYAWQEAAKwFAAAAAA==&#10;">
                        <v:fill on="f" focussize="0,0"/>
                        <v:stroke weight="0.5pt" color="#000000 [3200]" miterlimit="8" joinstyle="miter" endarrow="block"/>
                        <v:imagedata o:title=""/>
                        <o:lock v:ext="edit" aspectratio="f"/>
                      </v:shape>
                      <v:shape id="文本框 315" o:spid="_x0000_s1026" o:spt="202" type="#_x0000_t202" style="position:absolute;left:102235;top:636270;height:317500;width:751205;"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MRCkbUAAAABQEAAA8AAAAAAAAAAQAgAAAAIgAAAGRycy9kb3ducmV2Lnht&#10;bFBLAQIUABQAAAAIAIdO4kA+EBz4NgIAAEIEAAAOAAAAAAAAAAEAIAAAACMBAABkcnMvZTJvRG9j&#10;LnhtbFBLBQYAAAAABgAGAFkBAADLBQAAAAA=&#10;">
                        <v:fill on="f" focussize="0,0"/>
                        <v:stroke on="f" miterlimit="8" joinstyle="miter"/>
                        <v:imagedata o:title=""/>
                        <o:lock v:ext="edit" aspectratio="f"/>
                        <v:textbox>
                          <w:txbxContent>
                            <w:p>
                              <w:pPr>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食堂废水</w:t>
                              </w:r>
                            </w:p>
                          </w:txbxContent>
                        </v:textbox>
                      </v:shape>
                      <v:shape id="文本框 316" o:spid="_x0000_s1026" o:spt="202" type="#_x0000_t202" style="position:absolute;left:1036955;top:648970;height:295275;width:671195;" filled="f" stroked="t" coordsize="21600,21600" o:gfxdata="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2c5411AAAAAUBAAAPAAAAAAAAAAEAIAAA&#10;ACIAAABkcnMvZG93bnJldi54bWxQSwECFAAUAAAACACHTuJARXYsKkkCAABsBAAADgAAAAAAAAAB&#10;ACAAAAAjAQAAZHJzL2Uyb0RvYy54bWxQSwUGAAAAAAYABgBZAQAA3gUAAAAA&#10;">
                        <v:fill on="f" focussize="0,0"/>
                        <v:stroke color="#000000" miterlimit="8" joinstyle="miter"/>
                        <v:imagedata o:title=""/>
                        <o:lock v:ext="edit" aspectratio="f"/>
                        <v:textbo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隔油池</w:t>
                              </w:r>
                            </w:p>
                          </w:txbxContent>
                        </v:textbox>
                      </v:shape>
                      <v:shape id="自选图形 318" o:spid="_x0000_s1026" o:spt="32" type="#_x0000_t32" style="position:absolute;left:853440;top:777875;height:0;width:196215;" filled="f" stroked="t" coordsize="21600,21600" o:gfxdata="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U4vDUAAAABQEAAA8AAAAAAAAA&#10;AQAgAAAAIgAAAGRycy9kb3ducmV2LnhtbFBLAQIUABQAAAAIAIdO4kDa98qAFQIAAPADAAAOAAAA&#10;AAAAAAEAIAAAACMBAABkcnMvZTJvRG9jLnhtbFBLBQYAAAAABgAGAFkBAACqBQAAAAA=&#10;">
                        <v:fill on="f" focussize="0,0"/>
                        <v:stroke weight="0.25pt" color="#000000" joinstyle="round" endarrow="block"/>
                        <v:imagedata o:title=""/>
                        <o:lock v:ext="edit" aspectratio="f"/>
                      </v:shape>
                      <v:shape id="_x0000_s1026" o:spid="_x0000_s1026" o:spt="32" type="#_x0000_t32" style="position:absolute;left:1371240;top:462677;flip:x y;height:186055;width:1905;" filled="f" stroked="t" coordsize="21600,21600" o:gfxdata="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NGP5vWAAAABQEAAA8AAAAAAAAAAQAgAAAAIgAAAGRycy9kb3ducmV2&#10;LnhtbFBLAQIUABQAAAAIAIdO4kDKZV2HNwIAAEYEAAAOAAAAAAAAAAEAIAAAACUBAABkcnMvZTJv&#10;RG9jLnhtbFBLBQYAAAAABgAGAFkBAADOBQAAAAA=&#10;">
                        <v:fill on="f" focussize="0,0"/>
                        <v:stroke weight="0.5pt" color="#000000 [3200]" miterlimit="8" joinstyle="miter" endarrow="block"/>
                        <v:imagedata o:title=""/>
                        <o:lock v:ext="edit" aspectratio="f"/>
                      </v:shape>
                      <v:shape id="文本框 315" o:spid="_x0000_s1026" o:spt="202" type="#_x0000_t202" style="position:absolute;left:11430;top:1031240;height:317500;width:1522095;"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MRCkbUAAAABQEAAA8AAAAAAAAAAQAgAAAAIgAAAGRycy9kb3ducmV2Lnht&#10;bFBLAQIUABQAAAAIAIdO4kDAG5mLNgIAAEMEAAAOAAAAAAAAAAEAIAAAACMBAABkcnMvZTJvRG9j&#10;LnhtbFBLBQYAAAAABgAGAFkBAADLBQAAAAA=&#10;">
                        <v:fill on="f" focussize="0,0"/>
                        <v:stroke on="f" miterlimit="8" joinstyle="miter"/>
                        <v:imagedata o:title=""/>
                        <o:lock v:ext="edit" aspectratio="f"/>
                        <v:textbo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磨边、钻孔、清洗</w:t>
                              </w:r>
                              <w:r>
                                <w:rPr>
                                  <w:rFonts w:hint="eastAsia" w:asciiTheme="minorEastAsia" w:hAnsiTheme="minorEastAsia" w:eastAsiaTheme="minorEastAsia"/>
                                  <w:sz w:val="21"/>
                                  <w:szCs w:val="21"/>
                                </w:rPr>
                                <w:t>废水</w:t>
                              </w:r>
                            </w:p>
                          </w:txbxContent>
                        </v:textbox>
                      </v:shape>
                      <v:shape id="文本框 315" o:spid="_x0000_s1026" o:spt="202" type="#_x0000_t202" style="position:absolute;left:1896745;top:1031240;height:317500;width:1098550;"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MRCkbUAAAABQEAAA8AAAAAAAAAAQAgAAAAIgAAAGRycy9kb3ducmV2&#10;LnhtbFBLAQIUABQAAAAIAIdO4kBUppsqOQIAAEUEAAAOAAAAAAAAAAEAIAAAACMBAABkcnMvZTJv&#10;RG9jLnhtbFBLBQYAAAAABgAGAFkBAADOBQAAAAA=&#10;">
                        <v:fill on="f" focussize="0,0"/>
                        <v:stroke on="f" miterlimit="8" joinstyle="miter"/>
                        <v:imagedata o:title=""/>
                        <o:lock v:ext="edit" aspectratio="f"/>
                        <v:textbox>
                          <w:txbxContent>
                            <w:p>
                              <w:pPr>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三级沉淀池</w:t>
                              </w:r>
                            </w:p>
                          </w:txbxContent>
                        </v:textbox>
                      </v:shape>
                      <v:shape id="文本框 315" o:spid="_x0000_s1026" o:spt="202" type="#_x0000_t202" style="position:absolute;left:3299460;top:1040130;height:317500;width:654050;" filled="f" stroked="f" coordsize="21600,21600" o:gfxdata="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MRCkbUAAAABQEAAA8AAAAAAAAAAQAgAAAAIgAAAGRycy9kb3ducmV2&#10;LnhtbFBLAQIUABQAAAAIAIdO4kC1v5NoOQIAAEQEAAAOAAAAAAAAAAEAIAAAACMBAABkcnMvZTJv&#10;RG9jLnhtbFBLBQYAAAAABgAGAFkBAADOBQAAAAA=&#10;">
                        <v:fill on="f" focussize="0,0"/>
                        <v:stroke on="f" miterlimit="8" joinstyle="miter"/>
                        <v:imagedata o:title=""/>
                        <o:lock v:ext="edit" aspectratio="f"/>
                        <v:textbox>
                          <w:txbxContent>
                            <w:p>
                              <w:pPr>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不外排</w:t>
                              </w:r>
                            </w:p>
                          </w:txbxContent>
                        </v:textbox>
                      </v:shape>
                      <v:shape id="_x0000_s1026" o:spid="_x0000_s1026" o:spt="32" type="#_x0000_t32" style="position:absolute;left:1533427;top:1189845;height:0;width:363220;" filled="f" stroked="t" coordsize="21600,21600" o:gfxdata="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PdQdtQAAAAFAQAADwAAAAAAAAABACAAAAAiAAAAZHJzL2Rvd25yZXYueG1sUEsBAhQA&#10;FAAAAAgAh07iQMTcqs0vAgAAMgQAAA4AAAAAAAAAAQAgAAAAIwEAAGRycy9lMm9Eb2MueG1sUEsF&#10;BgAAAAAGAAYAWQEAAMQFAAAAAA==&#10;">
                        <v:fill on="f" focussize="0,0"/>
                        <v:stroke weight="0.5pt" color="#000000 [3200]" miterlimit="8" joinstyle="miter" endarrow="block"/>
                        <v:imagedata o:title=""/>
                        <o:lock v:ext="edit" aspectratio="f"/>
                      </v:shape>
                      <v:shape id="_x0000_s1026" o:spid="_x0000_s1026" o:spt="32" type="#_x0000_t32" style="position:absolute;left:2994983;top:1189847;height:8890;width:304165;" filled="f" stroked="t" coordsize="21600,21600" o:gfxdata="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091B21AAAAAUBAAAPAAAAAAAAAAEAIAAAACIAAABkcnMvZG93bnJldi54bWxQ&#10;SwECFAAUAAAACACHTuJALLwTaDQCAAA1BAAADgAAAAAAAAABACAAAAAjAQAAZHJzL2Uyb0RvYy54&#10;bWxQSwUGAAAAAAYABgBZAQAAyQUAAAAA&#10;">
                        <v:fill on="f" focussize="0,0"/>
                        <v:stroke weight="0.5pt" color="#000000 [3200]" miterlimit="8" joinstyle="miter" endarrow="block"/>
                        <v:imagedata o:title=""/>
                        <o:lock v:ext="edit" aspectratio="f"/>
                      </v:shape>
                      <w10:wrap type="none"/>
                      <w10:anchorlock/>
                    </v:group>
                  </w:pict>
                </mc:Fallback>
              </mc:AlternateContent>
            </w:r>
          </w:p>
          <w:p>
            <w:pPr>
              <w:spacing w:after="0" w:line="460" w:lineRule="exact"/>
              <w:jc w:val="center"/>
              <w:rPr>
                <w:rFonts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图3.2-1  废水处理工艺流程示意图</w:t>
            </w:r>
          </w:p>
          <w:p>
            <w:pPr>
              <w:spacing w:after="0" w:line="46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本次验收对生化池出口废水进行了验收监测，根据监测结果，生化池出水水质满足排放标准。</w:t>
            </w:r>
          </w:p>
          <w:p>
            <w:pPr>
              <w:spacing w:after="0" w:line="460" w:lineRule="exact"/>
              <w:ind w:firstLine="482" w:firstLineChars="200"/>
              <w:jc w:val="both"/>
              <w:rPr>
                <w:rFonts w:ascii="Times New Roman" w:hAnsi="Times New Roman" w:eastAsia="宋体"/>
                <w:b/>
                <w:bCs/>
                <w:color w:val="000000" w:themeColor="text1"/>
                <w:sz w:val="24"/>
                <w:szCs w:val="20"/>
                <w14:textFill>
                  <w14:solidFill>
                    <w14:schemeClr w14:val="tx1"/>
                  </w14:solidFill>
                </w14:textFill>
              </w:rPr>
            </w:pPr>
            <w:r>
              <w:rPr>
                <w:rFonts w:hint="eastAsia" w:ascii="Times New Roman" w:hAnsi="Times New Roman" w:eastAsia="宋体"/>
                <w:b/>
                <w:bCs/>
                <w:color w:val="000000" w:themeColor="text1"/>
                <w:sz w:val="24"/>
                <w:szCs w:val="20"/>
                <w14:textFill>
                  <w14:solidFill>
                    <w14:schemeClr w14:val="tx1"/>
                  </w14:solidFill>
                </w14:textFill>
              </w:rPr>
              <w:t>污水处理设施照片：</w:t>
            </w:r>
          </w:p>
          <w:tbl>
            <w:tblPr>
              <w:tblStyle w:val="25"/>
              <w:tblW w:w="0" w:type="auto"/>
              <w:tblInd w:w="0" w:type="dxa"/>
              <w:tblLayout w:type="autofit"/>
              <w:tblCellMar>
                <w:top w:w="0" w:type="dxa"/>
                <w:left w:w="108" w:type="dxa"/>
                <w:bottom w:w="0" w:type="dxa"/>
                <w:right w:w="108" w:type="dxa"/>
              </w:tblCellMar>
            </w:tblPr>
            <w:tblGrid>
              <w:gridCol w:w="4259"/>
              <w:gridCol w:w="4309"/>
            </w:tblGrid>
            <w:tr>
              <w:tblPrEx>
                <w:tblCellMar>
                  <w:top w:w="0" w:type="dxa"/>
                  <w:left w:w="108" w:type="dxa"/>
                  <w:bottom w:w="0" w:type="dxa"/>
                  <w:right w:w="108" w:type="dxa"/>
                </w:tblCellMar>
              </w:tblPrEx>
              <w:tc>
                <w:tcPr>
                  <w:tcW w:w="4259" w:type="dxa"/>
                </w:tcPr>
                <w:p>
                  <w:pPr>
                    <w:spacing w:after="0"/>
                    <w:jc w:val="center"/>
                    <w:rPr>
                      <w:rFonts w:hint="eastAsia" w:ascii="Times New Roman" w:hAnsi="Times New Roman" w:eastAsia="宋体"/>
                      <w:color w:val="000000" w:themeColor="text1"/>
                      <w:sz w:val="21"/>
                      <w:szCs w:val="16"/>
                      <w:lang w:val="en-US" w:eastAsia="zh-CN"/>
                      <w14:textFill>
                        <w14:solidFill>
                          <w14:schemeClr w14:val="tx1"/>
                        </w14:solidFill>
                      </w14:textFill>
                    </w:rPr>
                  </w:pPr>
                  <w:r>
                    <w:rPr>
                      <w:rFonts w:hint="eastAsia" w:ascii="Times New Roman" w:hAnsi="Times New Roman" w:eastAsia="宋体"/>
                      <w:color w:val="000000" w:themeColor="text1"/>
                      <w:sz w:val="21"/>
                      <w:szCs w:val="16"/>
                      <w:lang w:val="en-US" w:eastAsia="zh-CN"/>
                      <w14:textFill>
                        <w14:solidFill>
                          <w14:schemeClr w14:val="tx1"/>
                        </w14:solidFill>
                      </w14:textFill>
                    </w:rPr>
                    <w:drawing>
                      <wp:inline distT="0" distB="0" distL="114300" distR="114300">
                        <wp:extent cx="2486660" cy="1864995"/>
                        <wp:effectExtent l="0" t="0" r="12700" b="9525"/>
                        <wp:docPr id="375" name="图片 375" descr="现场照片IMG_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现场照片IMG_8506"/>
                                <pic:cNvPicPr>
                                  <a:picLocks noChangeAspect="1"/>
                                </pic:cNvPicPr>
                              </pic:nvPicPr>
                              <pic:blipFill>
                                <a:blip r:embed="rId14"/>
                                <a:stretch>
                                  <a:fillRect/>
                                </a:stretch>
                              </pic:blipFill>
                              <pic:spPr>
                                <a:xfrm>
                                  <a:off x="0" y="0"/>
                                  <a:ext cx="2486660" cy="1864995"/>
                                </a:xfrm>
                                <a:prstGeom prst="rect">
                                  <a:avLst/>
                                </a:prstGeom>
                              </pic:spPr>
                            </pic:pic>
                          </a:graphicData>
                        </a:graphic>
                      </wp:inline>
                    </w:drawing>
                  </w:r>
                </w:p>
              </w:tc>
              <w:tc>
                <w:tcPr>
                  <w:tcW w:w="4309" w:type="dxa"/>
                </w:tcPr>
                <w:p>
                  <w:pPr>
                    <w:spacing w:after="0"/>
                    <w:jc w:val="center"/>
                    <w:rPr>
                      <w:rFonts w:hint="eastAsia" w:ascii="Times New Roman" w:hAnsi="Times New Roman" w:eastAsia="宋体"/>
                      <w:color w:val="000000" w:themeColor="text1"/>
                      <w:sz w:val="21"/>
                      <w:szCs w:val="16"/>
                      <w:lang w:eastAsia="zh-CN"/>
                      <w14:textFill>
                        <w14:solidFill>
                          <w14:schemeClr w14:val="tx1"/>
                        </w14:solidFill>
                      </w14:textFill>
                    </w:rPr>
                  </w:pPr>
                  <w:r>
                    <w:rPr>
                      <w:rFonts w:hint="eastAsia" w:ascii="Times New Roman" w:hAnsi="Times New Roman" w:eastAsia="宋体"/>
                      <w:color w:val="000000" w:themeColor="text1"/>
                      <w:sz w:val="21"/>
                      <w:szCs w:val="16"/>
                      <w:lang w:eastAsia="zh-CN"/>
                      <w14:textFill>
                        <w14:solidFill>
                          <w14:schemeClr w14:val="tx1"/>
                        </w14:solidFill>
                      </w14:textFill>
                    </w:rPr>
                    <w:drawing>
                      <wp:inline distT="0" distB="0" distL="114300" distR="114300">
                        <wp:extent cx="2560320" cy="1853565"/>
                        <wp:effectExtent l="0" t="0" r="0" b="5715"/>
                        <wp:docPr id="376" name="图片 376" descr="现场照片IMG_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现场照片IMG_8512"/>
                                <pic:cNvPicPr>
                                  <a:picLocks noChangeAspect="1"/>
                                </pic:cNvPicPr>
                              </pic:nvPicPr>
                              <pic:blipFill>
                                <a:blip r:embed="rId15"/>
                                <a:stretch>
                                  <a:fillRect/>
                                </a:stretch>
                              </pic:blipFill>
                              <pic:spPr>
                                <a:xfrm>
                                  <a:off x="0" y="0"/>
                                  <a:ext cx="2560320" cy="1853565"/>
                                </a:xfrm>
                                <a:prstGeom prst="rect">
                                  <a:avLst/>
                                </a:prstGeom>
                              </pic:spPr>
                            </pic:pic>
                          </a:graphicData>
                        </a:graphic>
                      </wp:inline>
                    </w:drawing>
                  </w:r>
                </w:p>
              </w:tc>
            </w:tr>
            <w:tr>
              <w:tblPrEx>
                <w:tblCellMar>
                  <w:top w:w="0" w:type="dxa"/>
                  <w:left w:w="108" w:type="dxa"/>
                  <w:bottom w:w="0" w:type="dxa"/>
                  <w:right w:w="108" w:type="dxa"/>
                </w:tblCellMar>
              </w:tblPrEx>
              <w:tc>
                <w:tcPr>
                  <w:tcW w:w="4259" w:type="dxa"/>
                </w:tcPr>
                <w:p>
                  <w:pPr>
                    <w:spacing w:after="0"/>
                    <w:jc w:val="center"/>
                    <w:rPr>
                      <w:rFonts w:hint="default" w:ascii="Times New Roman" w:hAnsi="Times New Roman" w:eastAsia="宋体"/>
                      <w:color w:val="000000" w:themeColor="text1"/>
                      <w:sz w:val="21"/>
                      <w:szCs w:val="16"/>
                      <w:lang w:val="en-US" w:eastAsia="zh-CN"/>
                      <w14:textFill>
                        <w14:solidFill>
                          <w14:schemeClr w14:val="tx1"/>
                        </w14:solidFill>
                      </w14:textFill>
                    </w:rPr>
                  </w:pPr>
                  <w:r>
                    <w:rPr>
                      <w:rFonts w:hint="eastAsia" w:ascii="Times New Roman" w:hAnsi="Times New Roman" w:eastAsia="宋体"/>
                      <w:color w:val="000000" w:themeColor="text1"/>
                      <w:sz w:val="21"/>
                      <w:szCs w:val="16"/>
                      <w:lang w:val="en-US" w:eastAsia="zh-CN"/>
                      <w14:textFill>
                        <w14:solidFill>
                          <w14:schemeClr w14:val="tx1"/>
                        </w14:solidFill>
                      </w14:textFill>
                    </w:rPr>
                    <w:t>食堂废水隔油池</w:t>
                  </w:r>
                </w:p>
              </w:tc>
              <w:tc>
                <w:tcPr>
                  <w:tcW w:w="4309" w:type="dxa"/>
                </w:tcPr>
                <w:p>
                  <w:pPr>
                    <w:spacing w:after="0"/>
                    <w:jc w:val="center"/>
                    <w:rPr>
                      <w:rFonts w:hint="eastAsia" w:ascii="Times New Roman" w:hAnsi="Times New Roman" w:eastAsia="宋体"/>
                      <w:color w:val="000000" w:themeColor="text1"/>
                      <w:sz w:val="21"/>
                      <w:szCs w:val="16"/>
                      <w:lang w:val="en-US" w:eastAsia="zh-CN"/>
                      <w14:textFill>
                        <w14:solidFill>
                          <w14:schemeClr w14:val="tx1"/>
                        </w14:solidFill>
                      </w14:textFill>
                    </w:rPr>
                  </w:pPr>
                  <w:r>
                    <w:rPr>
                      <w:rFonts w:hint="eastAsia" w:ascii="Times New Roman" w:hAnsi="Times New Roman" w:eastAsia="宋体"/>
                      <w:color w:val="000000" w:themeColor="text1"/>
                      <w:sz w:val="21"/>
                      <w:szCs w:val="16"/>
                      <w:lang w:val="en-US" w:eastAsia="zh-CN"/>
                      <w14:textFill>
                        <w14:solidFill>
                          <w14:schemeClr w14:val="tx1"/>
                        </w14:solidFill>
                      </w14:textFill>
                    </w:rPr>
                    <w:t>生化池</w:t>
                  </w:r>
                </w:p>
              </w:tc>
            </w:tr>
          </w:tbl>
          <w:p>
            <w:pPr>
              <w:spacing w:after="0" w:line="460" w:lineRule="exact"/>
              <w:jc w:val="both"/>
              <w:rPr>
                <w:rFonts w:ascii="Times New Roman" w:hAnsi="Times New Roman" w:eastAsia="宋体"/>
                <w:b/>
                <w:bCs/>
                <w:color w:val="000000" w:themeColor="text1"/>
                <w:sz w:val="26"/>
                <w:szCs w:val="21"/>
                <w14:textFill>
                  <w14:solidFill>
                    <w14:schemeClr w14:val="tx1"/>
                  </w14:solidFill>
                </w14:textFill>
              </w:rPr>
            </w:pPr>
            <w:r>
              <w:rPr>
                <w:rFonts w:hint="eastAsia" w:ascii="Times New Roman" w:hAnsi="Times New Roman" w:eastAsia="宋体"/>
                <w:b/>
                <w:bCs/>
                <w:color w:val="000000" w:themeColor="text1"/>
                <w:sz w:val="26"/>
                <w:szCs w:val="21"/>
                <w14:textFill>
                  <w14:solidFill>
                    <w14:schemeClr w14:val="tx1"/>
                  </w14:solidFill>
                </w14:textFill>
              </w:rPr>
              <w:t>3.3噪声污染源及治理措施</w:t>
            </w:r>
          </w:p>
          <w:p>
            <w:pPr>
              <w:spacing w:after="0" w:line="46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bookmarkStart w:id="12" w:name="_Hlk535424146"/>
            <w:r>
              <w:rPr>
                <w:rFonts w:hint="eastAsia" w:ascii="Times New Roman" w:hAnsi="Times New Roman" w:eastAsia="宋体"/>
                <w:color w:val="000000" w:themeColor="text1"/>
                <w:sz w:val="24"/>
                <w:szCs w:val="21"/>
                <w14:textFill>
                  <w14:solidFill>
                    <w14:schemeClr w14:val="tx1"/>
                  </w14:solidFill>
                </w14:textFill>
              </w:rPr>
              <w:t>项目噪声污染源主要为</w:t>
            </w:r>
            <w:r>
              <w:rPr>
                <w:rFonts w:hint="eastAsia" w:ascii="Times New Roman" w:hAnsi="Times New Roman" w:eastAsia="宋体"/>
                <w:color w:val="000000" w:themeColor="text1"/>
                <w:sz w:val="24"/>
                <w:szCs w:val="21"/>
                <w:lang w:val="en-US" w:eastAsia="zh-CN"/>
                <w14:textFill>
                  <w14:solidFill>
                    <w14:schemeClr w14:val="tx1"/>
                  </w14:solidFill>
                </w14:textFill>
              </w:rPr>
              <w:t>裁片机、磨边机、钻孔机</w:t>
            </w:r>
            <w:r>
              <w:rPr>
                <w:rFonts w:hint="eastAsia" w:ascii="Times New Roman" w:hAnsi="Times New Roman" w:eastAsia="宋体"/>
                <w:color w:val="000000" w:themeColor="text1"/>
                <w:sz w:val="24"/>
                <w:szCs w:val="21"/>
                <w14:textFill>
                  <w14:solidFill>
                    <w14:schemeClr w14:val="tx1"/>
                  </w14:solidFill>
                </w14:textFill>
              </w:rPr>
              <w:t>等设备噪声，采取选用低噪声设备、厂房隔声、基础减振等措施。</w:t>
            </w:r>
            <w:bookmarkEnd w:id="12"/>
            <w:r>
              <w:rPr>
                <w:rFonts w:hint="eastAsia" w:ascii="Times New Roman" w:hAnsi="Times New Roman" w:eastAsia="宋体"/>
                <w:color w:val="000000" w:themeColor="text1"/>
                <w:sz w:val="24"/>
                <w:szCs w:val="21"/>
                <w14:textFill>
                  <w14:solidFill>
                    <w14:schemeClr w14:val="tx1"/>
                  </w14:solidFill>
                </w14:textFill>
              </w:rPr>
              <w:t>主要设备噪声产生及治理措施情况见表</w:t>
            </w:r>
            <w:r>
              <w:rPr>
                <w:rFonts w:ascii="Times New Roman" w:hAnsi="Times New Roman" w:eastAsia="宋体"/>
                <w:color w:val="000000" w:themeColor="text1"/>
                <w:sz w:val="24"/>
                <w:szCs w:val="21"/>
                <w14:textFill>
                  <w14:solidFill>
                    <w14:schemeClr w14:val="tx1"/>
                  </w14:solidFill>
                </w14:textFill>
              </w:rPr>
              <w:t>3.3-1</w:t>
            </w:r>
            <w:r>
              <w:rPr>
                <w:rFonts w:hint="eastAsia" w:ascii="Times New Roman" w:hAnsi="Times New Roman" w:eastAsia="宋体"/>
                <w:color w:val="000000" w:themeColor="text1"/>
                <w:sz w:val="24"/>
                <w:szCs w:val="21"/>
                <w14:textFill>
                  <w14:solidFill>
                    <w14:schemeClr w14:val="tx1"/>
                  </w14:solidFill>
                </w14:textFill>
              </w:rPr>
              <w:t>。</w:t>
            </w:r>
          </w:p>
          <w:p>
            <w:pPr>
              <w:spacing w:after="0" w:line="460" w:lineRule="exact"/>
              <w:jc w:val="center"/>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w:t>
            </w:r>
            <w:r>
              <w:rPr>
                <w:rFonts w:ascii="Times New Roman" w:hAnsi="Times New Roman" w:eastAsia="宋体"/>
                <w:color w:val="000000" w:themeColor="text1"/>
                <w:sz w:val="24"/>
                <w:szCs w:val="21"/>
                <w14:textFill>
                  <w14:solidFill>
                    <w14:schemeClr w14:val="tx1"/>
                  </w14:solidFill>
                </w14:textFill>
              </w:rPr>
              <w:t>3.3-1</w:t>
            </w:r>
            <w:r>
              <w:rPr>
                <w:rFonts w:hint="eastAsia" w:ascii="Times New Roman" w:hAnsi="Times New Roman" w:eastAsia="宋体"/>
                <w:color w:val="000000" w:themeColor="text1"/>
                <w:sz w:val="24"/>
                <w:szCs w:val="21"/>
                <w14:textFill>
                  <w14:solidFill>
                    <w14:schemeClr w14:val="tx1"/>
                  </w14:solidFill>
                </w14:textFill>
              </w:rPr>
              <w:t xml:space="preserve">  项目  主要设备噪声产生及治理措施情况一览表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45"/>
              <w:gridCol w:w="803"/>
              <w:gridCol w:w="732"/>
              <w:gridCol w:w="1085"/>
              <w:gridCol w:w="777"/>
              <w:gridCol w:w="1736"/>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99"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单台源强dB（A）</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排放规律</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7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采取措施后dB（A）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w:t>
                  </w:r>
                </w:p>
              </w:tc>
              <w:tc>
                <w:tcPr>
                  <w:tcW w:w="8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全自动裁片机</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间断</w:t>
                  </w:r>
                </w:p>
              </w:tc>
              <w:tc>
                <w:tcPr>
                  <w:tcW w:w="1010" w:type="pct"/>
                  <w:vMerge w:val="restar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选用低噪声设备，基础减振，厂房隔声、加强设备的日常维护和保养</w:t>
                  </w:r>
                </w:p>
              </w:tc>
              <w:tc>
                <w:tcPr>
                  <w:tcW w:w="731" w:type="pc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899"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全自动磨边机</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间断</w:t>
                  </w:r>
                </w:p>
              </w:tc>
              <w:tc>
                <w:tcPr>
                  <w:tcW w:w="1010" w:type="pct"/>
                  <w:vMerge w:val="continue"/>
                  <w:tcBorders>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p>
              </w:tc>
              <w:tc>
                <w:tcPr>
                  <w:tcW w:w="731" w:type="pc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899"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全自动钻孔机</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间断</w:t>
                  </w:r>
                </w:p>
              </w:tc>
              <w:tc>
                <w:tcPr>
                  <w:tcW w:w="1010" w:type="pct"/>
                  <w:vMerge w:val="continue"/>
                  <w:tcBorders>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p>
              </w:tc>
              <w:tc>
                <w:tcPr>
                  <w:tcW w:w="731" w:type="pc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899"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全自动清洗机</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间断</w:t>
                  </w:r>
                </w:p>
              </w:tc>
              <w:tc>
                <w:tcPr>
                  <w:tcW w:w="1010" w:type="pct"/>
                  <w:vMerge w:val="continue"/>
                  <w:tcBorders>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p>
              </w:tc>
              <w:tc>
                <w:tcPr>
                  <w:tcW w:w="731" w:type="pc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899"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全自动钢化线</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26" w:type="pct"/>
                  <w:tcBorders>
                    <w:top w:val="single" w:color="auto" w:sz="4" w:space="0"/>
                    <w:left w:val="single" w:color="auto" w:sz="4" w:space="0"/>
                    <w:bottom w:val="single" w:color="auto" w:sz="4" w:space="0"/>
                    <w:right w:val="single" w:color="auto" w:sz="4" w:space="0"/>
                  </w:tcBorders>
                  <w:noWrap w:val="0"/>
                  <w:vAlign w:val="center"/>
                </w:tcPr>
                <w:p>
                  <w:pPr>
                    <w:pStyle w:val="70"/>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452"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间断</w:t>
                  </w:r>
                </w:p>
              </w:tc>
              <w:tc>
                <w:tcPr>
                  <w:tcW w:w="1010" w:type="pct"/>
                  <w:vMerge w:val="continue"/>
                  <w:tcBorders>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p>
              </w:tc>
              <w:tc>
                <w:tcPr>
                  <w:tcW w:w="731" w:type="pct"/>
                  <w:tcBorders>
                    <w:top w:val="single" w:color="auto" w:sz="4" w:space="0"/>
                    <w:left w:val="single" w:color="auto" w:sz="4" w:space="0"/>
                    <w:right w:val="single" w:color="auto" w:sz="4" w:space="0"/>
                  </w:tcBorders>
                  <w:noWrap w:val="0"/>
                  <w:vAlign w:val="center"/>
                </w:tcPr>
                <w:p>
                  <w:pPr>
                    <w:pStyle w:val="69"/>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bl>
          <w:p/>
          <w:p>
            <w:pPr>
              <w:spacing w:after="0" w:line="360" w:lineRule="auto"/>
              <w:ind w:firstLine="480" w:firstLineChars="200"/>
              <w:jc w:val="both"/>
              <w:rPr>
                <w:rFonts w:ascii="Times New Roman" w:hAnsi="Times New Roman" w:eastAsia="宋体"/>
                <w:color w:val="000000"/>
                <w:sz w:val="24"/>
                <w:szCs w:val="20"/>
              </w:rPr>
            </w:pPr>
            <w:r>
              <w:rPr>
                <w:rFonts w:hint="eastAsia" w:ascii="Times New Roman" w:hAnsi="Times New Roman" w:eastAsia="宋体"/>
                <w:color w:val="000000"/>
                <w:sz w:val="24"/>
                <w:szCs w:val="20"/>
              </w:rPr>
              <w:t>主要噪声防治措施如下：</w:t>
            </w:r>
          </w:p>
          <w:p>
            <w:pPr>
              <w:spacing w:after="0" w:line="360" w:lineRule="auto"/>
              <w:ind w:firstLine="480" w:firstLineChars="200"/>
              <w:jc w:val="both"/>
              <w:rPr>
                <w:rFonts w:ascii="Times New Roman" w:hAnsi="Times New Roman" w:eastAsia="宋体"/>
                <w:color w:val="000000"/>
                <w:sz w:val="26"/>
                <w:szCs w:val="21"/>
              </w:rPr>
            </w:pPr>
            <w:r>
              <w:rPr>
                <w:rFonts w:hint="eastAsia" w:ascii="Times New Roman" w:hAnsi="Times New Roman" w:eastAsia="宋体"/>
                <w:color w:val="000000"/>
                <w:sz w:val="24"/>
                <w:szCs w:val="20"/>
              </w:rPr>
              <w:t>（1）选择低噪声设备。</w:t>
            </w:r>
          </w:p>
          <w:p>
            <w:pPr>
              <w:spacing w:after="0" w:line="360" w:lineRule="auto"/>
              <w:ind w:firstLine="480" w:firstLineChars="200"/>
              <w:jc w:val="both"/>
              <w:rPr>
                <w:rFonts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（2）建筑物隔声：通过建筑物墙体进行降噪，可大大降低噪声厂界值，减轻影响。</w:t>
            </w:r>
          </w:p>
          <w:p>
            <w:pPr>
              <w:spacing w:after="0" w:line="360" w:lineRule="auto"/>
              <w:ind w:firstLine="480" w:firstLineChars="200"/>
              <w:jc w:val="both"/>
              <w:rPr>
                <w:rFonts w:ascii="Times New Roman" w:hAnsi="Times New Roman" w:eastAsia="宋体"/>
                <w:color w:val="000000" w:themeColor="text1"/>
                <w:sz w:val="24"/>
                <w:szCs w:val="20"/>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（3）加强对设备进行日常维护，保障设备的正常运行，并且要求操作人员严格规范操作，防止因设备故障或者操作不当带来的噪声。</w:t>
            </w:r>
          </w:p>
          <w:p>
            <w:pPr>
              <w:spacing w:after="0" w:line="360" w:lineRule="auto"/>
              <w:ind w:firstLine="480" w:firstLineChars="200"/>
              <w:jc w:val="both"/>
              <w:rPr>
                <w:rFonts w:ascii="Times New Roman" w:hAnsi="Times New Roman" w:eastAsia="宋体"/>
                <w:color w:val="000000" w:themeColor="text1"/>
                <w:sz w:val="26"/>
                <w:szCs w:val="21"/>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（4）根据厂区整体布置对噪声设备进行合理布局，集中控制。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5" w:hRule="atLeast"/>
          <w:jc w:val="center"/>
        </w:trPr>
        <w:tc>
          <w:tcPr>
            <w:tcW w:w="8784" w:type="dxa"/>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ascii="Times New Roman" w:hAnsi="Times New Roman" w:eastAsia="宋体"/>
                <w:b/>
                <w:bCs/>
                <w:color w:val="000000" w:themeColor="text1"/>
                <w:sz w:val="24"/>
                <w:szCs w:val="20"/>
                <w14:textFill>
                  <w14:solidFill>
                    <w14:schemeClr w14:val="tx1"/>
                  </w14:solidFill>
                </w14:textFill>
              </w:rPr>
            </w:pPr>
            <w:r>
              <w:rPr>
                <w:rFonts w:hint="eastAsia" w:ascii="Times New Roman" w:hAnsi="Times New Roman" w:eastAsia="宋体"/>
                <w:b/>
                <w:bCs/>
                <w:color w:val="000000" w:themeColor="text1"/>
                <w:sz w:val="24"/>
                <w:szCs w:val="20"/>
                <w14:textFill>
                  <w14:solidFill>
                    <w14:schemeClr w14:val="tx1"/>
                  </w14:solidFill>
                </w14:textFill>
              </w:rPr>
              <w:t>3.4固体废物处置措施</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bookmarkStart w:id="13" w:name="_Hlk535424173"/>
            <w:r>
              <w:rPr>
                <w:rFonts w:hint="eastAsia" w:ascii="Times New Roman" w:hAnsi="Times New Roman" w:eastAsia="宋体"/>
                <w:color w:val="000000" w:themeColor="text1"/>
                <w:sz w:val="24"/>
                <w:szCs w:val="21"/>
                <w14:textFill>
                  <w14:solidFill>
                    <w14:schemeClr w14:val="tx1"/>
                  </w14:solidFill>
                </w14:textFill>
              </w:rPr>
              <w:t>项目营运期间产生的固体废弃物主要为一般固体废物、危险废物和生活垃圾。</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a.一般固体废物</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包括玻璃边角料（S1）、玻璃沉渣（S2、S3）、废铝材（S4）、废包装箱（S5）、废PVB胶片（S8）。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① 玻璃边角料（S1）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玻璃加工生产过程产生玻璃废边角料，产生量约为玻璃原片用量的1%（玻璃密度一般2.5t/m</w:t>
            </w:r>
            <w:r>
              <w:rPr>
                <w:rFonts w:hint="eastAsia" w:ascii="Times New Roman" w:hAnsi="Times New Roman" w:eastAsia="宋体"/>
                <w:color w:val="000000" w:themeColor="text1"/>
                <w:sz w:val="24"/>
                <w:szCs w:val="21"/>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1"/>
                <w:lang w:val="en-US" w:eastAsia="zh-CN"/>
                <w14:textFill>
                  <w14:solidFill>
                    <w14:schemeClr w14:val="tx1"/>
                  </w14:solidFill>
                </w14:textFill>
              </w:rPr>
              <w:t>），本项目玻璃原片约共用506万m</w:t>
            </w:r>
            <w:r>
              <w:rPr>
                <w:rFonts w:hint="eastAsia" w:ascii="Times New Roman" w:hAnsi="Times New Roman" w:eastAsia="宋体"/>
                <w:color w:val="000000" w:themeColor="text1"/>
                <w:sz w:val="24"/>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，则废料产生量为5.06万m</w:t>
            </w:r>
            <w:r>
              <w:rPr>
                <w:rFonts w:hint="eastAsia" w:ascii="Times New Roman" w:hAnsi="Times New Roman" w:eastAsia="宋体"/>
                <w:color w:val="000000" w:themeColor="text1"/>
                <w:sz w:val="24"/>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 xml:space="preserve">，玻璃厚度为4-12mm，取平均 厚度8mm,折合产生量约1.13t/a，玻璃边角料属于一般工业固废（分类代码：300-001-08），经一般工业固废暂存点收集后交玻璃原片厂家回收利用。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②玻璃沉渣（S2、S3）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项目定期对三级沉淀池和生产废水一体化设施中的玻璃沉渣进行清掏，玻璃沉渣约为原料总量的0.5‰，折合产生量约为0.5t/a。玻璃沉渣属于一般工业固废（分类代码：300-001-08）定期清掏后袋装外售。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③废铝材（S4）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铝材使用过程会产生少量废铝材，产生量约0.5t/a，废铝材属于一般工业固废（分类代码：300-001-10），经一般工业固废暂存点收集后外售给资源回收单位。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④废包装纸箱（S5）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项目丁基胶使用过程产生少量的废包装纸箱，产生量约0.05t/a，废包装箱属于一般工业固废（分类代码：300-001-04），经一般工业固废暂存点收集后外售给资源回收单位。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b.危险废物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主要包括机械生产过程中产生的废胶包装桶（S6、S7）、废润滑油S9、废油桶S10、含油棉纱手套S11。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①废胶桶（S6、S7）</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项目硅酮胶使用过程产生少量的废胶桶，项目共使用硅酮密封胶约300桶，每个包装桶的质量约为0.25kg~0.5kg，产生量约0.1t/a，废硅酮胶桶属于危险废物（HW49；900-041-49），暂存于危险废物暂间委托有危废资质单位合理处置。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②废油桶S10</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本项目设备养护过程机油使用后产生的废包装桶，属于危险废物。项目共使用机油约2 桶，每个油桶装包装物重量0.25kg/个。产生的废油桶约0.001t/a。废油桶属于危险废物（HW08；900-249-08），定期交有危险废物处理资质单位处理。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③废润滑油S9</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项目机械设备定期需采用少量润滑油进行润滑保养，润滑油年用量约为0.05t/a，所添加的少量润滑油部分被机械设备损耗，只产生少量废润滑油，产生量约为0.01t/a，废润滑油属于危险废物（HW08；900-214-08），暂存于危险废物暂间委托有危废资质单位合理处置。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④含油棉纱手套（S11）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 xml:space="preserve">项目设备养护过程中含油废棉纱手套的产生量为 0.01t/a。含油废棉纱手套属于危险废物（HW49；900-041-49），定期交有危险废物处理资质单位处理。 </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c.职工生活垃圾</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生活垃圾</w:t>
            </w:r>
            <w:r>
              <w:rPr>
                <w:rFonts w:hint="eastAsia" w:ascii="Times New Roman" w:hAnsi="Times New Roman" w:eastAsia="宋体"/>
                <w:color w:val="000000" w:themeColor="text1"/>
                <w:sz w:val="24"/>
                <w:szCs w:val="21"/>
                <w:lang w:val="en-US" w:eastAsia="zh-CN"/>
                <w14:textFill>
                  <w14:solidFill>
                    <w14:schemeClr w14:val="tx1"/>
                  </w14:solidFill>
                </w14:textFill>
              </w:rPr>
              <w:t>S12</w:t>
            </w:r>
            <w:r>
              <w:rPr>
                <w:rFonts w:hint="eastAsia" w:ascii="Times New Roman" w:hAnsi="Times New Roman" w:eastAsia="宋体"/>
                <w:color w:val="000000" w:themeColor="text1"/>
                <w:sz w:val="24"/>
                <w:szCs w:val="21"/>
                <w14:textFill>
                  <w14:solidFill>
                    <w14:schemeClr w14:val="tx1"/>
                  </w14:solidFill>
                </w14:textFill>
              </w:rPr>
              <w:t>：职工人均生活垃圾产生量按0.5kg/人·d计，项目总人数</w:t>
            </w:r>
            <w:r>
              <w:rPr>
                <w:rFonts w:hint="eastAsia" w:ascii="Times New Roman" w:hAnsi="Times New Roman" w:eastAsia="宋体"/>
                <w:color w:val="000000" w:themeColor="text1"/>
                <w:sz w:val="24"/>
                <w:szCs w:val="21"/>
                <w:lang w:val="en-US" w:eastAsia="zh-CN"/>
                <w14:textFill>
                  <w14:solidFill>
                    <w14:schemeClr w14:val="tx1"/>
                  </w14:solidFill>
                </w14:textFill>
              </w:rPr>
              <w:t>100</w:t>
            </w:r>
            <w:r>
              <w:rPr>
                <w:rFonts w:hint="eastAsia" w:ascii="Times New Roman" w:hAnsi="Times New Roman" w:eastAsia="宋体"/>
                <w:color w:val="000000" w:themeColor="text1"/>
                <w:sz w:val="24"/>
                <w:szCs w:val="21"/>
                <w14:textFill>
                  <w14:solidFill>
                    <w14:schemeClr w14:val="tx1"/>
                  </w14:solidFill>
                </w14:textFill>
              </w:rPr>
              <w:t>人，日生活垃圾产生量为</w:t>
            </w:r>
            <w:r>
              <w:rPr>
                <w:rFonts w:hint="eastAsia" w:ascii="Times New Roman" w:hAnsi="Times New Roman" w:eastAsia="宋体"/>
                <w:color w:val="000000" w:themeColor="text1"/>
                <w:sz w:val="24"/>
                <w:szCs w:val="21"/>
                <w:lang w:val="en-US" w:eastAsia="zh-CN"/>
                <w14:textFill>
                  <w14:solidFill>
                    <w14:schemeClr w14:val="tx1"/>
                  </w14:solidFill>
                </w14:textFill>
              </w:rPr>
              <w:t>50</w:t>
            </w:r>
            <w:r>
              <w:rPr>
                <w:rFonts w:hint="eastAsia" w:ascii="Times New Roman" w:hAnsi="Times New Roman" w:eastAsia="宋体"/>
                <w:color w:val="000000" w:themeColor="text1"/>
                <w:sz w:val="24"/>
                <w:szCs w:val="21"/>
                <w14:textFill>
                  <w14:solidFill>
                    <w14:schemeClr w14:val="tx1"/>
                  </w14:solidFill>
                </w14:textFill>
              </w:rPr>
              <w:t>kg/d，年生活垃圾产生量为</w:t>
            </w:r>
            <w:r>
              <w:rPr>
                <w:rFonts w:hint="eastAsia" w:ascii="Times New Roman" w:hAnsi="Times New Roman" w:eastAsia="宋体"/>
                <w:color w:val="000000" w:themeColor="text1"/>
                <w:sz w:val="24"/>
                <w:szCs w:val="21"/>
                <w:lang w:val="en-US" w:eastAsia="zh-CN"/>
                <w14:textFill>
                  <w14:solidFill>
                    <w14:schemeClr w14:val="tx1"/>
                  </w14:solidFill>
                </w14:textFill>
              </w:rPr>
              <w:t>15</w:t>
            </w:r>
            <w:r>
              <w:rPr>
                <w:rFonts w:hint="eastAsia" w:ascii="Times New Roman" w:hAnsi="Times New Roman" w:eastAsia="宋体"/>
                <w:color w:val="000000" w:themeColor="text1"/>
                <w:sz w:val="24"/>
                <w:szCs w:val="21"/>
                <w14:textFill>
                  <w14:solidFill>
                    <w14:schemeClr w14:val="tx1"/>
                  </w14:solidFill>
                </w14:textFill>
              </w:rPr>
              <w:t>t/a。</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餐厨垃圾</w:t>
            </w:r>
            <w:r>
              <w:rPr>
                <w:rFonts w:hint="eastAsia" w:ascii="Times New Roman" w:hAnsi="Times New Roman" w:eastAsia="宋体"/>
                <w:color w:val="000000" w:themeColor="text1"/>
                <w:sz w:val="24"/>
                <w:szCs w:val="21"/>
                <w:lang w:val="en-US" w:eastAsia="zh-CN"/>
                <w14:textFill>
                  <w14:solidFill>
                    <w14:schemeClr w14:val="tx1"/>
                  </w14:solidFill>
                </w14:textFill>
              </w:rPr>
              <w:t>S13</w:t>
            </w:r>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color w:val="000000" w:themeColor="text1"/>
                <w:sz w:val="24"/>
                <w:szCs w:val="21"/>
                <w14:textFill>
                  <w14:solidFill>
                    <w14:schemeClr w14:val="tx1"/>
                  </w14:solidFill>
                </w14:textFill>
              </w:rPr>
              <w:t>餐厨垃圾来源于食堂，包括丢弃不用的菜叶、剩菜、剩饭、果皮、蛋壳、 骨头及过期食品等。餐厨垃圾产生量按0.56kg/餐位·天，本项目食堂设置有约100个餐位，计算得餐厨垃圾产生量为56kg/d（16.8t/a）。餐厨垃圾采用塑料桶盛装，每天由有资质单位收集处理。同时，食堂含油废水隔油池每月清理一次，清理产生的浮油渣约2t，交由有资质单位收集处理。</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hint="eastAsia" w:ascii="Times New Roman" w:hAnsi="Times New Roman" w:eastAsia="宋体"/>
                <w:color w:val="000000" w:themeColor="text1"/>
                <w:sz w:val="24"/>
                <w:szCs w:val="21"/>
                <w:lang w:val="en-US" w:eastAsia="zh-CN"/>
                <w14:textFill>
                  <w14:solidFill>
                    <w14:schemeClr w14:val="tx1"/>
                  </w14:solidFill>
                </w14:textFill>
              </w:rPr>
            </w:pPr>
            <w:r>
              <w:rPr>
                <w:rFonts w:hint="eastAsia" w:ascii="Times New Roman" w:hAnsi="Times New Roman" w:eastAsia="宋体"/>
                <w:color w:val="000000" w:themeColor="text1"/>
                <w:sz w:val="24"/>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于2#生产厂房内东南侧</w:t>
            </w:r>
            <w:r>
              <w:rPr>
                <w:rFonts w:hint="eastAsia" w:ascii="Times New Roman" w:hAnsi="Times New Roman" w:eastAsia="宋体"/>
                <w:color w:val="000000" w:themeColor="text1"/>
                <w:sz w:val="24"/>
                <w:szCs w:val="21"/>
                <w:lang w:val="en-US" w:eastAsia="zh-CN"/>
                <w14:textFill>
                  <w14:solidFill>
                    <w14:schemeClr w14:val="tx1"/>
                  </w14:solidFill>
                </w14:textFill>
              </w:rPr>
              <w:t>设1处一般工业固废暂存点，面积约20m</w:t>
            </w:r>
            <w:r>
              <w:rPr>
                <w:rFonts w:hint="eastAsia" w:ascii="Times New Roman" w:hAnsi="Times New Roman" w:eastAsia="宋体"/>
                <w:color w:val="000000" w:themeColor="text1"/>
                <w:sz w:val="24"/>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。一般工业固废暂存点已采取“防风、防雨、防晒”等措施，一般固废分类存放于一般固废暂存点，定期外售。</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ascii="Times New Roman" w:hAnsi="Times New Roman" w:eastAsia="宋体"/>
                <w:color w:val="000000" w:themeColor="text1"/>
                <w:sz w:val="20"/>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项目设有1间危险废物暂存间，</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位于2#生产厂房1F东南侧，</w:t>
            </w:r>
            <w:r>
              <w:rPr>
                <w:rFonts w:hint="eastAsia" w:ascii="Times New Roman" w:hAnsi="Times New Roman" w:eastAsia="宋体"/>
                <w:color w:val="000000" w:themeColor="text1"/>
                <w:sz w:val="24"/>
                <w:szCs w:val="21"/>
                <w14:textFill>
                  <w14:solidFill>
                    <w14:schemeClr w14:val="tx1"/>
                  </w14:solidFill>
                </w14:textFill>
              </w:rPr>
              <w:t>面积</w:t>
            </w:r>
            <w:r>
              <w:rPr>
                <w:rFonts w:hint="eastAsia" w:ascii="Times New Roman" w:hAnsi="Times New Roman" w:eastAsia="宋体"/>
                <w:color w:val="000000" w:themeColor="text1"/>
                <w:sz w:val="24"/>
                <w:szCs w:val="21"/>
                <w:lang w:val="en-US" w:eastAsia="zh-CN"/>
                <w14:textFill>
                  <w14:solidFill>
                    <w14:schemeClr w14:val="tx1"/>
                  </w14:solidFill>
                </w14:textFill>
              </w:rPr>
              <w:t>5</w:t>
            </w:r>
            <w:r>
              <w:rPr>
                <w:rFonts w:hint="eastAsia" w:ascii="Times New Roman" w:hAnsi="Times New Roman" w:eastAsia="宋体"/>
                <w:color w:val="000000" w:themeColor="text1"/>
                <w:sz w:val="24"/>
                <w:szCs w:val="21"/>
                <w14:textFill>
                  <w14:solidFill>
                    <w14:schemeClr w14:val="tx1"/>
                  </w14:solidFill>
                </w14:textFill>
              </w:rPr>
              <w:t>m</w:t>
            </w:r>
            <w:r>
              <w:rPr>
                <w:rFonts w:hint="eastAsia" w:ascii="Times New Roman" w:hAnsi="Times New Roman" w:eastAsia="宋体"/>
                <w:color w:val="000000" w:themeColor="text1"/>
                <w:sz w:val="24"/>
                <w:szCs w:val="21"/>
                <w:vertAlign w:val="superscript"/>
                <w14:textFill>
                  <w14:solidFill>
                    <w14:schemeClr w14:val="tx1"/>
                  </w14:solidFill>
                </w14:textFill>
              </w:rPr>
              <w:t>2</w:t>
            </w:r>
            <w:r>
              <w:rPr>
                <w:rFonts w:hint="eastAsia" w:ascii="Times New Roman" w:hAnsi="Times New Roman" w:eastAsia="宋体"/>
                <w:color w:val="000000" w:themeColor="text1"/>
                <w:sz w:val="24"/>
                <w:szCs w:val="21"/>
                <w14:textFill>
                  <w14:solidFill>
                    <w14:schemeClr w14:val="tx1"/>
                  </w14:solidFill>
                </w14:textFill>
              </w:rPr>
              <w:t>，危险废物分类收集，暂存于危废暂存间。危险废物暂存间已按《危险废物贮存污染控制标准》（GB18596-2001）及其修改单采取“防风、防雨、防晒、防渗漏、防流失”等措施，危废间地面、裙角、围堰均已做防腐防渗处理。目前公司已与</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重庆新炬缘环保科技有限公司签</w:t>
            </w:r>
            <w:r>
              <w:rPr>
                <w:rFonts w:hint="eastAsia" w:ascii="Times New Roman" w:hAnsi="Times New Roman" w:eastAsia="宋体"/>
                <w:color w:val="000000" w:themeColor="text1"/>
                <w:sz w:val="24"/>
                <w:szCs w:val="21"/>
                <w14:textFill>
                  <w14:solidFill>
                    <w14:schemeClr w14:val="tx1"/>
                  </w14:solidFill>
                </w14:textFill>
              </w:rPr>
              <w:t>订有危废处置协议（见附件），危废间设有危废管理台账，转移时按照《危险废物转移联单管理办法》填写危险废物转移五联单。</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ascii="Times New Roman" w:hAnsi="Times New Roman" w:eastAsia="宋体"/>
                <w:b/>
                <w:bCs/>
                <w:color w:val="000000" w:themeColor="text1"/>
                <w:sz w:val="24"/>
                <w:szCs w:val="21"/>
                <w14:textFill>
                  <w14:solidFill>
                    <w14:schemeClr w14:val="tx1"/>
                  </w14:solidFill>
                </w14:textFill>
              </w:rPr>
            </w:pPr>
            <w:r>
              <w:rPr>
                <w:rFonts w:hint="eastAsia" w:ascii="宋体" w:hAnsi="宋体" w:eastAsia="宋体"/>
                <w:color w:val="000000" w:themeColor="text1"/>
                <w:sz w:val="24"/>
                <w:szCs w:val="21"/>
                <w14:textFill>
                  <w14:solidFill>
                    <w14:schemeClr w14:val="tx1"/>
                  </w14:solidFill>
                </w14:textFill>
              </w:rPr>
              <w:t>③</w:t>
            </w:r>
            <w:r>
              <w:rPr>
                <w:rFonts w:hint="eastAsia" w:ascii="Times New Roman" w:hAnsi="Times New Roman" w:eastAsia="宋体"/>
                <w:b/>
                <w:bCs/>
                <w:color w:val="000000" w:themeColor="text1"/>
                <w:sz w:val="24"/>
                <w:szCs w:val="21"/>
                <w14:textFill>
                  <w14:solidFill>
                    <w14:schemeClr w14:val="tx1"/>
                  </w14:solidFill>
                </w14:textFill>
              </w:rPr>
              <w:t>生活垃圾</w:t>
            </w:r>
          </w:p>
          <w:p>
            <w:pPr>
              <w:keepNext w:val="0"/>
              <w:keepLines w:val="0"/>
              <w:pageBreakBefore w:val="0"/>
              <w:kinsoku/>
              <w:wordWrap/>
              <w:overflowPunct/>
              <w:topLinePunct w:val="0"/>
              <w:bidi w:val="0"/>
              <w:adjustRightInd w:val="0"/>
              <w:spacing w:after="0" w:line="360" w:lineRule="auto"/>
              <w:ind w:left="0" w:firstLine="480" w:firstLineChars="200"/>
              <w:jc w:val="both"/>
              <w:textAlignment w:val="auto"/>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生活垃圾主要来源于工作人员产生的办公生活垃圾，厂区设垃圾桶，生活垃圾袋装收集后运至厂区垃圾收集点，由环卫部门统一清运处理。</w:t>
            </w:r>
          </w:p>
          <w:bookmarkEnd w:id="13"/>
          <w:tbl>
            <w:tblPr>
              <w:tblStyle w:val="25"/>
              <w:tblW w:w="5000" w:type="pct"/>
              <w:jc w:val="center"/>
              <w:tblLayout w:type="autofit"/>
              <w:tblCellMar>
                <w:top w:w="0" w:type="dxa"/>
                <w:left w:w="108" w:type="dxa"/>
                <w:bottom w:w="0" w:type="dxa"/>
                <w:right w:w="108" w:type="dxa"/>
              </w:tblCellMar>
            </w:tblPr>
            <w:tblGrid>
              <w:gridCol w:w="4285"/>
              <w:gridCol w:w="4312"/>
            </w:tblGrid>
            <w:tr>
              <w:tblPrEx>
                <w:tblCellMar>
                  <w:top w:w="0" w:type="dxa"/>
                  <w:left w:w="108" w:type="dxa"/>
                  <w:bottom w:w="0" w:type="dxa"/>
                  <w:right w:w="108" w:type="dxa"/>
                </w:tblCellMar>
              </w:tblPrEx>
              <w:trPr>
                <w:jc w:val="center"/>
              </w:trPr>
              <w:tc>
                <w:tcPr>
                  <w:tcW w:w="2492" w:type="pct"/>
                  <w:vAlign w:val="center"/>
                </w:tcPr>
                <w:p>
                  <w:pPr>
                    <w:spacing w:after="0"/>
                    <w:jc w:val="center"/>
                    <w:rPr>
                      <w:rFonts w:hint="eastAsia" w:ascii="Times New Roman" w:hAnsi="Times New Roman" w:eastAsia="宋体"/>
                      <w:color w:val="000000" w:themeColor="text1"/>
                      <w:sz w:val="24"/>
                      <w:szCs w:val="21"/>
                      <w:lang w:eastAsia="zh-CN"/>
                      <w14:textFill>
                        <w14:solidFill>
                          <w14:schemeClr w14:val="tx1"/>
                        </w14:solidFill>
                      </w14:textFill>
                    </w:rPr>
                  </w:pPr>
                  <w:r>
                    <w:rPr>
                      <w:rFonts w:hint="eastAsia" w:ascii="Times New Roman" w:hAnsi="Times New Roman" w:eastAsia="宋体"/>
                      <w:color w:val="000000" w:themeColor="text1"/>
                      <w:sz w:val="24"/>
                      <w:szCs w:val="21"/>
                      <w:lang w:eastAsia="zh-CN"/>
                      <w14:textFill>
                        <w14:solidFill>
                          <w14:schemeClr w14:val="tx1"/>
                        </w14:solidFill>
                      </w14:textFill>
                    </w:rPr>
                    <w:drawing>
                      <wp:inline distT="0" distB="0" distL="114300" distR="114300">
                        <wp:extent cx="2569845" cy="2074545"/>
                        <wp:effectExtent l="0" t="0" r="5715" b="13335"/>
                        <wp:docPr id="7" name="图片 7" descr="be65e8e422164b44b5dbd13ac81d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e65e8e422164b44b5dbd13ac81d820"/>
                                <pic:cNvPicPr>
                                  <a:picLocks noChangeAspect="1"/>
                                </pic:cNvPicPr>
                              </pic:nvPicPr>
                              <pic:blipFill>
                                <a:blip r:embed="rId16"/>
                                <a:srcRect t="21856" b="4160"/>
                                <a:stretch>
                                  <a:fillRect/>
                                </a:stretch>
                              </pic:blipFill>
                              <pic:spPr>
                                <a:xfrm>
                                  <a:off x="0" y="0"/>
                                  <a:ext cx="2569845" cy="2074545"/>
                                </a:xfrm>
                                <a:prstGeom prst="rect">
                                  <a:avLst/>
                                </a:prstGeom>
                              </pic:spPr>
                            </pic:pic>
                          </a:graphicData>
                        </a:graphic>
                      </wp:inline>
                    </w:drawing>
                  </w:r>
                </w:p>
              </w:tc>
              <w:tc>
                <w:tcPr>
                  <w:tcW w:w="2507" w:type="pct"/>
                  <w:vAlign w:val="center"/>
                </w:tcPr>
                <w:p>
                  <w:pPr>
                    <w:spacing w:after="0"/>
                    <w:jc w:val="center"/>
                    <w:rPr>
                      <w:rFonts w:hint="eastAsia" w:ascii="Times New Roman" w:hAnsi="Times New Roman" w:eastAsia="宋体"/>
                      <w:color w:val="000000" w:themeColor="text1"/>
                      <w:sz w:val="24"/>
                      <w:szCs w:val="21"/>
                      <w:lang w:eastAsia="zh-CN"/>
                      <w14:textFill>
                        <w14:solidFill>
                          <w14:schemeClr w14:val="tx1"/>
                        </w14:solidFill>
                      </w14:textFill>
                    </w:rPr>
                  </w:pPr>
                  <w:r>
                    <w:rPr>
                      <w:rFonts w:hint="eastAsia" w:ascii="Times New Roman" w:hAnsi="Times New Roman" w:eastAsia="宋体"/>
                      <w:color w:val="000000" w:themeColor="text1"/>
                      <w:sz w:val="24"/>
                      <w:szCs w:val="21"/>
                      <w:lang w:eastAsia="zh-CN"/>
                      <w14:textFill>
                        <w14:solidFill>
                          <w14:schemeClr w14:val="tx1"/>
                        </w14:solidFill>
                      </w14:textFill>
                    </w:rPr>
                    <w:drawing>
                      <wp:inline distT="0" distB="0" distL="114300" distR="114300">
                        <wp:extent cx="2586355" cy="2040255"/>
                        <wp:effectExtent l="0" t="0" r="4445" b="1905"/>
                        <wp:docPr id="9" name="图片 9" descr="f238dd22395b515ad10890285f5a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38dd22395b515ad10890285f5a55a"/>
                                <pic:cNvPicPr>
                                  <a:picLocks noChangeAspect="1"/>
                                </pic:cNvPicPr>
                              </pic:nvPicPr>
                              <pic:blipFill>
                                <a:blip r:embed="rId17"/>
                                <a:srcRect t="35881" b="6441"/>
                                <a:stretch>
                                  <a:fillRect/>
                                </a:stretch>
                              </pic:blipFill>
                              <pic:spPr>
                                <a:xfrm>
                                  <a:off x="0" y="0"/>
                                  <a:ext cx="2586355" cy="204025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2492" w:type="pct"/>
                  <w:vAlign w:val="center"/>
                </w:tcPr>
                <w:p>
                  <w:pPr>
                    <w:spacing w:after="0"/>
                    <w:jc w:val="center"/>
                    <w:rPr>
                      <w:rFonts w:ascii="Times New Roman" w:hAnsi="Times New Roman" w:eastAsia="宋体"/>
                      <w:color w:val="FF0000"/>
                      <w:sz w:val="24"/>
                      <w:szCs w:val="21"/>
                    </w:rPr>
                  </w:pPr>
                  <w:r>
                    <w:rPr>
                      <w:rFonts w:hint="eastAsia" w:ascii="Times New Roman" w:hAnsi="Times New Roman" w:eastAsia="宋体"/>
                      <w:color w:val="000000" w:themeColor="text1"/>
                      <w:sz w:val="24"/>
                      <w:szCs w:val="21"/>
                      <w14:textFill>
                        <w14:solidFill>
                          <w14:schemeClr w14:val="tx1"/>
                        </w14:solidFill>
                      </w14:textFill>
                    </w:rPr>
                    <w:t>危废暂存间</w:t>
                  </w:r>
                </w:p>
              </w:tc>
              <w:tc>
                <w:tcPr>
                  <w:tcW w:w="2507" w:type="pct"/>
                  <w:vAlign w:val="center"/>
                </w:tcPr>
                <w:p>
                  <w:pPr>
                    <w:spacing w:after="0"/>
                    <w:jc w:val="center"/>
                    <w:rPr>
                      <w:rFonts w:ascii="Times New Roman" w:hAnsi="Times New Roman" w:eastAsia="宋体"/>
                      <w:color w:val="FF0000"/>
                      <w:sz w:val="24"/>
                      <w:szCs w:val="21"/>
                    </w:rPr>
                  </w:pPr>
                  <w:r>
                    <w:rPr>
                      <w:rFonts w:hint="eastAsia" w:ascii="Times New Roman" w:hAnsi="Times New Roman" w:eastAsia="宋体"/>
                      <w:color w:val="000000" w:themeColor="text1"/>
                      <w:sz w:val="24"/>
                      <w:szCs w:val="21"/>
                      <w14:textFill>
                        <w14:solidFill>
                          <w14:schemeClr w14:val="tx1"/>
                        </w14:solidFill>
                      </w14:textFill>
                    </w:rPr>
                    <w:t>危废暂存间（内部）</w:t>
                  </w:r>
                </w:p>
              </w:tc>
            </w:tr>
            <w:tr>
              <w:tblPrEx>
                <w:tblCellMar>
                  <w:top w:w="0" w:type="dxa"/>
                  <w:left w:w="108" w:type="dxa"/>
                  <w:bottom w:w="0" w:type="dxa"/>
                  <w:right w:w="108" w:type="dxa"/>
                </w:tblCellMar>
              </w:tblPrEx>
              <w:trPr>
                <w:jc w:val="center"/>
              </w:trPr>
              <w:tc>
                <w:tcPr>
                  <w:tcW w:w="2492" w:type="pct"/>
                  <w:vAlign w:val="center"/>
                </w:tcPr>
                <w:p>
                  <w:pPr>
                    <w:spacing w:after="0"/>
                    <w:jc w:val="center"/>
                    <w:rPr>
                      <w:rFonts w:hint="eastAsia" w:ascii="Times New Roman" w:hAnsi="Times New Roman" w:eastAsia="宋体"/>
                      <w:color w:val="000000"/>
                      <w:sz w:val="24"/>
                      <w:szCs w:val="21"/>
                      <w:lang w:eastAsia="zh-CN"/>
                    </w:rPr>
                  </w:pPr>
                  <w:r>
                    <w:rPr>
                      <w:rFonts w:hint="eastAsia" w:ascii="Times New Roman" w:hAnsi="Times New Roman" w:eastAsia="宋体"/>
                      <w:color w:val="000000"/>
                      <w:sz w:val="24"/>
                      <w:szCs w:val="21"/>
                      <w:lang w:eastAsia="zh-CN"/>
                    </w:rPr>
                    <w:drawing>
                      <wp:inline distT="0" distB="0" distL="114300" distR="114300">
                        <wp:extent cx="2560320" cy="1701800"/>
                        <wp:effectExtent l="0" t="0" r="0" b="5080"/>
                        <wp:docPr id="16" name="图片 16" descr="e149aa32b2acc741f54f2cd45e7e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149aa32b2acc741f54f2cd45e7e12f"/>
                                <pic:cNvPicPr>
                                  <a:picLocks noChangeAspect="1"/>
                                </pic:cNvPicPr>
                              </pic:nvPicPr>
                              <pic:blipFill>
                                <a:blip r:embed="rId18"/>
                                <a:stretch>
                                  <a:fillRect/>
                                </a:stretch>
                              </pic:blipFill>
                              <pic:spPr>
                                <a:xfrm>
                                  <a:off x="0" y="0"/>
                                  <a:ext cx="2560320" cy="1701800"/>
                                </a:xfrm>
                                <a:prstGeom prst="rect">
                                  <a:avLst/>
                                </a:prstGeom>
                              </pic:spPr>
                            </pic:pic>
                          </a:graphicData>
                        </a:graphic>
                      </wp:inline>
                    </w:drawing>
                  </w:r>
                </w:p>
              </w:tc>
              <w:tc>
                <w:tcPr>
                  <w:tcW w:w="2507" w:type="pct"/>
                  <w:vAlign w:val="center"/>
                </w:tcPr>
                <w:p>
                  <w:pPr>
                    <w:spacing w:after="0"/>
                    <w:jc w:val="center"/>
                    <w:rPr>
                      <w:rFonts w:hint="eastAsia" w:ascii="Times New Roman" w:hAnsi="Times New Roman" w:eastAsia="宋体"/>
                      <w:color w:val="000000" w:themeColor="text1"/>
                      <w:sz w:val="24"/>
                      <w:szCs w:val="21"/>
                      <w:lang w:eastAsia="zh-CN"/>
                      <w14:textFill>
                        <w14:solidFill>
                          <w14:schemeClr w14:val="tx1"/>
                        </w14:solidFill>
                      </w14:textFill>
                    </w:rPr>
                  </w:pPr>
                </w:p>
              </w:tc>
            </w:tr>
            <w:tr>
              <w:tblPrEx>
                <w:tblCellMar>
                  <w:top w:w="0" w:type="dxa"/>
                  <w:left w:w="108" w:type="dxa"/>
                  <w:bottom w:w="0" w:type="dxa"/>
                  <w:right w:w="108" w:type="dxa"/>
                </w:tblCellMar>
              </w:tblPrEx>
              <w:trPr>
                <w:trHeight w:val="260" w:hRule="atLeast"/>
                <w:jc w:val="center"/>
              </w:trPr>
              <w:tc>
                <w:tcPr>
                  <w:tcW w:w="2492" w:type="pct"/>
                  <w:vAlign w:val="center"/>
                </w:tcPr>
                <w:p>
                  <w:pPr>
                    <w:spacing w:after="0"/>
                    <w:jc w:val="center"/>
                    <w:rPr>
                      <w:rFonts w:hint="default" w:ascii="Times New Roman" w:hAnsi="Times New Roman" w:eastAsia="宋体"/>
                      <w:color w:val="FF0000"/>
                      <w:sz w:val="24"/>
                      <w:szCs w:val="21"/>
                      <w:lang w:val="en-US" w:eastAsia="zh-CN"/>
                    </w:rPr>
                  </w:pPr>
                  <w:r>
                    <w:rPr>
                      <w:rFonts w:hint="eastAsia" w:ascii="Times New Roman" w:hAnsi="Times New Roman" w:eastAsia="宋体"/>
                      <w:color w:val="000000" w:themeColor="text1"/>
                      <w:sz w:val="24"/>
                      <w:szCs w:val="21"/>
                      <w14:textFill>
                        <w14:solidFill>
                          <w14:schemeClr w14:val="tx1"/>
                        </w14:solidFill>
                      </w14:textFill>
                    </w:rPr>
                    <w:t>一般固废</w:t>
                  </w:r>
                  <w:r>
                    <w:rPr>
                      <w:rFonts w:hint="eastAsia" w:ascii="Times New Roman" w:hAnsi="Times New Roman" w:eastAsia="宋体"/>
                      <w:color w:val="000000" w:themeColor="text1"/>
                      <w:sz w:val="24"/>
                      <w:szCs w:val="21"/>
                      <w:lang w:val="en-US" w:eastAsia="zh-CN"/>
                      <w14:textFill>
                        <w14:solidFill>
                          <w14:schemeClr w14:val="tx1"/>
                        </w14:solidFill>
                      </w14:textFill>
                    </w:rPr>
                    <w:t>存放区</w:t>
                  </w:r>
                </w:p>
              </w:tc>
              <w:tc>
                <w:tcPr>
                  <w:tcW w:w="2507" w:type="pct"/>
                  <w:vAlign w:val="center"/>
                </w:tcPr>
                <w:p>
                  <w:pPr>
                    <w:spacing w:after="0"/>
                    <w:jc w:val="center"/>
                    <w:rPr>
                      <w:rFonts w:hint="default" w:ascii="Times New Roman" w:hAnsi="Times New Roman" w:eastAsia="宋体"/>
                      <w:color w:val="FF0000"/>
                      <w:sz w:val="24"/>
                      <w:szCs w:val="21"/>
                      <w:lang w:val="en-US" w:eastAsia="zh-CN"/>
                    </w:rPr>
                  </w:pPr>
                </w:p>
              </w:tc>
            </w:tr>
          </w:tbl>
          <w:p>
            <w:pPr>
              <w:keepNext w:val="0"/>
              <w:keepLines w:val="0"/>
              <w:pageBreakBefore w:val="0"/>
              <w:kinsoku/>
              <w:wordWrap/>
              <w:overflowPunct/>
              <w:topLinePunct w:val="0"/>
              <w:bidi w:val="0"/>
              <w:adjustRightInd w:val="0"/>
              <w:spacing w:after="0" w:line="360" w:lineRule="auto"/>
              <w:ind w:firstLine="482" w:firstLineChars="200"/>
              <w:jc w:val="both"/>
              <w:textAlignment w:val="auto"/>
              <w:rPr>
                <w:rFonts w:ascii="Times New Roman" w:hAnsi="Times New Roman" w:eastAsia="宋体"/>
                <w:b/>
                <w:bCs/>
                <w:color w:val="000000"/>
                <w:sz w:val="24"/>
                <w:szCs w:val="21"/>
              </w:rPr>
            </w:pPr>
            <w:r>
              <w:rPr>
                <w:rFonts w:hint="eastAsia" w:ascii="Times New Roman" w:hAnsi="Times New Roman" w:eastAsia="宋体"/>
                <w:b/>
                <w:bCs/>
                <w:color w:val="000000"/>
                <w:sz w:val="24"/>
                <w:szCs w:val="21"/>
              </w:rPr>
              <w:t>3</w:t>
            </w:r>
            <w:r>
              <w:rPr>
                <w:rFonts w:ascii="Times New Roman" w:hAnsi="Times New Roman" w:eastAsia="宋体"/>
                <w:b/>
                <w:bCs/>
                <w:color w:val="000000"/>
                <w:sz w:val="24"/>
                <w:szCs w:val="21"/>
              </w:rPr>
              <w:t>.5</w:t>
            </w:r>
            <w:r>
              <w:rPr>
                <w:rFonts w:hint="eastAsia" w:ascii="Times New Roman" w:hAnsi="Times New Roman" w:eastAsia="宋体"/>
                <w:b/>
                <w:bCs/>
                <w:color w:val="000000"/>
                <w:sz w:val="24"/>
                <w:szCs w:val="21"/>
              </w:rPr>
              <w:t>其他环境保护措施</w:t>
            </w:r>
          </w:p>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default" w:ascii="Times New Roman" w:hAnsi="Times New Roman" w:eastAsia="宋体"/>
                <w:color w:val="000000"/>
                <w:sz w:val="24"/>
                <w:szCs w:val="21"/>
                <w:lang w:val="en-US" w:eastAsia="zh-CN"/>
              </w:rPr>
            </w:pPr>
            <w:r>
              <w:rPr>
                <w:rFonts w:hint="eastAsia" w:ascii="Times New Roman" w:hAnsi="Times New Roman" w:eastAsia="宋体"/>
                <w:color w:val="000000"/>
                <w:sz w:val="24"/>
                <w:szCs w:val="21"/>
                <w:lang w:val="en-US" w:eastAsia="zh-CN"/>
              </w:rPr>
              <w:t>3.5.1环境风险防范设施</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w:t>
            </w:r>
            <w:r>
              <w:rPr>
                <w:rFonts w:hint="eastAsia" w:ascii="Times New Roman" w:hAnsi="Times New Roman" w:cs="Times New Roman"/>
                <w:lang w:val="en-US" w:eastAsia="zh-CN"/>
              </w:rPr>
              <w:t>油料贮存区、</w:t>
            </w:r>
            <w:r>
              <w:rPr>
                <w:rFonts w:hint="default" w:ascii="Times New Roman" w:hAnsi="Times New Roman" w:cs="Times New Roman"/>
                <w:lang w:val="en-US" w:eastAsia="zh-CN"/>
              </w:rPr>
              <w:t>危废间地面及裙角采取防腐防渗等措施，危废间设置</w:t>
            </w:r>
            <w:r>
              <w:rPr>
                <w:rFonts w:hint="eastAsia" w:ascii="Times New Roman" w:hAnsi="Times New Roman" w:cs="Times New Roman"/>
                <w:lang w:val="en-US" w:eastAsia="zh-CN"/>
              </w:rPr>
              <w:t>托盘，油料贮存区设有托盘。</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gridCol w:w="4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4" w:type="dxa"/>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86990" cy="1878965"/>
                        <wp:effectExtent l="0" t="0" r="3810" b="10795"/>
                        <wp:docPr id="14" name="图片 14" descr="e762114fd6a18f3301475a71923f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762114fd6a18f3301475a71923f167"/>
                                <pic:cNvPicPr>
                                  <a:picLocks noChangeAspect="1"/>
                                </pic:cNvPicPr>
                              </pic:nvPicPr>
                              <pic:blipFill>
                                <a:blip r:embed="rId19"/>
                                <a:srcRect t="16084" b="20868"/>
                                <a:stretch>
                                  <a:fillRect/>
                                </a:stretch>
                              </pic:blipFill>
                              <pic:spPr>
                                <a:xfrm>
                                  <a:off x="0" y="0"/>
                                  <a:ext cx="2586990" cy="1878965"/>
                                </a:xfrm>
                                <a:prstGeom prst="rect">
                                  <a:avLst/>
                                </a:prstGeom>
                              </pic:spPr>
                            </pic:pic>
                          </a:graphicData>
                        </a:graphic>
                      </wp:inline>
                    </w:drawing>
                  </w:r>
                </w:p>
              </w:tc>
              <w:tc>
                <w:tcPr>
                  <w:tcW w:w="4284" w:type="dxa"/>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eastAsia" w:ascii="宋体" w:hAnsi="宋体" w:eastAsia="宋体" w:cs="宋体"/>
                      <w:sz w:val="24"/>
                      <w:szCs w:val="24"/>
                      <w:vertAlign w:val="baseline"/>
                      <w:lang w:val="en-US" w:eastAsia="zh-CN"/>
                    </w:rPr>
                  </w:pPr>
                  <w:r>
                    <w:rPr>
                      <w:rFonts w:hint="eastAsia" w:ascii="Times New Roman" w:hAnsi="Times New Roman" w:eastAsia="宋体"/>
                      <w:color w:val="000000" w:themeColor="text1"/>
                      <w:sz w:val="24"/>
                      <w:szCs w:val="21"/>
                      <w:lang w:eastAsia="zh-CN"/>
                      <w14:textFill>
                        <w14:solidFill>
                          <w14:schemeClr w14:val="tx1"/>
                        </w14:solidFill>
                      </w14:textFill>
                    </w:rPr>
                    <w:drawing>
                      <wp:inline distT="0" distB="0" distL="114300" distR="114300">
                        <wp:extent cx="2586355" cy="1895475"/>
                        <wp:effectExtent l="0" t="0" r="4445" b="9525"/>
                        <wp:docPr id="15" name="图片 15" descr="f238dd22395b515ad10890285f5a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38dd22395b515ad10890285f5a55a"/>
                                <pic:cNvPicPr>
                                  <a:picLocks noChangeAspect="1"/>
                                </pic:cNvPicPr>
                              </pic:nvPicPr>
                              <pic:blipFill>
                                <a:blip r:embed="rId17"/>
                                <a:srcRect t="35881" b="6441"/>
                                <a:stretch>
                                  <a:fillRect/>
                                </a:stretch>
                              </pic:blipFill>
                              <pic:spPr>
                                <a:xfrm>
                                  <a:off x="0" y="0"/>
                                  <a:ext cx="2586355" cy="1895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4" w:type="dxa"/>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油料存放处</w:t>
                  </w:r>
                </w:p>
              </w:tc>
              <w:tc>
                <w:tcPr>
                  <w:tcW w:w="4284" w:type="dxa"/>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危废间内部</w:t>
                  </w:r>
                </w:p>
              </w:tc>
            </w:tr>
          </w:tbl>
          <w:p>
            <w:pPr>
              <w:pStyle w:val="2"/>
              <w:rPr>
                <w:rFonts w:hint="eastAsia" w:ascii="宋体" w:hAnsi="宋体" w:eastAsia="宋体" w:cs="宋体"/>
                <w:sz w:val="24"/>
                <w:szCs w:val="24"/>
                <w:lang w:val="en-US" w:eastAsia="zh-CN"/>
              </w:rPr>
            </w:pPr>
          </w:p>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ascii="Times New Roman" w:hAnsi="Times New Roman" w:eastAsia="宋体"/>
                <w:color w:val="000000"/>
                <w:sz w:val="24"/>
                <w:szCs w:val="21"/>
              </w:rPr>
            </w:pPr>
            <w:r>
              <w:rPr>
                <w:rFonts w:hint="eastAsia" w:ascii="Times New Roman" w:hAnsi="Times New Roman" w:eastAsia="宋体"/>
                <w:color w:val="000000"/>
                <w:sz w:val="24"/>
                <w:szCs w:val="21"/>
              </w:rPr>
              <w:t>3</w:t>
            </w:r>
            <w:r>
              <w:rPr>
                <w:rFonts w:ascii="Times New Roman" w:hAnsi="Times New Roman" w:eastAsia="宋体"/>
                <w:color w:val="000000"/>
                <w:sz w:val="24"/>
                <w:szCs w:val="21"/>
              </w:rPr>
              <w:t>.5.</w:t>
            </w:r>
            <w:r>
              <w:rPr>
                <w:rFonts w:hint="eastAsia" w:ascii="Times New Roman" w:hAnsi="Times New Roman" w:eastAsia="宋体"/>
                <w:color w:val="000000"/>
                <w:sz w:val="24"/>
                <w:szCs w:val="21"/>
                <w:lang w:val="en-US" w:eastAsia="zh-CN"/>
              </w:rPr>
              <w:t>2</w:t>
            </w:r>
            <w:r>
              <w:rPr>
                <w:rFonts w:ascii="Times New Roman" w:hAnsi="Times New Roman" w:eastAsia="宋体"/>
                <w:color w:val="000000"/>
                <w:sz w:val="24"/>
                <w:szCs w:val="21"/>
              </w:rPr>
              <w:t xml:space="preserve"> </w:t>
            </w:r>
            <w:r>
              <w:rPr>
                <w:rFonts w:hint="eastAsia" w:ascii="Times New Roman" w:hAnsi="Times New Roman" w:eastAsia="宋体"/>
                <w:color w:val="000000"/>
                <w:sz w:val="24"/>
                <w:szCs w:val="21"/>
              </w:rPr>
              <w:t>规范化排污口、监测设施及在线监测装置</w:t>
            </w:r>
          </w:p>
          <w:p>
            <w:pPr>
              <w:pStyle w:val="30"/>
              <w:keepNext w:val="0"/>
              <w:keepLines w:val="0"/>
              <w:pageBreakBefore w:val="0"/>
              <w:kinsoku/>
              <w:wordWrap/>
              <w:overflowPunct/>
              <w:topLinePunct w:val="0"/>
              <w:bidi w:val="0"/>
              <w:adjustRightInd w:val="0"/>
              <w:spacing w:line="360" w:lineRule="auto"/>
              <w:ind w:firstLine="480" w:firstLineChars="200"/>
              <w:textAlignment w:val="auto"/>
              <w:rPr>
                <w:rFonts w:ascii="Times New Roman" w:hAnsi="Times New Roman"/>
                <w:szCs w:val="21"/>
              </w:rPr>
            </w:pPr>
            <w:r>
              <w:rPr>
                <w:rFonts w:hint="eastAsia" w:ascii="Times New Roman" w:hAnsi="Times New Roman"/>
                <w:szCs w:val="21"/>
              </w:rPr>
              <w:t>项目废</w:t>
            </w:r>
            <w:r>
              <w:rPr>
                <w:rFonts w:hint="eastAsia" w:ascii="Times New Roman" w:hAnsi="Times New Roman"/>
                <w:szCs w:val="21"/>
                <w:lang w:val="en-US" w:eastAsia="zh-CN"/>
              </w:rPr>
              <w:t>气</w:t>
            </w:r>
            <w:r>
              <w:rPr>
                <w:rFonts w:hint="eastAsia" w:ascii="Times New Roman" w:hAnsi="Times New Roman"/>
                <w:szCs w:val="21"/>
              </w:rPr>
              <w:t>排放口已按规范设置了采样口，废水可揭盖采样</w:t>
            </w:r>
            <w:r>
              <w:rPr>
                <w:rFonts w:hint="eastAsia" w:ascii="Times New Roman" w:hAnsi="Times New Roman" w:cs="Times New Roman"/>
                <w:color w:val="auto"/>
              </w:rPr>
              <w:t>，</w:t>
            </w:r>
            <w:r>
              <w:rPr>
                <w:rFonts w:hint="eastAsia" w:ascii="Times New Roman" w:hAnsi="Times New Roman" w:cs="Times New Roman"/>
                <w:color w:val="auto"/>
                <w:lang w:val="en-US" w:eastAsia="zh-CN"/>
              </w:rPr>
              <w:t>废气、</w:t>
            </w:r>
            <w:r>
              <w:rPr>
                <w:rFonts w:hint="eastAsia" w:ascii="Times New Roman" w:hAnsi="Times New Roman"/>
                <w:szCs w:val="21"/>
              </w:rPr>
              <w:t>废水排放口设有标识标牌。危废暂存间按要求设置危险废物标识标牌。</w:t>
            </w:r>
          </w:p>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ascii="Times New Roman" w:hAnsi="Times New Roman" w:eastAsia="宋体"/>
                <w:color w:val="000000"/>
                <w:sz w:val="24"/>
                <w:szCs w:val="21"/>
              </w:rPr>
            </w:pPr>
            <w:r>
              <w:rPr>
                <w:rFonts w:hint="eastAsia" w:ascii="Times New Roman" w:hAnsi="Times New Roman" w:eastAsia="宋体"/>
                <w:color w:val="000000"/>
                <w:sz w:val="24"/>
                <w:szCs w:val="21"/>
              </w:rPr>
              <w:t>3</w:t>
            </w:r>
            <w:r>
              <w:rPr>
                <w:rFonts w:ascii="Times New Roman" w:hAnsi="Times New Roman" w:eastAsia="宋体"/>
                <w:color w:val="000000"/>
                <w:sz w:val="24"/>
                <w:szCs w:val="21"/>
              </w:rPr>
              <w:t>.5.</w:t>
            </w:r>
            <w:r>
              <w:rPr>
                <w:rFonts w:hint="eastAsia" w:ascii="Times New Roman" w:hAnsi="Times New Roman" w:eastAsia="宋体"/>
                <w:color w:val="000000"/>
                <w:sz w:val="24"/>
                <w:szCs w:val="21"/>
                <w:lang w:val="en-US" w:eastAsia="zh-CN"/>
              </w:rPr>
              <w:t>3</w:t>
            </w:r>
            <w:r>
              <w:rPr>
                <w:rFonts w:hint="eastAsia" w:ascii="Times New Roman" w:hAnsi="Times New Roman" w:eastAsia="宋体"/>
                <w:color w:val="000000"/>
                <w:sz w:val="24"/>
                <w:szCs w:val="21"/>
              </w:rPr>
              <w:t>环境管理</w:t>
            </w:r>
          </w:p>
          <w:p>
            <w:pPr>
              <w:keepNext w:val="0"/>
              <w:keepLines w:val="0"/>
              <w:pageBreakBefore w:val="0"/>
              <w:kinsoku/>
              <w:wordWrap/>
              <w:overflowPunct/>
              <w:topLinePunct w:val="0"/>
              <w:bidi w:val="0"/>
              <w:adjustRightInd w:val="0"/>
              <w:spacing w:after="0" w:line="360" w:lineRule="auto"/>
              <w:ind w:firstLine="480" w:firstLineChars="200"/>
              <w:jc w:val="both"/>
              <w:textAlignment w:val="auto"/>
            </w:pPr>
            <w:r>
              <w:rPr>
                <w:rFonts w:hint="eastAsia" w:ascii="Times New Roman" w:hAnsi="Times New Roman" w:eastAsia="宋体"/>
                <w:color w:val="000000"/>
                <w:sz w:val="24"/>
                <w:szCs w:val="21"/>
              </w:rPr>
              <w:t>企业设置专人负责项目的环境管理工作，具体包括：建立环境保护管理制度、污水处理设施运行记录、危废台账管理记录，维护和管理污染治理设施以保证污染物排放符合环境保护标准要求；同时负责向环保部门编报污染监测及环境指标考核报表，及时将环保部门和上级部门的要求反馈至生产管理部门并监督执行。</w:t>
            </w:r>
          </w:p>
          <w:p>
            <w:pPr>
              <w:keepNext w:val="0"/>
              <w:keepLines w:val="0"/>
              <w:pageBreakBefore w:val="0"/>
              <w:kinsoku/>
              <w:wordWrap/>
              <w:overflowPunct/>
              <w:topLinePunct w:val="0"/>
              <w:bidi w:val="0"/>
              <w:adjustRightInd w:val="0"/>
              <w:spacing w:after="0" w:line="360" w:lineRule="auto"/>
              <w:ind w:firstLine="482" w:firstLineChars="200"/>
              <w:jc w:val="both"/>
              <w:textAlignment w:val="auto"/>
              <w:rPr>
                <w:rFonts w:ascii="Times New Roman" w:hAnsi="Times New Roman" w:eastAsia="宋体"/>
                <w:b/>
                <w:bCs/>
                <w:color w:val="000000"/>
                <w:sz w:val="24"/>
                <w:szCs w:val="21"/>
              </w:rPr>
            </w:pPr>
            <w:r>
              <w:rPr>
                <w:rFonts w:ascii="Times New Roman" w:hAnsi="Times New Roman" w:eastAsia="宋体"/>
                <w:b/>
                <w:bCs/>
                <w:color w:val="000000"/>
                <w:sz w:val="24"/>
                <w:szCs w:val="21"/>
              </w:rPr>
              <w:t>3.6</w:t>
            </w:r>
            <w:r>
              <w:rPr>
                <w:rFonts w:hint="eastAsia" w:ascii="Times New Roman" w:hAnsi="Times New Roman" w:eastAsia="宋体"/>
                <w:b/>
                <w:bCs/>
                <w:color w:val="000000"/>
                <w:sz w:val="24"/>
                <w:szCs w:val="21"/>
              </w:rPr>
              <w:t>环保设施投资及“三同时”落实情况</w:t>
            </w:r>
          </w:p>
          <w:p>
            <w:pPr>
              <w:widowControl w:val="0"/>
              <w:spacing w:after="0" w:line="460" w:lineRule="exact"/>
              <w:ind w:firstLine="480" w:firstLineChars="200"/>
              <w:jc w:val="both"/>
              <w:rPr>
                <w:rFonts w:ascii="Times New Roman" w:hAnsi="Times New Roman" w:eastAsia="宋体"/>
                <w:color w:val="000000"/>
                <w:sz w:val="24"/>
                <w:szCs w:val="21"/>
              </w:rPr>
            </w:pPr>
            <w:r>
              <w:rPr>
                <w:rFonts w:hint="eastAsia" w:ascii="Times New Roman" w:hAnsi="Times New Roman" w:eastAsia="宋体"/>
                <w:color w:val="000000"/>
                <w:sz w:val="24"/>
                <w:szCs w:val="21"/>
              </w:rPr>
              <w:t>项目实际建设的总投资及环保投资较环评阶段有所变化。项目环评阶段总投资</w:t>
            </w:r>
            <w:r>
              <w:rPr>
                <w:rFonts w:hint="eastAsia" w:ascii="Times New Roman" w:hAnsi="Times New Roman" w:eastAsia="宋体"/>
                <w:color w:val="000000"/>
                <w:sz w:val="24"/>
                <w:szCs w:val="21"/>
                <w:lang w:val="en-US" w:eastAsia="zh-CN"/>
              </w:rPr>
              <w:t>25</w:t>
            </w:r>
            <w:r>
              <w:rPr>
                <w:rFonts w:ascii="Times New Roman" w:hAnsi="Times New Roman" w:eastAsia="宋体"/>
                <w:color w:val="000000"/>
                <w:sz w:val="24"/>
                <w:szCs w:val="21"/>
              </w:rPr>
              <w:t>000</w:t>
            </w:r>
            <w:r>
              <w:rPr>
                <w:rFonts w:hint="eastAsia" w:ascii="Times New Roman" w:hAnsi="Times New Roman" w:eastAsia="宋体"/>
                <w:color w:val="000000"/>
                <w:sz w:val="24"/>
                <w:szCs w:val="21"/>
              </w:rPr>
              <w:t>万元，环保投资</w:t>
            </w:r>
            <w:r>
              <w:rPr>
                <w:rFonts w:hint="eastAsia" w:ascii="Times New Roman" w:hAnsi="Times New Roman" w:eastAsia="宋体"/>
                <w:color w:val="000000"/>
                <w:sz w:val="24"/>
                <w:szCs w:val="21"/>
                <w:lang w:val="en-US" w:eastAsia="zh-CN"/>
              </w:rPr>
              <w:t>20</w:t>
            </w:r>
            <w:r>
              <w:rPr>
                <w:rFonts w:hint="eastAsia" w:ascii="Times New Roman" w:hAnsi="Times New Roman" w:eastAsia="宋体"/>
                <w:color w:val="000000"/>
                <w:sz w:val="24"/>
                <w:szCs w:val="21"/>
              </w:rPr>
              <w:t>万元，占总投资的</w:t>
            </w:r>
            <w:r>
              <w:rPr>
                <w:rFonts w:hint="eastAsia" w:ascii="Times New Roman" w:hAnsi="Times New Roman" w:eastAsia="宋体"/>
                <w:color w:val="000000"/>
                <w:sz w:val="24"/>
                <w:szCs w:val="21"/>
                <w:lang w:val="en-US" w:eastAsia="zh-CN"/>
              </w:rPr>
              <w:t>0.08</w:t>
            </w:r>
            <w:r>
              <w:rPr>
                <w:rFonts w:hint="eastAsia" w:ascii="Times New Roman" w:hAnsi="Times New Roman" w:eastAsia="宋体"/>
                <w:color w:val="000000"/>
                <w:sz w:val="24"/>
                <w:szCs w:val="21"/>
              </w:rPr>
              <w:t>%。项目</w:t>
            </w:r>
            <w:r>
              <w:rPr>
                <w:rFonts w:hint="eastAsia" w:ascii="Times New Roman" w:hAnsi="Times New Roman" w:eastAsia="宋体"/>
                <w:sz w:val="24"/>
                <w:szCs w:val="24"/>
              </w:rPr>
              <w:t>实际</w:t>
            </w:r>
            <w:r>
              <w:rPr>
                <w:rFonts w:ascii="Times New Roman" w:hAnsi="Times New Roman" w:eastAsia="宋体"/>
                <w:sz w:val="24"/>
                <w:szCs w:val="24"/>
              </w:rPr>
              <w:t>投资</w:t>
            </w:r>
            <w:r>
              <w:rPr>
                <w:rFonts w:hint="eastAsia" w:ascii="Times New Roman" w:hAnsi="Times New Roman" w:eastAsia="宋体"/>
                <w:sz w:val="24"/>
                <w:szCs w:val="24"/>
                <w:lang w:val="en-US" w:eastAsia="zh-CN"/>
              </w:rPr>
              <w:t>150</w:t>
            </w:r>
            <w:r>
              <w:rPr>
                <w:rFonts w:ascii="Times New Roman" w:hAnsi="Times New Roman" w:eastAsia="宋体"/>
                <w:sz w:val="24"/>
                <w:szCs w:val="24"/>
              </w:rPr>
              <w:t>00</w:t>
            </w:r>
            <w:r>
              <w:rPr>
                <w:rFonts w:hint="eastAsia" w:ascii="Times New Roman" w:hAnsi="Times New Roman" w:eastAsia="宋体"/>
                <w:sz w:val="24"/>
                <w:szCs w:val="24"/>
              </w:rPr>
              <w:t>万元，实际环保投资</w:t>
            </w:r>
            <w:r>
              <w:rPr>
                <w:rFonts w:hint="eastAsia" w:ascii="Times New Roman" w:hAnsi="Times New Roman" w:eastAsia="宋体"/>
                <w:sz w:val="24"/>
                <w:szCs w:val="24"/>
                <w:lang w:val="en-US" w:eastAsia="zh-CN"/>
              </w:rPr>
              <w:t>18</w:t>
            </w:r>
            <w:r>
              <w:rPr>
                <w:rFonts w:hint="eastAsia" w:ascii="Times New Roman" w:hAnsi="Times New Roman" w:eastAsia="宋体"/>
                <w:sz w:val="24"/>
                <w:szCs w:val="24"/>
              </w:rPr>
              <w:t>万元</w:t>
            </w:r>
            <w:r>
              <w:rPr>
                <w:rFonts w:ascii="Times New Roman" w:hAnsi="Times New Roman" w:eastAsia="宋体"/>
                <w:sz w:val="24"/>
                <w:szCs w:val="24"/>
              </w:rPr>
              <w:t>。</w:t>
            </w:r>
            <w:r>
              <w:rPr>
                <w:rFonts w:hint="eastAsia" w:ascii="Times New Roman" w:hAnsi="Times New Roman" w:eastAsia="宋体"/>
                <w:color w:val="000000"/>
                <w:sz w:val="24"/>
                <w:szCs w:val="21"/>
              </w:rPr>
              <w:t>环保投资主要为废水、废气、固废处理环保设施，其明细见表</w:t>
            </w:r>
            <w:r>
              <w:rPr>
                <w:rFonts w:ascii="Times New Roman" w:hAnsi="Times New Roman" w:eastAsia="宋体"/>
                <w:color w:val="000000"/>
                <w:sz w:val="24"/>
                <w:szCs w:val="21"/>
              </w:rPr>
              <w:t>3.6-1</w:t>
            </w:r>
            <w:r>
              <w:rPr>
                <w:rFonts w:hint="eastAsia" w:ascii="Times New Roman" w:hAnsi="Times New Roman" w:eastAsia="宋体"/>
                <w:color w:val="000000"/>
                <w:sz w:val="24"/>
                <w:szCs w:val="21"/>
              </w:rPr>
              <w:t>。</w:t>
            </w:r>
          </w:p>
          <w:p>
            <w:pPr>
              <w:spacing w:after="0" w:line="360" w:lineRule="auto"/>
              <w:ind w:firstLine="200"/>
              <w:jc w:val="center"/>
              <w:rPr>
                <w:rFonts w:ascii="Times New Roman" w:hAnsi="宋体" w:eastAsia="宋体"/>
                <w:sz w:val="24"/>
                <w:szCs w:val="24"/>
              </w:rPr>
            </w:pPr>
            <w:r>
              <w:rPr>
                <w:rFonts w:ascii="Times New Roman" w:hAnsi="宋体" w:eastAsia="宋体"/>
                <w:sz w:val="24"/>
                <w:szCs w:val="24"/>
              </w:rPr>
              <w:t>表</w:t>
            </w:r>
            <w:r>
              <w:rPr>
                <w:rFonts w:ascii="Times New Roman" w:hAnsi="Times New Roman" w:eastAsia="宋体"/>
                <w:sz w:val="24"/>
                <w:szCs w:val="24"/>
              </w:rPr>
              <w:t xml:space="preserve">3.6-1  </w:t>
            </w:r>
            <w:r>
              <w:rPr>
                <w:rFonts w:hint="eastAsia" w:ascii="Times New Roman" w:hAnsi="宋体" w:eastAsia="宋体"/>
                <w:sz w:val="24"/>
                <w:szCs w:val="24"/>
              </w:rPr>
              <w:t>本项目</w:t>
            </w:r>
            <w:r>
              <w:rPr>
                <w:rFonts w:ascii="Times New Roman" w:hAnsi="宋体" w:eastAsia="宋体"/>
                <w:sz w:val="24"/>
                <w:szCs w:val="24"/>
              </w:rPr>
              <w:t>环评建设环保投资与实际建设环保投资一览表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709"/>
              <w:gridCol w:w="1285"/>
              <w:gridCol w:w="4410"/>
              <w:gridCol w:w="85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tcBorders>
                    <w:top w:val="single" w:color="auto" w:sz="6" w:space="0"/>
                    <w:left w:val="single" w:color="auto" w:sz="6" w:space="0"/>
                    <w:bottom w:val="single" w:color="auto" w:sz="4" w:space="0"/>
                    <w:right w:val="single" w:color="auto" w:sz="4" w:space="0"/>
                  </w:tcBorders>
                  <w:vAlign w:val="center"/>
                </w:tcPr>
                <w:p>
                  <w:pPr>
                    <w:spacing w:after="0"/>
                    <w:rPr>
                      <w:rFonts w:ascii="Times New Roman" w:hAnsi="宋体" w:eastAsia="宋体"/>
                      <w:sz w:val="21"/>
                      <w:szCs w:val="21"/>
                    </w:rPr>
                  </w:pPr>
                  <w:r>
                    <w:rPr>
                      <w:rFonts w:ascii="Times New Roman" w:hAnsi="宋体" w:eastAsia="宋体"/>
                      <w:sz w:val="21"/>
                      <w:szCs w:val="21"/>
                    </w:rPr>
                    <w:t>内容</w:t>
                  </w: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ascii="Times New Roman" w:hAnsi="宋体" w:eastAsia="宋体"/>
                      <w:sz w:val="21"/>
                      <w:szCs w:val="21"/>
                    </w:rPr>
                    <w:t>排放源</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ascii="Times New Roman" w:hAnsi="宋体" w:eastAsia="宋体"/>
                      <w:sz w:val="21"/>
                      <w:szCs w:val="21"/>
                    </w:rPr>
                    <w:t>污染物名称</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ascii="Times New Roman" w:hAnsi="宋体" w:eastAsia="宋体"/>
                      <w:sz w:val="21"/>
                      <w:szCs w:val="21"/>
                    </w:rPr>
                    <w:t>治理措施</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环评</w:t>
                  </w:r>
                  <w:r>
                    <w:rPr>
                      <w:rFonts w:ascii="Times New Roman" w:hAnsi="宋体" w:eastAsia="宋体"/>
                      <w:sz w:val="21"/>
                      <w:szCs w:val="21"/>
                    </w:rPr>
                    <w:t>投资(万元)</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实际投资</w:t>
                  </w:r>
                  <w:r>
                    <w:rPr>
                      <w:rFonts w:ascii="Times New Roman" w:hAnsi="宋体" w:eastAsia="宋体"/>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vMerge w:val="restart"/>
                  <w:tcBorders>
                    <w:top w:val="single" w:color="auto" w:sz="6" w:space="0"/>
                    <w:left w:val="single" w:color="auto" w:sz="6" w:space="0"/>
                    <w:right w:val="single" w:color="auto" w:sz="4" w:space="0"/>
                  </w:tcBorders>
                  <w:vAlign w:val="center"/>
                </w:tcPr>
                <w:p>
                  <w:pPr>
                    <w:spacing w:after="0"/>
                    <w:rPr>
                      <w:rFonts w:ascii="Times New Roman" w:hAnsi="宋体" w:eastAsia="宋体"/>
                      <w:sz w:val="21"/>
                      <w:szCs w:val="21"/>
                    </w:rPr>
                  </w:pPr>
                  <w:r>
                    <w:rPr>
                      <w:rFonts w:hint="eastAsia" w:ascii="Times New Roman" w:hAnsi="宋体" w:eastAsia="宋体"/>
                      <w:sz w:val="21"/>
                      <w:szCs w:val="21"/>
                    </w:rPr>
                    <w:t>废气</w:t>
                  </w: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食堂废气</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油烟、非甲烷总烃</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经油烟净化器处理后引至屋顶排放。</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3</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vMerge w:val="continue"/>
                  <w:tcBorders>
                    <w:left w:val="single" w:color="auto" w:sz="6" w:space="0"/>
                    <w:right w:val="single" w:color="auto" w:sz="4" w:space="0"/>
                  </w:tcBorders>
                  <w:vAlign w:val="center"/>
                </w:tcPr>
                <w:p>
                  <w:pPr>
                    <w:spacing w:after="0"/>
                    <w:rPr>
                      <w:rFonts w:ascii="Times New Roman" w:hAnsi="宋体" w:eastAsia="宋体"/>
                      <w:sz w:val="21"/>
                      <w:szCs w:val="21"/>
                    </w:rPr>
                  </w:pP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lang w:val="en-US" w:eastAsia="zh-CN"/>
                    </w:rPr>
                    <w:t>涂胶、封胶</w:t>
                  </w:r>
                  <w:r>
                    <w:rPr>
                      <w:rFonts w:hint="eastAsia" w:ascii="Times New Roman" w:hAnsi="宋体" w:eastAsia="宋体"/>
                      <w:sz w:val="21"/>
                      <w:szCs w:val="21"/>
                    </w:rPr>
                    <w:t>废气</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非甲烷总烃</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lang w:val="en-US" w:eastAsia="zh-CN"/>
                    </w:rPr>
                    <w:t>车间加强通风，</w:t>
                  </w:r>
                  <w:r>
                    <w:rPr>
                      <w:rFonts w:hint="eastAsia" w:ascii="Times New Roman" w:hAnsi="宋体" w:eastAsia="宋体"/>
                      <w:sz w:val="21"/>
                      <w:szCs w:val="21"/>
                    </w:rPr>
                    <w:t>无组织排放；</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2</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260" w:type="pct"/>
                  <w:vMerge w:val="restart"/>
                  <w:tcBorders>
                    <w:top w:val="single" w:color="auto" w:sz="6" w:space="0"/>
                    <w:left w:val="single" w:color="auto" w:sz="6" w:space="0"/>
                    <w:right w:val="single" w:color="auto" w:sz="4" w:space="0"/>
                  </w:tcBorders>
                  <w:vAlign w:val="center"/>
                </w:tcPr>
                <w:p>
                  <w:pPr>
                    <w:spacing w:after="0"/>
                    <w:rPr>
                      <w:rFonts w:ascii="Times New Roman" w:hAnsi="宋体" w:eastAsia="宋体"/>
                      <w:sz w:val="21"/>
                      <w:szCs w:val="21"/>
                    </w:rPr>
                  </w:pPr>
                  <w:r>
                    <w:rPr>
                      <w:rFonts w:ascii="Times New Roman" w:hAnsi="宋体" w:eastAsia="宋体"/>
                      <w:sz w:val="21"/>
                      <w:szCs w:val="21"/>
                    </w:rPr>
                    <w:t>废水</w:t>
                  </w: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生活污水</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ascii="Times New Roman" w:hAnsi="宋体" w:eastAsia="宋体"/>
                      <w:sz w:val="21"/>
                      <w:szCs w:val="21"/>
                    </w:rPr>
                    <w:t>COD、</w:t>
                  </w:r>
                  <w:r>
                    <w:rPr>
                      <w:rFonts w:hint="eastAsia" w:ascii="Times New Roman" w:hAnsi="宋体" w:eastAsia="宋体"/>
                      <w:sz w:val="21"/>
                      <w:szCs w:val="21"/>
                    </w:rPr>
                    <w:t>B</w:t>
                  </w:r>
                  <w:r>
                    <w:rPr>
                      <w:rFonts w:ascii="Times New Roman" w:hAnsi="宋体" w:eastAsia="宋体"/>
                      <w:sz w:val="21"/>
                      <w:szCs w:val="21"/>
                    </w:rPr>
                    <w:t>OD</w:t>
                  </w:r>
                  <w:r>
                    <w:rPr>
                      <w:rFonts w:ascii="Times New Roman" w:hAnsi="宋体" w:eastAsia="宋体"/>
                      <w:sz w:val="21"/>
                      <w:szCs w:val="21"/>
                      <w:vertAlign w:val="subscript"/>
                    </w:rPr>
                    <w:t>5</w:t>
                  </w:r>
                  <w:r>
                    <w:rPr>
                      <w:rFonts w:hint="eastAsia" w:ascii="Times New Roman" w:hAnsi="宋体" w:eastAsia="宋体"/>
                      <w:sz w:val="21"/>
                      <w:szCs w:val="21"/>
                    </w:rPr>
                    <w:t>、</w:t>
                  </w:r>
                  <w:r>
                    <w:rPr>
                      <w:rFonts w:ascii="Times New Roman" w:hAnsi="宋体" w:eastAsia="宋体"/>
                      <w:sz w:val="21"/>
                      <w:szCs w:val="21"/>
                    </w:rPr>
                    <w:t>SS、NH</w:t>
                  </w:r>
                  <w:r>
                    <w:rPr>
                      <w:rFonts w:ascii="Times New Roman" w:hAnsi="宋体" w:eastAsia="宋体"/>
                      <w:sz w:val="21"/>
                      <w:szCs w:val="21"/>
                      <w:vertAlign w:val="subscript"/>
                    </w:rPr>
                    <w:t>3</w:t>
                  </w:r>
                  <w:r>
                    <w:rPr>
                      <w:rFonts w:ascii="Times New Roman" w:hAnsi="宋体" w:eastAsia="宋体"/>
                      <w:sz w:val="21"/>
                      <w:szCs w:val="21"/>
                    </w:rPr>
                    <w:t xml:space="preserve">-N </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both"/>
                    <w:rPr>
                      <w:rFonts w:ascii="Times New Roman" w:hAnsi="宋体" w:eastAsia="宋体"/>
                      <w:sz w:val="21"/>
                      <w:szCs w:val="21"/>
                    </w:rPr>
                  </w:pPr>
                  <w:r>
                    <w:rPr>
                      <w:rFonts w:hint="eastAsia" w:ascii="Times New Roman" w:hAnsi="宋体" w:eastAsia="宋体"/>
                      <w:sz w:val="21"/>
                      <w:szCs w:val="21"/>
                    </w:rPr>
                    <w:t>食堂废水经油水分离器隔油预处理后与生活污水一同经自建生化池处理达《污水综合排放标准》（GB 8978-1996）表4中三级标准后，再经市政污水管网，排入长寿污水处理厂深度处理达《城镇污水处理厂污染物排放标准》（GB18918 -2002）一级A标准后排放，最终汇入长江。</w:t>
                  </w:r>
                </w:p>
              </w:tc>
              <w:tc>
                <w:tcPr>
                  <w:tcW w:w="497" w:type="pct"/>
                  <w:tcBorders>
                    <w:top w:val="single" w:color="auto" w:sz="6" w:space="0"/>
                    <w:left w:val="single" w:color="auto" w:sz="4" w:space="0"/>
                    <w:bottom w:val="single" w:color="auto" w:sz="4" w:space="0"/>
                    <w:right w:val="single" w:color="auto" w:sz="6" w:space="0"/>
                  </w:tcBorders>
                  <w:vAlign w:val="center"/>
                </w:tcPr>
                <w:p>
                  <w:pPr>
                    <w:rPr>
                      <w:rFonts w:ascii="Times New Roman" w:hAnsi="Times New Roman"/>
                      <w:bCs/>
                    </w:rPr>
                  </w:pPr>
                  <w:r>
                    <w:rPr>
                      <w:rFonts w:ascii="Times New Roman" w:hAnsi="Times New Roman"/>
                      <w:bCs/>
                    </w:rPr>
                    <w:t>5</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260" w:type="pct"/>
                  <w:vMerge w:val="continue"/>
                  <w:tcBorders>
                    <w:left w:val="single" w:color="auto" w:sz="6" w:space="0"/>
                    <w:right w:val="single" w:color="auto" w:sz="4" w:space="0"/>
                  </w:tcBorders>
                  <w:vAlign w:val="center"/>
                </w:tcPr>
                <w:p>
                  <w:pPr>
                    <w:spacing w:after="0"/>
                    <w:rPr>
                      <w:rFonts w:ascii="Times New Roman" w:hAnsi="宋体" w:eastAsia="宋体"/>
                      <w:sz w:val="21"/>
                      <w:szCs w:val="21"/>
                    </w:rPr>
                  </w:pP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hint="eastAsia" w:ascii="Times New Roman" w:hAnsi="宋体" w:eastAsia="宋体"/>
                      <w:sz w:val="21"/>
                      <w:szCs w:val="21"/>
                    </w:rPr>
                  </w:pP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冷却循环水</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both"/>
                    <w:rPr>
                      <w:rFonts w:hint="default" w:ascii="Times New Roman" w:hAnsi="宋体" w:eastAsia="宋体"/>
                      <w:sz w:val="21"/>
                      <w:szCs w:val="21"/>
                      <w:lang w:val="en-US"/>
                    </w:rPr>
                  </w:pPr>
                  <w:r>
                    <w:rPr>
                      <w:rFonts w:hint="eastAsia" w:ascii="Times New Roman" w:hAnsi="宋体" w:eastAsia="宋体"/>
                      <w:sz w:val="21"/>
                      <w:szCs w:val="21"/>
                      <w:lang w:val="en-US" w:eastAsia="zh-CN"/>
                    </w:rPr>
                    <w:t>于2#厂房东侧设置1座循环水冷却水池，容积为64m</w:t>
                  </w:r>
                  <w:r>
                    <w:rPr>
                      <w:rFonts w:hint="eastAsia" w:ascii="Times New Roman" w:hAnsi="宋体" w:eastAsia="宋体"/>
                      <w:sz w:val="21"/>
                      <w:szCs w:val="21"/>
                      <w:vertAlign w:val="superscript"/>
                      <w:lang w:val="en-US" w:eastAsia="zh-CN"/>
                    </w:rPr>
                    <w:t>3</w:t>
                  </w:r>
                  <w:r>
                    <w:rPr>
                      <w:rFonts w:hint="eastAsia" w:ascii="Times New Roman" w:hAnsi="宋体" w:eastAsia="宋体"/>
                      <w:sz w:val="21"/>
                      <w:szCs w:val="21"/>
                      <w:lang w:val="en-US" w:eastAsia="zh-CN"/>
                    </w:rPr>
                    <w:t>（规格为 4m×4m×4m），为夹胶釜降温提供循环冷却水。该冷却水定期补水，不外排。清池废水排入生化池处理。</w:t>
                  </w:r>
                </w:p>
              </w:tc>
              <w:tc>
                <w:tcPr>
                  <w:tcW w:w="497" w:type="pct"/>
                  <w:tcBorders>
                    <w:top w:val="single" w:color="auto" w:sz="6" w:space="0"/>
                    <w:left w:val="single" w:color="auto" w:sz="4" w:space="0"/>
                    <w:bottom w:val="single" w:color="auto" w:sz="4" w:space="0"/>
                    <w:right w:val="single" w:color="auto" w:sz="6" w:space="0"/>
                  </w:tcBorders>
                  <w:vAlign w:val="center"/>
                </w:tcPr>
                <w:p>
                  <w:pPr>
                    <w:rPr>
                      <w:rFonts w:hint="eastAsia" w:ascii="Times New Roman" w:hAnsi="Times New Roman" w:eastAsia="微软雅黑"/>
                      <w:bCs/>
                      <w:lang w:val="en-US" w:eastAsia="zh-CN"/>
                    </w:rPr>
                  </w:pPr>
                  <w:r>
                    <w:rPr>
                      <w:rFonts w:hint="eastAsia" w:ascii="Times New Roman" w:hAnsi="Times New Roman"/>
                      <w:bCs/>
                      <w:lang w:val="en-US" w:eastAsia="zh-CN"/>
                    </w:rPr>
                    <w:t>2</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val="en-US" w:eastAsia="zh-CN"/>
                    </w:rPr>
                  </w:pPr>
                  <w:r>
                    <w:rPr>
                      <w:rFonts w:hint="eastAsia" w:ascii="Times New Roman" w:hAnsi="宋体"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60" w:type="pct"/>
                  <w:vMerge w:val="continue"/>
                  <w:tcBorders>
                    <w:left w:val="single" w:color="auto" w:sz="6" w:space="0"/>
                    <w:right w:val="single" w:color="auto" w:sz="4" w:space="0"/>
                  </w:tcBorders>
                  <w:vAlign w:val="center"/>
                </w:tcPr>
                <w:p>
                  <w:pPr>
                    <w:spacing w:after="0"/>
                    <w:rPr>
                      <w:rFonts w:ascii="Times New Roman" w:hAnsi="宋体" w:eastAsia="宋体"/>
                      <w:sz w:val="21"/>
                      <w:szCs w:val="21"/>
                    </w:rPr>
                  </w:pPr>
                </w:p>
              </w:tc>
              <w:tc>
                <w:tcPr>
                  <w:tcW w:w="413" w:type="pct"/>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生产废水</w:t>
                  </w:r>
                </w:p>
              </w:tc>
              <w:tc>
                <w:tcPr>
                  <w:tcW w:w="747" w:type="pct"/>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SS</w:t>
                  </w:r>
                </w:p>
              </w:tc>
              <w:tc>
                <w:tcPr>
                  <w:tcW w:w="2567" w:type="pct"/>
                  <w:tcBorders>
                    <w:top w:val="single" w:color="auto" w:sz="4" w:space="0"/>
                    <w:left w:val="single" w:color="auto" w:sz="4" w:space="0"/>
                    <w:bottom w:val="single" w:color="auto" w:sz="4" w:space="0"/>
                    <w:right w:val="single" w:color="auto" w:sz="4" w:space="0"/>
                  </w:tcBorders>
                  <w:vAlign w:val="center"/>
                </w:tcPr>
                <w:p>
                  <w:pPr>
                    <w:spacing w:after="0"/>
                    <w:jc w:val="both"/>
                    <w:rPr>
                      <w:rFonts w:ascii="Times New Roman" w:hAnsi="宋体" w:eastAsia="宋体"/>
                      <w:sz w:val="21"/>
                      <w:szCs w:val="21"/>
                    </w:rPr>
                  </w:pPr>
                  <w:r>
                    <w:rPr>
                      <w:rFonts w:hint="eastAsia" w:ascii="Times New Roman" w:hAnsi="宋体" w:eastAsia="宋体"/>
                      <w:sz w:val="21"/>
                      <w:szCs w:val="21"/>
                      <w:lang w:val="en-US" w:eastAsia="zh-CN"/>
                    </w:rPr>
                    <w:t>磨边、钻孔、清洗</w:t>
                  </w:r>
                  <w:r>
                    <w:rPr>
                      <w:rFonts w:hint="eastAsia" w:ascii="Times New Roman" w:hAnsi="宋体" w:eastAsia="宋体"/>
                      <w:sz w:val="21"/>
                      <w:szCs w:val="21"/>
                    </w:rPr>
                    <w:t>废水经“</w:t>
                  </w:r>
                  <w:r>
                    <w:rPr>
                      <w:rFonts w:hint="eastAsia" w:ascii="Times New Roman" w:hAnsi="宋体" w:eastAsia="宋体"/>
                      <w:sz w:val="21"/>
                      <w:szCs w:val="21"/>
                      <w:lang w:val="en-US" w:eastAsia="zh-CN"/>
                    </w:rPr>
                    <w:t>三级沉淀池</w:t>
                  </w:r>
                  <w:r>
                    <w:rPr>
                      <w:rFonts w:hint="eastAsia" w:ascii="Times New Roman" w:hAnsi="宋体" w:eastAsia="宋体"/>
                      <w:sz w:val="21"/>
                      <w:szCs w:val="21"/>
                    </w:rPr>
                    <w:t>”沉淀处理后（处理规模</w:t>
                  </w:r>
                  <w:r>
                    <w:rPr>
                      <w:rFonts w:hint="eastAsia" w:ascii="Times New Roman" w:hAnsi="宋体" w:eastAsia="宋体"/>
                      <w:sz w:val="21"/>
                      <w:szCs w:val="21"/>
                      <w:lang w:val="en-US" w:eastAsia="zh-CN"/>
                    </w:rPr>
                    <w:t>36</w:t>
                  </w:r>
                  <w:r>
                    <w:rPr>
                      <w:rFonts w:hint="eastAsia" w:ascii="Times New Roman" w:hAnsi="宋体" w:eastAsia="宋体"/>
                      <w:sz w:val="21"/>
                      <w:szCs w:val="21"/>
                    </w:rPr>
                    <w:t>m</w:t>
                  </w:r>
                  <w:r>
                    <w:rPr>
                      <w:rFonts w:hint="eastAsia" w:ascii="Times New Roman" w:hAnsi="宋体" w:eastAsia="宋体"/>
                      <w:sz w:val="21"/>
                      <w:szCs w:val="21"/>
                      <w:vertAlign w:val="superscript"/>
                    </w:rPr>
                    <w:t>3</w:t>
                  </w:r>
                  <w:r>
                    <w:rPr>
                      <w:rFonts w:hint="eastAsia" w:ascii="Times New Roman" w:hAnsi="宋体" w:eastAsia="宋体"/>
                      <w:sz w:val="21"/>
                      <w:szCs w:val="21"/>
                    </w:rPr>
                    <w:t>/d），</w:t>
                  </w:r>
                  <w:r>
                    <w:rPr>
                      <w:rFonts w:hint="eastAsia" w:ascii="Times New Roman" w:hAnsi="宋体" w:eastAsia="宋体"/>
                      <w:sz w:val="21"/>
                      <w:szCs w:val="21"/>
                      <w:lang w:val="en-US" w:eastAsia="zh-CN"/>
                    </w:rPr>
                    <w:t>循环使用</w:t>
                  </w:r>
                  <w:r>
                    <w:rPr>
                      <w:rFonts w:hint="eastAsia" w:ascii="Times New Roman" w:hAnsi="宋体" w:eastAsia="宋体"/>
                      <w:sz w:val="21"/>
                      <w:szCs w:val="21"/>
                    </w:rPr>
                    <w:t>，不外排。</w:t>
                  </w:r>
                </w:p>
              </w:tc>
              <w:tc>
                <w:tcPr>
                  <w:tcW w:w="497" w:type="pct"/>
                  <w:tcBorders>
                    <w:top w:val="single" w:color="auto" w:sz="4" w:space="0"/>
                    <w:left w:val="single" w:color="auto" w:sz="4" w:space="0"/>
                    <w:bottom w:val="single" w:color="auto" w:sz="4" w:space="0"/>
                    <w:right w:val="single" w:color="auto" w:sz="6" w:space="0"/>
                  </w:tcBorders>
                  <w:vAlign w:val="center"/>
                </w:tcPr>
                <w:p>
                  <w:pPr>
                    <w:rPr>
                      <w:rFonts w:hint="eastAsia" w:ascii="Times New Roman" w:hAnsi="Times New Roman" w:eastAsia="微软雅黑"/>
                      <w:bCs/>
                      <w:lang w:eastAsia="zh-CN"/>
                    </w:rPr>
                  </w:pPr>
                  <w:r>
                    <w:rPr>
                      <w:rFonts w:hint="eastAsia" w:ascii="Times New Roman" w:hAnsi="Times New Roman"/>
                      <w:bCs/>
                      <w:lang w:val="en-US" w:eastAsia="zh-CN"/>
                    </w:rPr>
                    <w:t>3</w:t>
                  </w:r>
                </w:p>
              </w:tc>
              <w:tc>
                <w:tcPr>
                  <w:tcW w:w="514" w:type="pct"/>
                  <w:tcBorders>
                    <w:top w:val="single" w:color="auto" w:sz="4"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tcBorders>
                    <w:top w:val="single" w:color="auto" w:sz="6" w:space="0"/>
                    <w:left w:val="single" w:color="auto" w:sz="6" w:space="0"/>
                    <w:right w:val="single" w:color="auto" w:sz="4" w:space="0"/>
                  </w:tcBorders>
                  <w:vAlign w:val="center"/>
                </w:tcPr>
                <w:p>
                  <w:pPr>
                    <w:spacing w:after="0"/>
                    <w:rPr>
                      <w:rFonts w:ascii="Times New Roman" w:hAnsi="宋体" w:eastAsia="宋体"/>
                      <w:sz w:val="21"/>
                      <w:szCs w:val="21"/>
                    </w:rPr>
                  </w:pPr>
                  <w:r>
                    <w:rPr>
                      <w:rFonts w:ascii="Times New Roman" w:hAnsi="宋体" w:eastAsia="宋体"/>
                      <w:sz w:val="21"/>
                      <w:szCs w:val="21"/>
                    </w:rPr>
                    <w:t>噪声</w:t>
                  </w: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设备噪声</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设备</w:t>
                  </w:r>
                  <w:r>
                    <w:rPr>
                      <w:rFonts w:ascii="Times New Roman" w:hAnsi="宋体" w:eastAsia="宋体"/>
                      <w:sz w:val="21"/>
                      <w:szCs w:val="21"/>
                    </w:rPr>
                    <w:t>噪声</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rPr>
                      <w:rFonts w:ascii="Times New Roman" w:hAnsi="宋体" w:eastAsia="宋体"/>
                      <w:sz w:val="21"/>
                      <w:szCs w:val="21"/>
                    </w:rPr>
                  </w:pPr>
                  <w:r>
                    <w:rPr>
                      <w:rFonts w:ascii="Times New Roman" w:hAnsi="宋体" w:eastAsia="宋体"/>
                      <w:sz w:val="21"/>
                      <w:szCs w:val="21"/>
                    </w:rPr>
                    <w:t>合理布局、选用低噪声设备，加强管理，合理安排工作时间、距离衰减+墙体隔声</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2</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vMerge w:val="restart"/>
                  <w:tcBorders>
                    <w:top w:val="single" w:color="auto" w:sz="6" w:space="0"/>
                    <w:left w:val="single" w:color="auto" w:sz="6" w:space="0"/>
                    <w:right w:val="single" w:color="auto" w:sz="4" w:space="0"/>
                  </w:tcBorders>
                  <w:vAlign w:val="center"/>
                </w:tcPr>
                <w:p>
                  <w:pPr>
                    <w:spacing w:after="0"/>
                    <w:rPr>
                      <w:rFonts w:ascii="Times New Roman" w:hAnsi="宋体" w:eastAsia="宋体"/>
                      <w:sz w:val="21"/>
                      <w:szCs w:val="21"/>
                    </w:rPr>
                  </w:pPr>
                  <w:r>
                    <w:rPr>
                      <w:rFonts w:ascii="Times New Roman" w:hAnsi="宋体" w:eastAsia="宋体"/>
                      <w:sz w:val="21"/>
                      <w:szCs w:val="21"/>
                    </w:rPr>
                    <w:t>固废</w:t>
                  </w: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危险废物</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lang w:val="en-US" w:eastAsia="zh-CN"/>
                    </w:rPr>
                    <w:t>废胶包装桶、废润滑油、废油桶、含油棉纱手套</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both"/>
                    <w:rPr>
                      <w:rFonts w:ascii="Times New Roman" w:hAnsi="宋体" w:eastAsia="宋体"/>
                      <w:sz w:val="21"/>
                      <w:szCs w:val="21"/>
                    </w:rPr>
                  </w:pPr>
                  <w:r>
                    <w:rPr>
                      <w:rFonts w:hint="default" w:ascii="Times New Roman" w:hAnsi="宋体" w:eastAsia="宋体"/>
                      <w:sz w:val="21"/>
                      <w:szCs w:val="21"/>
                    </w:rPr>
                    <w:t>在</w:t>
                  </w:r>
                  <w:r>
                    <w:rPr>
                      <w:rFonts w:hint="eastAsia" w:ascii="Times New Roman" w:hAnsi="宋体" w:eastAsia="宋体"/>
                      <w:sz w:val="21"/>
                      <w:szCs w:val="21"/>
                      <w:lang w:val="en-US" w:eastAsia="zh-CN"/>
                    </w:rPr>
                    <w:t>3#</w:t>
                  </w:r>
                  <w:r>
                    <w:rPr>
                      <w:rFonts w:hint="default" w:ascii="Times New Roman" w:hAnsi="宋体" w:eastAsia="宋体"/>
                      <w:sz w:val="21"/>
                      <w:szCs w:val="21"/>
                    </w:rPr>
                    <w:t>厂房</w:t>
                  </w:r>
                  <w:r>
                    <w:rPr>
                      <w:rFonts w:hint="eastAsia" w:ascii="Times New Roman" w:hAnsi="宋体" w:eastAsia="宋体"/>
                      <w:sz w:val="21"/>
                      <w:szCs w:val="21"/>
                      <w:lang w:val="en-US" w:eastAsia="zh-CN"/>
                    </w:rPr>
                    <w:t>南侧</w:t>
                  </w:r>
                  <w:r>
                    <w:rPr>
                      <w:rFonts w:hint="default" w:ascii="Times New Roman" w:hAnsi="宋体" w:eastAsia="宋体"/>
                      <w:sz w:val="21"/>
                      <w:szCs w:val="21"/>
                    </w:rPr>
                    <w:t>设置1个危险废物暂存间，占地面积约</w:t>
                  </w:r>
                  <w:r>
                    <w:rPr>
                      <w:rFonts w:hint="eastAsia" w:ascii="Times New Roman" w:hAnsi="宋体" w:eastAsia="宋体"/>
                      <w:sz w:val="21"/>
                      <w:szCs w:val="21"/>
                      <w:lang w:val="en-US" w:eastAsia="zh-CN"/>
                    </w:rPr>
                    <w:t>5</w:t>
                  </w:r>
                  <w:r>
                    <w:rPr>
                      <w:rFonts w:hint="default" w:ascii="Times New Roman" w:hAnsi="宋体" w:eastAsia="宋体"/>
                      <w:sz w:val="21"/>
                      <w:szCs w:val="21"/>
                    </w:rPr>
                    <w:t>m</w:t>
                  </w:r>
                  <w:r>
                    <w:rPr>
                      <w:rFonts w:hint="default" w:ascii="Times New Roman" w:hAnsi="宋体" w:eastAsia="宋体"/>
                      <w:sz w:val="21"/>
                      <w:szCs w:val="21"/>
                      <w:vertAlign w:val="superscript"/>
                    </w:rPr>
                    <w:t>2</w:t>
                  </w:r>
                  <w:r>
                    <w:rPr>
                      <w:rFonts w:hint="default" w:ascii="Times New Roman" w:hAnsi="宋体" w:eastAsia="宋体"/>
                      <w:sz w:val="21"/>
                      <w:szCs w:val="21"/>
                    </w:rPr>
                    <w:t>，采取防流失、防扬散、防雨、防渗漏等措施。按照《危险废物贮存污染控制标准》要求设置标志牌，进行防渗处理。</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1</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vMerge w:val="continue"/>
                  <w:tcBorders>
                    <w:top w:val="single" w:color="auto" w:sz="6" w:space="0"/>
                    <w:left w:val="single" w:color="auto" w:sz="6" w:space="0"/>
                    <w:right w:val="single" w:color="auto" w:sz="4" w:space="0"/>
                  </w:tcBorders>
                  <w:vAlign w:val="center"/>
                </w:tcPr>
                <w:p>
                  <w:pPr>
                    <w:spacing w:after="0"/>
                    <w:rPr>
                      <w:rFonts w:ascii="Times New Roman" w:hAnsi="宋体" w:eastAsia="宋体"/>
                      <w:sz w:val="21"/>
                      <w:szCs w:val="21"/>
                    </w:rPr>
                  </w:pP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一般固废</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both"/>
                    <w:rPr>
                      <w:rFonts w:ascii="Times New Roman" w:hAnsi="宋体" w:eastAsia="宋体"/>
                      <w:sz w:val="21"/>
                      <w:szCs w:val="21"/>
                    </w:rPr>
                  </w:pPr>
                  <w:r>
                    <w:rPr>
                      <w:rFonts w:hint="eastAsia" w:ascii="Times New Roman" w:hAnsi="宋体" w:eastAsia="宋体"/>
                      <w:sz w:val="21"/>
                      <w:szCs w:val="21"/>
                      <w:lang w:val="en-US" w:eastAsia="zh-CN"/>
                    </w:rPr>
                    <w:t>玻璃边角料、玻璃沉渣、废铝材、废包装箱、</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both"/>
                    <w:rPr>
                      <w:rFonts w:ascii="Times New Roman" w:hAnsi="宋体" w:eastAsia="宋体"/>
                      <w:sz w:val="21"/>
                      <w:szCs w:val="21"/>
                    </w:rPr>
                  </w:pPr>
                  <w:r>
                    <w:rPr>
                      <w:rFonts w:hint="eastAsia" w:ascii="Times New Roman" w:hAnsi="宋体" w:eastAsia="宋体"/>
                      <w:sz w:val="21"/>
                      <w:szCs w:val="21"/>
                    </w:rPr>
                    <w:t>设在</w:t>
                  </w:r>
                  <w:r>
                    <w:rPr>
                      <w:rFonts w:hint="eastAsia" w:ascii="Times New Roman" w:hAnsi="宋体" w:eastAsia="宋体"/>
                      <w:sz w:val="21"/>
                      <w:szCs w:val="21"/>
                      <w:lang w:val="en-US" w:eastAsia="zh-CN"/>
                    </w:rPr>
                    <w:t>3#</w:t>
                  </w:r>
                  <w:r>
                    <w:rPr>
                      <w:rFonts w:hint="eastAsia" w:ascii="Times New Roman" w:hAnsi="宋体" w:eastAsia="宋体"/>
                      <w:sz w:val="21"/>
                      <w:szCs w:val="21"/>
                    </w:rPr>
                    <w:t>厂房</w:t>
                  </w:r>
                  <w:r>
                    <w:rPr>
                      <w:rFonts w:hint="eastAsia" w:ascii="Times New Roman" w:hAnsi="宋体" w:eastAsia="宋体"/>
                      <w:sz w:val="21"/>
                      <w:szCs w:val="21"/>
                      <w:lang w:val="en-US" w:eastAsia="zh-CN"/>
                    </w:rPr>
                    <w:t>南侧</w:t>
                  </w:r>
                  <w:r>
                    <w:rPr>
                      <w:rFonts w:hint="eastAsia" w:ascii="Times New Roman" w:hAnsi="宋体" w:eastAsia="宋体"/>
                      <w:sz w:val="21"/>
                      <w:szCs w:val="21"/>
                    </w:rPr>
                    <w:t>设置1个一般固废暂存间，占地面积约</w:t>
                  </w:r>
                  <w:r>
                    <w:rPr>
                      <w:rFonts w:hint="eastAsia" w:ascii="Times New Roman" w:hAnsi="宋体" w:eastAsia="宋体"/>
                      <w:sz w:val="21"/>
                      <w:szCs w:val="21"/>
                      <w:lang w:val="en-US" w:eastAsia="zh-CN"/>
                    </w:rPr>
                    <w:t>20</w:t>
                  </w:r>
                  <w:r>
                    <w:rPr>
                      <w:rFonts w:hint="eastAsia" w:ascii="Times New Roman" w:hAnsi="宋体" w:eastAsia="宋体"/>
                      <w:sz w:val="21"/>
                      <w:szCs w:val="21"/>
                    </w:rPr>
                    <w:t>m</w:t>
                  </w:r>
                  <w:r>
                    <w:rPr>
                      <w:rFonts w:hint="eastAsia" w:ascii="Times New Roman" w:hAnsi="宋体" w:eastAsia="宋体"/>
                      <w:sz w:val="21"/>
                      <w:szCs w:val="21"/>
                      <w:vertAlign w:val="superscript"/>
                    </w:rPr>
                    <w:t>2</w:t>
                  </w:r>
                  <w:r>
                    <w:rPr>
                      <w:rFonts w:hint="eastAsia" w:ascii="Times New Roman" w:hAnsi="宋体" w:eastAsia="宋体"/>
                      <w:sz w:val="21"/>
                      <w:szCs w:val="21"/>
                    </w:rPr>
                    <w:t>，收集的一般工业固体废物定期进行外售处理。一般固体废物暂存区应满足防渗漏、防雨淋、防扬尘等环保要求；</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0.5</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260" w:type="pct"/>
                  <w:vMerge w:val="continue"/>
                  <w:tcBorders>
                    <w:left w:val="single" w:color="auto" w:sz="6" w:space="0"/>
                    <w:right w:val="single" w:color="auto" w:sz="4" w:space="0"/>
                  </w:tcBorders>
                  <w:vAlign w:val="center"/>
                </w:tcPr>
                <w:p>
                  <w:pPr>
                    <w:spacing w:after="0"/>
                    <w:rPr>
                      <w:rFonts w:ascii="Times New Roman" w:hAnsi="宋体" w:eastAsia="宋体"/>
                      <w:sz w:val="21"/>
                      <w:szCs w:val="21"/>
                    </w:rPr>
                  </w:pPr>
                </w:p>
              </w:tc>
              <w:tc>
                <w:tcPr>
                  <w:tcW w:w="413"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生活垃圾</w:t>
                  </w:r>
                </w:p>
              </w:tc>
              <w:tc>
                <w:tcPr>
                  <w:tcW w:w="74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生活垃圾</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rPr>
                      <w:rFonts w:ascii="Times New Roman" w:hAnsi="宋体" w:eastAsia="宋体"/>
                      <w:sz w:val="21"/>
                      <w:szCs w:val="21"/>
                    </w:rPr>
                  </w:pPr>
                  <w:r>
                    <w:rPr>
                      <w:rFonts w:hint="eastAsia" w:ascii="Times New Roman" w:hAnsi="宋体" w:eastAsia="宋体"/>
                      <w:sz w:val="21"/>
                      <w:szCs w:val="21"/>
                    </w:rPr>
                    <w:t>生活垃圾由环卫部门定期清运</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lang w:val="en-US" w:eastAsia="zh-CN"/>
                    </w:rPr>
                    <w:t>0.5</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1421" w:type="pct"/>
                  <w:gridSpan w:val="3"/>
                  <w:tcBorders>
                    <w:left w:val="single" w:color="auto" w:sz="6"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环境风险防范措施</w:t>
                  </w:r>
                </w:p>
              </w:tc>
              <w:tc>
                <w:tcPr>
                  <w:tcW w:w="2567" w:type="pct"/>
                  <w:tcBorders>
                    <w:top w:val="single" w:color="auto" w:sz="6" w:space="0"/>
                    <w:left w:val="single" w:color="auto" w:sz="4"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lang w:val="en-US" w:eastAsia="zh-CN"/>
                    </w:rPr>
                    <w:t>油料存放处和危废暂存间地面采取防腐防渗处理，包装桶下方设置托盘</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eastAsia" w:ascii="Times New Roman" w:hAnsi="宋体" w:eastAsia="宋体"/>
                      <w:sz w:val="21"/>
                      <w:szCs w:val="21"/>
                      <w:lang w:eastAsia="zh-CN"/>
                    </w:rPr>
                  </w:pPr>
                  <w:r>
                    <w:rPr>
                      <w:rFonts w:hint="eastAsia" w:ascii="Times New Roman" w:hAnsi="宋体" w:eastAsia="宋体"/>
                      <w:sz w:val="21"/>
                      <w:szCs w:val="21"/>
                      <w:lang w:val="en-US" w:eastAsia="zh-CN"/>
                    </w:rPr>
                    <w:t>1</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3988" w:type="pct"/>
                  <w:gridSpan w:val="4"/>
                  <w:tcBorders>
                    <w:top w:val="single" w:color="auto" w:sz="6" w:space="0"/>
                    <w:left w:val="single" w:color="auto" w:sz="6" w:space="0"/>
                    <w:bottom w:val="single" w:color="auto" w:sz="4" w:space="0"/>
                    <w:right w:val="single" w:color="auto" w:sz="4" w:space="0"/>
                  </w:tcBorders>
                  <w:vAlign w:val="center"/>
                </w:tcPr>
                <w:p>
                  <w:pPr>
                    <w:spacing w:after="0"/>
                    <w:jc w:val="center"/>
                    <w:rPr>
                      <w:rFonts w:ascii="Times New Roman" w:hAnsi="宋体" w:eastAsia="宋体"/>
                      <w:sz w:val="21"/>
                      <w:szCs w:val="21"/>
                    </w:rPr>
                  </w:pPr>
                  <w:r>
                    <w:rPr>
                      <w:rFonts w:hint="eastAsia" w:ascii="Times New Roman" w:hAnsi="宋体" w:eastAsia="宋体"/>
                      <w:sz w:val="21"/>
                      <w:szCs w:val="21"/>
                    </w:rPr>
                    <w:t>合计</w:t>
                  </w:r>
                </w:p>
              </w:tc>
              <w:tc>
                <w:tcPr>
                  <w:tcW w:w="497"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20</w:t>
                  </w:r>
                </w:p>
              </w:tc>
              <w:tc>
                <w:tcPr>
                  <w:tcW w:w="514" w:type="pct"/>
                  <w:tcBorders>
                    <w:top w:val="single" w:color="auto" w:sz="6" w:space="0"/>
                    <w:left w:val="single" w:color="auto" w:sz="4" w:space="0"/>
                    <w:bottom w:val="single" w:color="auto" w:sz="4" w:space="0"/>
                    <w:right w:val="single" w:color="auto" w:sz="6" w:space="0"/>
                  </w:tcBorders>
                  <w:vAlign w:val="center"/>
                </w:tcPr>
                <w:p>
                  <w:pPr>
                    <w:spacing w:after="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18</w:t>
                  </w:r>
                </w:p>
              </w:tc>
            </w:tr>
          </w:tbl>
          <w:p>
            <w:pPr>
              <w:spacing w:after="0" w:line="460" w:lineRule="exact"/>
              <w:ind w:firstLine="520" w:firstLineChars="200"/>
              <w:jc w:val="both"/>
              <w:rPr>
                <w:rFonts w:ascii="Times New Roman" w:hAnsi="Times New Roman" w:eastAsia="宋体"/>
                <w:color w:val="000000"/>
                <w:sz w:val="26"/>
                <w:szCs w:val="21"/>
              </w:rPr>
            </w:pPr>
          </w:p>
        </w:tc>
      </w:tr>
    </w:tbl>
    <w:p>
      <w:pPr>
        <w:pStyle w:val="3"/>
      </w:pPr>
      <w:r>
        <w:t>表</w:t>
      </w:r>
      <w:r>
        <w:rPr>
          <w:rFonts w:hint="eastAsia"/>
        </w:rPr>
        <w:t>四：</w:t>
      </w:r>
      <w:r>
        <w:rPr>
          <w:rFonts w:hint="eastAsia" w:ascii="Times New Roman" w:hAnsi="Times New Roman"/>
          <w:color w:val="000000"/>
          <w:sz w:val="26"/>
          <w:szCs w:val="21"/>
        </w:rPr>
        <w:t>建设项目环境影响报告表主要结论及审批部门审批决定</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69" w:hRule="atLeast"/>
          <w:jc w:val="center"/>
        </w:trPr>
        <w:tc>
          <w:tcPr>
            <w:tcW w:w="8522" w:type="dxa"/>
          </w:tcPr>
          <w:p>
            <w:pPr>
              <w:spacing w:after="0" w:line="360" w:lineRule="auto"/>
              <w:jc w:val="both"/>
              <w:rPr>
                <w:rFonts w:hint="eastAsia" w:ascii="Times New Roman" w:hAnsi="Times New Roman" w:eastAsia="宋体"/>
                <w:b/>
                <w:bCs/>
                <w:color w:val="000000"/>
                <w:sz w:val="24"/>
                <w:szCs w:val="21"/>
                <w:lang w:eastAsia="zh-CN"/>
              </w:rPr>
            </w:pPr>
            <w:r>
              <w:rPr>
                <w:rFonts w:hint="eastAsia" w:ascii="Times New Roman" w:hAnsi="Times New Roman" w:eastAsia="宋体"/>
                <w:b/>
                <w:bCs/>
                <w:color w:val="000000"/>
                <w:sz w:val="24"/>
                <w:szCs w:val="21"/>
                <w:lang w:val="en-US" w:eastAsia="zh-CN"/>
              </w:rPr>
              <w:t>4.1</w:t>
            </w:r>
            <w:r>
              <w:rPr>
                <w:rFonts w:hint="eastAsia" w:ascii="Times New Roman" w:hAnsi="Times New Roman" w:eastAsia="宋体"/>
                <w:b/>
                <w:bCs/>
                <w:color w:val="000000"/>
                <w:sz w:val="24"/>
                <w:szCs w:val="21"/>
              </w:rPr>
              <w:t>《</w:t>
            </w:r>
            <w:r>
              <w:rPr>
                <w:rFonts w:hint="eastAsia" w:ascii="Times New Roman" w:hAnsi="Times New Roman" w:eastAsia="宋体"/>
                <w:b/>
                <w:bCs/>
                <w:color w:val="000000"/>
                <w:sz w:val="24"/>
                <w:szCs w:val="21"/>
                <w:lang w:eastAsia="zh-CN"/>
              </w:rPr>
              <w:t>重庆中雯新材料有限公司年产400万平方米节能玻璃深加工项目</w:t>
            </w:r>
            <w:r>
              <w:rPr>
                <w:rFonts w:hint="eastAsia" w:ascii="Times New Roman" w:hAnsi="Times New Roman" w:eastAsia="宋体"/>
                <w:b/>
                <w:bCs/>
                <w:color w:val="000000"/>
                <w:sz w:val="24"/>
                <w:szCs w:val="21"/>
              </w:rPr>
              <w:t>环境影响报告表》主要结论</w:t>
            </w:r>
            <w:r>
              <w:rPr>
                <w:rFonts w:hint="eastAsia" w:ascii="Times New Roman" w:hAnsi="Times New Roman" w:eastAsia="宋体"/>
                <w:b/>
                <w:bCs/>
                <w:color w:val="000000"/>
                <w:sz w:val="24"/>
                <w:szCs w:val="21"/>
                <w:lang w:eastAsia="zh-CN"/>
              </w:rPr>
              <w:t>：</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重庆</w:t>
            </w:r>
            <w:r>
              <w:rPr>
                <w:rFonts w:hint="eastAsia" w:ascii="Times New Roman" w:hAnsi="Times New Roman" w:eastAsia="宋体"/>
                <w:color w:val="000000"/>
                <w:sz w:val="24"/>
                <w:szCs w:val="24"/>
                <w:lang w:eastAsia="zh-CN"/>
              </w:rPr>
              <w:t>中雯新材料有限公司年产400万平方米节能玻璃深加工项目</w:t>
            </w:r>
            <w:r>
              <w:rPr>
                <w:rFonts w:hint="eastAsia" w:ascii="Times New Roman" w:hAnsi="Times New Roman" w:eastAsia="宋体"/>
                <w:color w:val="000000"/>
                <w:sz w:val="24"/>
                <w:szCs w:val="24"/>
              </w:rPr>
              <w:t>符合国家及重庆市相关产业政策要求、</w:t>
            </w:r>
            <w:r>
              <w:rPr>
                <w:rFonts w:hint="eastAsia" w:ascii="Times New Roman" w:hAnsi="Times New Roman" w:eastAsia="宋体"/>
                <w:color w:val="000000"/>
                <w:sz w:val="24"/>
                <w:szCs w:val="24"/>
                <w:lang w:eastAsia="zh-CN"/>
              </w:rPr>
              <w:t>项目</w:t>
            </w:r>
            <w:r>
              <w:rPr>
                <w:rFonts w:hint="eastAsia" w:ascii="Times New Roman" w:hAnsi="Times New Roman" w:eastAsia="宋体"/>
                <w:color w:val="000000"/>
                <w:sz w:val="24"/>
                <w:szCs w:val="24"/>
              </w:rPr>
              <w:t>的建设具有良好的社会经济效益，各项污染防治措施技术可行，在落实各项环境保护措施的前提条件下，项目实施对区域环境影响可接受。在落实本环评提出的各项污染治理措施后，从环境保护角度而言，本项目的建设是可行的。</w:t>
            </w:r>
          </w:p>
          <w:p>
            <w:pPr>
              <w:spacing w:after="0" w:line="360" w:lineRule="auto"/>
              <w:ind w:firstLine="482" w:firstLineChars="200"/>
              <w:jc w:val="both"/>
              <w:rPr>
                <w:rFonts w:ascii="Times New Roman" w:hAnsi="Times New Roman" w:eastAsia="宋体"/>
                <w:b/>
                <w:bCs/>
                <w:color w:val="000000"/>
                <w:sz w:val="24"/>
                <w:szCs w:val="24"/>
              </w:rPr>
            </w:pPr>
            <w:r>
              <w:rPr>
                <w:rFonts w:hint="eastAsia" w:ascii="Times New Roman" w:hAnsi="Times New Roman" w:eastAsia="宋体"/>
                <w:b/>
                <w:bCs/>
                <w:color w:val="000000"/>
                <w:sz w:val="24"/>
                <w:szCs w:val="24"/>
                <w:lang w:val="en-US" w:eastAsia="zh-CN"/>
              </w:rPr>
              <w:t>4.2</w:t>
            </w:r>
            <w:r>
              <w:rPr>
                <w:rFonts w:hint="eastAsia" w:ascii="Times New Roman" w:hAnsi="Times New Roman" w:eastAsia="宋体"/>
                <w:b/>
                <w:bCs/>
                <w:color w:val="000000"/>
                <w:sz w:val="24"/>
                <w:szCs w:val="24"/>
                <w:lang w:eastAsia="zh-CN"/>
              </w:rPr>
              <w:t>渝（津）环准〔2022〕159号</w:t>
            </w:r>
            <w:r>
              <w:rPr>
                <w:rFonts w:hint="eastAsia" w:ascii="Times New Roman" w:hAnsi="Times New Roman" w:eastAsia="宋体"/>
                <w:b/>
                <w:bCs/>
                <w:color w:val="000000"/>
                <w:sz w:val="24"/>
                <w:szCs w:val="24"/>
              </w:rPr>
              <w:t>要求</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sz w:val="24"/>
                <w:szCs w:val="24"/>
                <w:lang w:eastAsia="zh-CN"/>
              </w:rPr>
              <w:t>重庆中雯新材料有限公司</w:t>
            </w:r>
            <w:r>
              <w:rPr>
                <w:rFonts w:hint="eastAsia" w:ascii="Times New Roman" w:hAnsi="Times New Roman" w:eastAsia="宋体"/>
                <w:color w:val="000000"/>
                <w:sz w:val="24"/>
                <w:szCs w:val="24"/>
              </w:rPr>
              <w:t>：</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你单位报送的年产400万平方米节能玻璃深加工项目环境影响评价文件审批申请表及相关材料收悉。2022年5月12日，重庆市江津区发展和改革委员会《重庆市企业投资项目备案证》(项目编码: 2108- 500116-04-01-19365）同意该项目备案。项目主要建设内容及规模:项目位于江津区白沙工业园，占地面积28931.95m</w:t>
            </w:r>
            <w:r>
              <w:rPr>
                <w:rFonts w:hint="eastAsia" w:ascii="Times New Roman" w:hAnsi="Times New Roman" w:eastAsia="宋体"/>
                <w:color w:val="000000"/>
                <w:sz w:val="24"/>
                <w:szCs w:val="24"/>
                <w:vertAlign w:val="superscript"/>
                <w:lang w:val="en-US" w:eastAsia="zh-CN"/>
              </w:rPr>
              <w:t>2</w:t>
            </w:r>
            <w:r>
              <w:rPr>
                <w:rFonts w:hint="eastAsia" w:ascii="Times New Roman" w:hAnsi="Times New Roman" w:eastAsia="宋体"/>
                <w:color w:val="000000"/>
                <w:sz w:val="24"/>
                <w:szCs w:val="24"/>
              </w:rPr>
              <w:t>，建筑面积约23471.73m</w:t>
            </w:r>
            <w:r>
              <w:rPr>
                <w:rFonts w:hint="eastAsia" w:ascii="Times New Roman" w:hAnsi="Times New Roman" w:eastAsia="宋体"/>
                <w:color w:val="000000"/>
                <w:sz w:val="24"/>
                <w:szCs w:val="24"/>
                <w:vertAlign w:val="superscript"/>
                <w:lang w:val="en-US" w:eastAsia="zh-CN"/>
              </w:rPr>
              <w:t>2</w:t>
            </w:r>
            <w:r>
              <w:rPr>
                <w:rFonts w:hint="eastAsia" w:ascii="Times New Roman" w:hAnsi="Times New Roman" w:eastAsia="宋体"/>
                <w:color w:val="000000"/>
                <w:sz w:val="24"/>
                <w:szCs w:val="24"/>
              </w:rPr>
              <w:t>，建设3栋生产厂房、1栋办公楼、1栋倒班楼及配套设施，购置全自动裁片机、全自动磨边机、全自动清洗机、全自动钻孔机、全自动钢化线、全自动夹胶线、全自动中空线等40余台设备，并配套其他相关基础设施、环保设施，建设4条节能玻璃生产线，投产后年产400万平方米节能玻璃,项目总投资2500万元，环保投资20万元。建设单位和环评单位均必须遵守和按照《中华人民共和国环境影响评价法》等有关法律法规和相关技术规范的要求，如实、科学、全面、系统的对年产400万平方米节能玻璃深加工项目可能产生的影响、危害或污染进行预测、评价和提出有效的对策措施，并对其结果或后果分别承担侵权责任和连带责任。重庆中雯新材料有限公司为年产400万平方米节能玻璃深加工项目的建设单位,是解决项目产生或可能产生的环境污染、生态破坏、</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污染扰民投诉纠纷或环境危害等其他不良后果的主体单位</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重庆展亚环保工程有限公司受建设单位的委托为环境影响评价单位。</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根据专家对你单位报送的年产400万平方米节能玻璃深加工项目环境影响报告表的审查意见，经我局研究，现审批如下:</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一、根据该区域环境容量现状，我局原则同意本项目主要污染因子执行以下排放标准和总量控制要求:化学需氧量0.225吨/年、氨氮0.022吨/年;当区域环境质量不能满足环境功能区要求时，生态环境行政主管部门可依法对你单位取得的主要污染因子排放总量指标进行调整。</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二、该项目在设计、建设和运营过程中，应认真落实环境影响报告表提出的污染防治和生态保护措施，防止环境污染、生态破坏、污染扰民投诉纠纷、风险事故、环境危害等其他不良后果。</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一）做好废水处理工作。厂区应实行雨污分流、清污分流，污水管网应使用专用管道，并标识清晰。项目外排废水主要为生活污水。食堂废水经隔油处理后与生活污水一并进入厂区生化池处理达《污水综合排放标准》(GB8978-1996)三级标准后排入市政污水管网，排入白沙工业园污水处理厂进一步处理后达标排放。</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 二）加强废气治理措施。项目运营期间产生的废气主要是中空玻璃涂胶、封胶工序和夹胶玻璃夹胶工序产生的少量有机废气及磨边、钻孔粉尘等。中空玻璃涂胶、封胶工序和夹胶玻璃夹胶工序产生的少量有机废气及磨边、钻孔粉尘在车间内无组织排放，加强车间通风。废气排放标准执行《大气污染物综合排放标准》(DB50/418-2016)、《挥发性有机物无组织排放标准控制》( GB37822-2019 )。</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(三）强化噪声污染防治。选择低噪声设备，合理布局噪声源，并采取隔声、减振等措施，确保厂界达到《工业企业厂界环境噪声排放标准》( GB12348—2008 ) 3类标准。</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(四）依法处置固体废物（含危险废物）。危险废物收集暂存后定期交有资质单位处理</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一般固体废物经集中收集后外卖</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生活垃圾收集后由交园区市政环卫部门统一处理。</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(五）严格环境风险防范。危险废物临时贮存间严格按照《危险废物贮存污染控制标准》（GB18597-2001）建设，并按照《环境保护图形标志-固体废物贮存（处置）场》( GB15562.2）要求标示环保标志</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硅酮胶、丁基胶、润滑油等液态物质分区存放并设置围堰，且地面做好防渗处理，防止泄漏物漫流出库区;加强分区防渗措施建设</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建立完善环境风险防范制度，制定环境风险应急预案，组织开展环境应急演练，加强环境风险管理，防止因事故引发环境污染。</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(六）建设单位必须采取有效措施防止废水、废气、固体废物等污染物对土壤、地下水造成污染。</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三、项目建设过程中，环境保护设施必须与主体工程同时设计、同时施工、同时投入使用。项目完工投入生产或使</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用，并进行实际排污前，应按照相关规定办理该建设项目环保设施验收和排污许可证。</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四、该项目的性质、规模、地点、采用的生产工艺或者防治污染、防止生态破坏的措施发生重大变动的，你单位应当重新报批建设项目的环境影响评价文件。</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五、有下列情形之一的，一切损失及后果由建设单位自行承担:</w:t>
            </w:r>
          </w:p>
          <w:p>
            <w:pPr>
              <w:spacing w:after="0" w:line="360" w:lineRule="auto"/>
              <w:ind w:firstLine="480" w:firstLineChars="200"/>
              <w:jc w:val="both"/>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rPr>
              <w:t>(一)该项目建成后未严格按照报告表及本批准书要求落实各项措施，擅自改变原辅材料或者工艺等，造成污染危害、污染事故或污染扰民</w:t>
            </w:r>
            <w:r>
              <w:rPr>
                <w:rFonts w:hint="eastAsia" w:ascii="Times New Roman" w:hAnsi="Times New Roman" w:eastAsia="宋体"/>
                <w:color w:val="000000"/>
                <w:sz w:val="24"/>
                <w:szCs w:val="24"/>
                <w:lang w:eastAsia="zh-CN"/>
              </w:rPr>
              <w:t>；</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(二）该项目未按照本批准书和报告表要求，擅自排放重金属污染物或其他有毒有害物质;</w:t>
            </w:r>
          </w:p>
          <w:p>
            <w:pPr>
              <w:spacing w:after="0" w:line="360" w:lineRule="auto"/>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(三)环境影响报告表中</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相关内容存在弄虚作假情况。</w:t>
            </w:r>
          </w:p>
          <w:p>
            <w:pPr>
              <w:spacing w:after="0" w:line="360" w:lineRule="auto"/>
              <w:ind w:firstLine="480" w:firstLineChars="200"/>
              <w:jc w:val="both"/>
              <w:rPr>
                <w:rFonts w:hint="eastAsia" w:ascii="Times New Roman" w:hAnsi="Times New Roman" w:eastAsia="宋体"/>
                <w:color w:val="000000"/>
                <w:sz w:val="24"/>
                <w:szCs w:val="24"/>
              </w:rPr>
            </w:pPr>
          </w:p>
          <w:p>
            <w:pPr>
              <w:spacing w:after="0" w:line="360" w:lineRule="auto"/>
              <w:ind w:firstLine="520" w:firstLineChars="200"/>
              <w:jc w:val="both"/>
              <w:rPr>
                <w:rFonts w:hint="eastAsia" w:ascii="Times New Roman" w:hAnsi="Times New Roman" w:eastAsia="宋体"/>
                <w:color w:val="000000"/>
                <w:sz w:val="26"/>
                <w:szCs w:val="21"/>
              </w:rPr>
            </w:pPr>
          </w:p>
          <w:p>
            <w:pPr>
              <w:spacing w:after="0" w:line="360" w:lineRule="auto"/>
              <w:ind w:firstLine="520" w:firstLineChars="200"/>
              <w:jc w:val="both"/>
              <w:rPr>
                <w:rFonts w:hint="eastAsia" w:ascii="Times New Roman" w:hAnsi="Times New Roman" w:eastAsia="宋体"/>
                <w:color w:val="000000"/>
                <w:sz w:val="26"/>
                <w:szCs w:val="21"/>
              </w:rPr>
            </w:pPr>
          </w:p>
          <w:p>
            <w:pPr>
              <w:spacing w:after="0" w:line="360" w:lineRule="auto"/>
              <w:ind w:firstLine="520" w:firstLineChars="200"/>
              <w:jc w:val="both"/>
              <w:rPr>
                <w:rFonts w:ascii="Times New Roman" w:hAnsi="Times New Roman" w:eastAsia="宋体"/>
                <w:color w:val="000000"/>
                <w:sz w:val="26"/>
                <w:szCs w:val="21"/>
              </w:rPr>
            </w:pPr>
          </w:p>
        </w:tc>
      </w:tr>
    </w:tbl>
    <w:p>
      <w:pPr>
        <w:spacing w:line="360" w:lineRule="auto"/>
        <w:rPr>
          <w:rFonts w:ascii="Times New Roman" w:hAnsi="Times New Roman" w:eastAsia="宋体"/>
          <w:color w:val="000000"/>
          <w:sz w:val="26"/>
          <w:szCs w:val="21"/>
        </w:rPr>
        <w:sectPr>
          <w:headerReference r:id="rId7" w:type="default"/>
          <w:pgSz w:w="11906" w:h="16838"/>
          <w:pgMar w:top="1440" w:right="1800" w:bottom="1440" w:left="1800" w:header="708" w:footer="708" w:gutter="0"/>
          <w:pgNumType w:fmt="numberInDash"/>
          <w:cols w:space="720" w:num="1"/>
          <w:docGrid w:linePitch="360" w:charSpace="0"/>
        </w:sectPr>
      </w:pPr>
    </w:p>
    <w:p>
      <w:pPr>
        <w:pStyle w:val="3"/>
        <w:rPr>
          <w:sz w:val="28"/>
          <w:szCs w:val="28"/>
        </w:rPr>
      </w:pPr>
      <w:r>
        <w:t>表</w:t>
      </w:r>
      <w:r>
        <w:rPr>
          <w:rFonts w:hint="eastAsia"/>
        </w:rPr>
        <w:t>五：</w:t>
      </w:r>
      <w:r>
        <w:rPr>
          <w:rFonts w:hint="eastAsia" w:ascii="Times New Roman" w:hAnsi="Times New Roman"/>
          <w:color w:val="000000"/>
          <w:sz w:val="28"/>
          <w:szCs w:val="28"/>
        </w:rPr>
        <w:t>验收监测质量保证及质量控制</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9" w:hRule="atLeast"/>
          <w:jc w:val="center"/>
        </w:trPr>
        <w:tc>
          <w:tcPr>
            <w:tcW w:w="8522" w:type="dxa"/>
          </w:tcPr>
          <w:p>
            <w:pPr>
              <w:spacing w:after="0" w:line="460" w:lineRule="exact"/>
              <w:ind w:firstLine="480" w:firstLineChars="200"/>
              <w:rPr>
                <w:rFonts w:ascii="Times New Roman" w:hAnsi="Times New Roman" w:eastAsia="宋体"/>
                <w:color w:val="000000"/>
                <w:sz w:val="24"/>
                <w:szCs w:val="21"/>
              </w:rPr>
            </w:pPr>
            <w:r>
              <w:rPr>
                <w:rFonts w:hint="eastAsia" w:ascii="Times New Roman" w:hAnsi="Times New Roman" w:eastAsia="宋体"/>
                <w:color w:val="000000"/>
                <w:sz w:val="24"/>
                <w:szCs w:val="21"/>
              </w:rPr>
              <w:t>本次委托具有监测资质的重庆大安检测技术有限公司开展竣工环境保护验收的污染物排放监测，该公司已获得重庆市技术质量监督局、重庆市生态环境局企业环境监测资质认证，检测范围主要涵盖水（含大气降水）和废水、空气和废气、噪声、生物、土壤，监测质量有保证。</w:t>
            </w:r>
          </w:p>
          <w:p>
            <w:pPr>
              <w:spacing w:after="0" w:line="460" w:lineRule="exact"/>
              <w:ind w:firstLine="482" w:firstLineChars="200"/>
              <w:rPr>
                <w:rFonts w:ascii="Times New Roman" w:hAnsi="Times New Roman" w:eastAsia="宋体"/>
                <w:b/>
                <w:bCs/>
                <w:color w:val="000000"/>
                <w:sz w:val="24"/>
                <w:szCs w:val="21"/>
              </w:rPr>
            </w:pPr>
            <w:r>
              <w:rPr>
                <w:rFonts w:hint="eastAsia" w:ascii="Times New Roman" w:hAnsi="Times New Roman" w:eastAsia="宋体"/>
                <w:b/>
                <w:bCs/>
                <w:color w:val="000000"/>
                <w:sz w:val="24"/>
                <w:szCs w:val="21"/>
              </w:rPr>
              <w:t>5</w:t>
            </w:r>
            <w:r>
              <w:rPr>
                <w:rFonts w:ascii="Times New Roman" w:hAnsi="Times New Roman" w:eastAsia="宋体"/>
                <w:b/>
                <w:bCs/>
                <w:color w:val="000000"/>
                <w:sz w:val="24"/>
                <w:szCs w:val="21"/>
              </w:rPr>
              <w:t>.1</w:t>
            </w:r>
            <w:r>
              <w:rPr>
                <w:rFonts w:hint="eastAsia" w:ascii="Times New Roman" w:hAnsi="Times New Roman" w:eastAsia="宋体"/>
                <w:b/>
                <w:bCs/>
                <w:color w:val="000000"/>
                <w:sz w:val="24"/>
                <w:szCs w:val="21"/>
              </w:rPr>
              <w:t>监测分析方法</w:t>
            </w:r>
          </w:p>
          <w:p>
            <w:pPr>
              <w:spacing w:after="0" w:line="460" w:lineRule="exact"/>
              <w:ind w:firstLine="480" w:firstLineChars="200"/>
              <w:jc w:val="center"/>
              <w:rPr>
                <w:rFonts w:hint="eastAsia" w:ascii="Times New Roman" w:hAnsi="Times New Roman" w:eastAsia="宋体"/>
                <w:color w:val="000000"/>
                <w:sz w:val="24"/>
                <w:szCs w:val="21"/>
              </w:rPr>
            </w:pPr>
            <w:r>
              <w:rPr>
                <w:rFonts w:hint="eastAsia" w:ascii="Times New Roman" w:hAnsi="Times New Roman" w:eastAsia="宋体"/>
                <w:color w:val="000000"/>
                <w:sz w:val="24"/>
                <w:szCs w:val="21"/>
              </w:rPr>
              <w:t>表</w:t>
            </w:r>
            <w:r>
              <w:rPr>
                <w:rFonts w:ascii="Times New Roman" w:hAnsi="Times New Roman" w:eastAsia="宋体"/>
                <w:color w:val="000000"/>
                <w:sz w:val="24"/>
                <w:szCs w:val="21"/>
              </w:rPr>
              <w:t>5.1-1</w:t>
            </w:r>
            <w:r>
              <w:rPr>
                <w:rFonts w:hint="eastAsia" w:ascii="Times New Roman" w:hAnsi="Times New Roman" w:eastAsia="宋体"/>
                <w:color w:val="000000"/>
                <w:sz w:val="24"/>
                <w:szCs w:val="21"/>
              </w:rPr>
              <w:t xml:space="preserve">  监测方法</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30" w:type="dxa"/>
                <w:bottom w:w="0" w:type="dxa"/>
                <w:right w:w="30" w:type="dxa"/>
              </w:tblCellMar>
            </w:tblPr>
            <w:tblGrid>
              <w:gridCol w:w="1202"/>
              <w:gridCol w:w="1102"/>
              <w:gridCol w:w="493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25" w:type="pct"/>
                  <w:shd w:val="clear" w:color="auto" w:fill="auto"/>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检测类别</w:t>
                  </w:r>
                </w:p>
              </w:tc>
              <w:tc>
                <w:tcPr>
                  <w:tcW w:w="664" w:type="pct"/>
                  <w:shd w:val="clear" w:color="auto" w:fill="auto"/>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检测项目</w:t>
                  </w:r>
                </w:p>
              </w:tc>
              <w:tc>
                <w:tcPr>
                  <w:tcW w:w="2974" w:type="pct"/>
                  <w:shd w:val="clear" w:color="auto" w:fill="auto"/>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检测方法名称及编号</w:t>
                  </w:r>
                </w:p>
              </w:tc>
              <w:tc>
                <w:tcPr>
                  <w:tcW w:w="636" w:type="pct"/>
                  <w:shd w:val="clear" w:color="auto" w:fill="auto"/>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restar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悬浮物</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水质 悬浮物的测定 重量法 GB 11901-1989</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mg/</w:t>
                  </w:r>
                  <w:r>
                    <w:rPr>
                      <w:rFonts w:hint="default" w:ascii="Times New Roman" w:hAnsi="Times New Roman" w:eastAsia="宋体" w:cs="Times New Roman"/>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continue"/>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化学需氧量</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水质 化学需氧量的测定 重铬酸盐法 HJ 828-2017</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mg/</w:t>
                  </w:r>
                  <w:r>
                    <w:rPr>
                      <w:rFonts w:hint="default" w:ascii="Times New Roman" w:hAnsi="Times New Roman" w:eastAsia="宋体" w:cs="Times New Roman"/>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continue"/>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五日生化</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需氧量</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水质 五日生化需氧量（BOD</w:t>
                  </w:r>
                  <w:r>
                    <w:rPr>
                      <w:rFonts w:hint="default" w:ascii="Times New Roman" w:hAnsi="Times New Roman" w:eastAsia="宋体" w:cs="Times New Roman"/>
                      <w:color w:val="000000"/>
                      <w:sz w:val="21"/>
                      <w:szCs w:val="21"/>
                      <w:vertAlign w:val="subscript"/>
                    </w:rPr>
                    <w:t>5</w:t>
                  </w:r>
                  <w:r>
                    <w:rPr>
                      <w:rFonts w:hint="default" w:ascii="Times New Roman" w:hAnsi="Times New Roman" w:eastAsia="宋体" w:cs="Times New Roman"/>
                      <w:color w:val="000000"/>
                      <w:sz w:val="21"/>
                      <w:szCs w:val="21"/>
                    </w:rPr>
                    <w:t>）的测定</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稀释与接种法</w:t>
                  </w:r>
                  <w:r>
                    <w:rPr>
                      <w:rFonts w:hint="default" w:ascii="Times New Roman" w:hAnsi="Times New Roman" w:eastAsia="宋体" w:cs="Times New Roman"/>
                      <w:color w:val="000000"/>
                      <w:sz w:val="21"/>
                      <w:szCs w:val="21"/>
                      <w:lang w:val="en-US" w:eastAsia="zh-CN"/>
                    </w:rPr>
                    <w:t xml:space="preserve"> </w:t>
                  </w:r>
                  <w:r>
                    <w:rPr>
                      <w:rFonts w:hint="default" w:ascii="Times New Roman" w:hAnsi="Times New Roman" w:eastAsia="宋体" w:cs="Times New Roman"/>
                      <w:color w:val="000000"/>
                      <w:sz w:val="21"/>
                      <w:szCs w:val="21"/>
                    </w:rPr>
                    <w:t>HJ 505-2009</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rPr>
                    <w:t>mg/</w:t>
                  </w:r>
                  <w:r>
                    <w:rPr>
                      <w:rFonts w:hint="default" w:ascii="Times New Roman" w:hAnsi="Times New Roman" w:eastAsia="宋体" w:cs="Times New Roman"/>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continue"/>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氨氮</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水质 氨氮的测定 蒸馏-中和滴定法 HJ 537-2009</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0.05</w:t>
                  </w:r>
                  <w:r>
                    <w:rPr>
                      <w:rFonts w:hint="default" w:ascii="Times New Roman" w:hAnsi="Times New Roman" w:eastAsia="宋体" w:cs="Times New Roman"/>
                      <w:color w:val="000000"/>
                      <w:sz w:val="21"/>
                      <w:szCs w:val="21"/>
                    </w:rPr>
                    <w:t>mg/</w:t>
                  </w:r>
                  <w:r>
                    <w:rPr>
                      <w:rFonts w:hint="default" w:ascii="Times New Roman" w:hAnsi="Times New Roman" w:eastAsia="宋体" w:cs="Times New Roman"/>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continue"/>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动植物油类</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水质 石油类和动植物油类的测定 红外分光光度法   HJ 637-2018</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restar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有组织废气</w:t>
                  </w: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非甲烷总烃</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固定污染源废气 总烃、甲烷和非甲烷总烃的测定</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rPr>
                    <w:t>气相色谱法 HJ 38-2017</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25" w:type="pct"/>
                  <w:vMerge w:val="continue"/>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油烟</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rPr>
                    <w:t>固定污染源废气</w:t>
                  </w:r>
                  <w:r>
                    <w:rPr>
                      <w:rFonts w:hint="default" w:ascii="Times New Roman" w:hAnsi="Times New Roman" w:eastAsia="宋体" w:cs="Times New Roman"/>
                      <w:color w:val="000000"/>
                      <w:kern w:val="0"/>
                      <w:sz w:val="21"/>
                      <w:szCs w:val="21"/>
                      <w:lang w:val="en-US" w:eastAsia="zh-CN"/>
                    </w:rPr>
                    <w:t xml:space="preserve"> 油烟和油雾的测定</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 xml:space="preserve">红外分光光度法 </w:t>
                  </w:r>
                  <w:r>
                    <w:rPr>
                      <w:rFonts w:hint="default" w:ascii="Times New Roman" w:hAnsi="Times New Roman" w:eastAsia="宋体" w:cs="Times New Roman"/>
                      <w:color w:val="000000"/>
                      <w:kern w:val="0"/>
                      <w:sz w:val="21"/>
                      <w:szCs w:val="21"/>
                    </w:rPr>
                    <w:t xml:space="preserve">HJ </w:t>
                  </w:r>
                  <w:r>
                    <w:rPr>
                      <w:rFonts w:hint="default" w:ascii="Times New Roman" w:hAnsi="Times New Roman" w:eastAsia="宋体" w:cs="Times New Roman"/>
                      <w:color w:val="000000"/>
                      <w:kern w:val="0"/>
                      <w:sz w:val="21"/>
                      <w:szCs w:val="21"/>
                      <w:lang w:val="en-US" w:eastAsia="zh-CN"/>
                    </w:rPr>
                    <w:t>1077</w:t>
                  </w:r>
                  <w:r>
                    <w:rPr>
                      <w:rFonts w:hint="default" w:ascii="Times New Roman" w:hAnsi="Times New Roman" w:eastAsia="宋体" w:cs="Times New Roman"/>
                      <w:color w:val="000000"/>
                      <w:kern w:val="0"/>
                      <w:sz w:val="21"/>
                      <w:szCs w:val="21"/>
                    </w:rPr>
                    <w:t>-201</w:t>
                  </w:r>
                  <w:r>
                    <w:rPr>
                      <w:rFonts w:hint="default" w:ascii="Times New Roman" w:hAnsi="Times New Roman" w:eastAsia="宋体" w:cs="Times New Roman"/>
                      <w:color w:val="000000"/>
                      <w:kern w:val="0"/>
                      <w:sz w:val="21"/>
                      <w:szCs w:val="21"/>
                      <w:lang w:val="en-US" w:eastAsia="zh-CN"/>
                    </w:rPr>
                    <w:t>9</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0.1</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25"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无组织废气</w:t>
                  </w:r>
                </w:p>
              </w:tc>
              <w:tc>
                <w:tcPr>
                  <w:tcW w:w="66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环境空气 总烃</w:t>
                  </w:r>
                  <w:r>
                    <w:rPr>
                      <w:rFonts w:hint="default" w:ascii="Times New Roman" w:hAnsi="Times New Roman" w:eastAsia="宋体" w:cs="Times New Roman"/>
                      <w:color w:val="000000"/>
                      <w:kern w:val="0"/>
                      <w:sz w:val="21"/>
                      <w:szCs w:val="21"/>
                    </w:rPr>
                    <w:t>、甲烷和非甲烷总烃的测定</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rPr>
                    <w:t>直接进样-气相色谱法 HJ 604-2017</w:t>
                  </w:r>
                </w:p>
              </w:tc>
              <w:tc>
                <w:tcPr>
                  <w:tcW w:w="636"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0.07mg/m</w:t>
                  </w:r>
                  <w:r>
                    <w:rPr>
                      <w:rFonts w:hint="default" w:ascii="Times New Roman" w:hAnsi="Times New Roman" w:eastAsia="宋体" w:cs="Times New Roman"/>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25" w:type="pct"/>
                  <w:vMerge w:val="restar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噪声</w:t>
                  </w:r>
                </w:p>
              </w:tc>
              <w:tc>
                <w:tcPr>
                  <w:tcW w:w="664" w:type="pct"/>
                  <w:vMerge w:val="restar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rPr>
                    <w:t>工业企业厂界</w:t>
                  </w:r>
                  <w:r>
                    <w:rPr>
                      <w:rFonts w:hint="default" w:ascii="Times New Roman" w:hAnsi="Times New Roman" w:eastAsia="宋体" w:cs="Times New Roman"/>
                      <w:color w:val="000000"/>
                      <w:kern w:val="0"/>
                      <w:sz w:val="21"/>
                      <w:szCs w:val="21"/>
                      <w:lang w:val="en-US" w:eastAsia="zh-CN"/>
                    </w:rPr>
                    <w:t>环境</w:t>
                  </w:r>
                  <w:r>
                    <w:rPr>
                      <w:rFonts w:hint="default" w:ascii="Times New Roman" w:hAnsi="Times New Roman" w:eastAsia="宋体" w:cs="Times New Roman"/>
                      <w:color w:val="000000"/>
                      <w:kern w:val="0"/>
                      <w:sz w:val="21"/>
                      <w:szCs w:val="21"/>
                    </w:rPr>
                    <w:t>噪声</w:t>
                  </w:r>
                </w:p>
              </w:tc>
              <w:tc>
                <w:tcPr>
                  <w:tcW w:w="2974" w:type="pc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工业企业厂界环境噪声排放标准 GB 12348-2008</w:t>
                  </w:r>
                </w:p>
              </w:tc>
              <w:tc>
                <w:tcPr>
                  <w:tcW w:w="636" w:type="pct"/>
                  <w:vMerge w:val="restart"/>
                  <w:shd w:val="clear" w:color="auto" w:fill="auto"/>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4" w:hRule="atLeast"/>
                <w:jc w:val="center"/>
              </w:trPr>
              <w:tc>
                <w:tcPr>
                  <w:tcW w:w="725" w:type="pct"/>
                  <w:vMerge w:val="continue"/>
                  <w:shd w:val="clear" w:color="auto" w:fill="auto"/>
                  <w:vAlign w:val="center"/>
                </w:tcPr>
                <w:p>
                  <w:pPr>
                    <w:autoSpaceDE w:val="0"/>
                    <w:autoSpaceDN w:val="0"/>
                    <w:adjustRightInd w:val="0"/>
                    <w:snapToGrid w:val="0"/>
                    <w:jc w:val="center"/>
                    <w:rPr>
                      <w:rFonts w:hint="eastAsia"/>
                      <w:color w:val="000000"/>
                      <w:sz w:val="24"/>
                      <w:szCs w:val="24"/>
                    </w:rPr>
                  </w:pPr>
                </w:p>
              </w:tc>
              <w:tc>
                <w:tcPr>
                  <w:tcW w:w="664" w:type="pct"/>
                  <w:vMerge w:val="continue"/>
                  <w:shd w:val="clear" w:color="auto" w:fill="auto"/>
                  <w:vAlign w:val="center"/>
                </w:tcPr>
                <w:p>
                  <w:pPr>
                    <w:autoSpaceDE w:val="0"/>
                    <w:autoSpaceDN w:val="0"/>
                    <w:adjustRightInd w:val="0"/>
                    <w:snapToGrid w:val="0"/>
                    <w:jc w:val="center"/>
                    <w:rPr>
                      <w:rFonts w:hint="eastAsia"/>
                      <w:color w:val="000000"/>
                      <w:sz w:val="24"/>
                      <w:szCs w:val="24"/>
                      <w:lang w:val="en-US" w:eastAsia="zh-CN"/>
                    </w:rPr>
                  </w:pPr>
                </w:p>
              </w:tc>
              <w:tc>
                <w:tcPr>
                  <w:tcW w:w="2974" w:type="pct"/>
                  <w:shd w:val="clear" w:color="auto" w:fill="auto"/>
                  <w:vAlign w:val="center"/>
                </w:tcPr>
                <w:p>
                  <w:pPr>
                    <w:autoSpaceDE w:val="0"/>
                    <w:autoSpaceDN w:val="0"/>
                    <w:adjustRightInd w:val="0"/>
                    <w:snapToGrid w:val="0"/>
                    <w:jc w:val="center"/>
                    <w:rPr>
                      <w:rFonts w:hint="eastAsia"/>
                      <w:color w:val="000000"/>
                      <w:sz w:val="24"/>
                      <w:szCs w:val="24"/>
                    </w:rPr>
                  </w:pPr>
                  <w:r>
                    <w:rPr>
                      <w:rFonts w:hint="default" w:ascii="Times New Roman" w:hAnsi="Times New Roman" w:eastAsia="宋体" w:cs="Times New Roman"/>
                      <w:color w:val="000000"/>
                      <w:sz w:val="24"/>
                    </w:rPr>
                    <w:t>环境噪声监测技术规范 噪声测量值修正HJ 706-2014</w:t>
                  </w:r>
                </w:p>
              </w:tc>
              <w:tc>
                <w:tcPr>
                  <w:tcW w:w="636" w:type="pct"/>
                  <w:vMerge w:val="continue"/>
                  <w:shd w:val="clear" w:color="auto" w:fill="auto"/>
                  <w:vAlign w:val="center"/>
                </w:tcPr>
                <w:p>
                  <w:pPr>
                    <w:autoSpaceDE w:val="0"/>
                    <w:autoSpaceDN w:val="0"/>
                    <w:adjustRightInd w:val="0"/>
                    <w:snapToGrid w:val="0"/>
                    <w:jc w:val="center"/>
                    <w:rPr>
                      <w:rFonts w:hint="eastAsia"/>
                      <w:color w:val="000000"/>
                      <w:sz w:val="24"/>
                    </w:rPr>
                  </w:pPr>
                </w:p>
              </w:tc>
            </w:tr>
          </w:tbl>
          <w:p>
            <w:pPr>
              <w:spacing w:after="0" w:line="460" w:lineRule="exact"/>
              <w:ind w:firstLine="482" w:firstLineChars="200"/>
              <w:rPr>
                <w:rFonts w:ascii="Times New Roman" w:hAnsi="Times New Roman" w:eastAsia="宋体"/>
                <w:b/>
                <w:bCs/>
                <w:color w:val="000000"/>
                <w:sz w:val="24"/>
                <w:szCs w:val="20"/>
              </w:rPr>
            </w:pPr>
            <w:r>
              <w:rPr>
                <w:rFonts w:hint="eastAsia" w:ascii="Times New Roman" w:hAnsi="Times New Roman" w:eastAsia="宋体"/>
                <w:b/>
                <w:bCs/>
                <w:color w:val="000000"/>
                <w:sz w:val="24"/>
                <w:szCs w:val="20"/>
              </w:rPr>
              <w:t>5</w:t>
            </w:r>
            <w:r>
              <w:rPr>
                <w:rFonts w:ascii="Times New Roman" w:hAnsi="Times New Roman" w:eastAsia="宋体"/>
                <w:b/>
                <w:bCs/>
                <w:color w:val="000000"/>
                <w:sz w:val="24"/>
                <w:szCs w:val="20"/>
              </w:rPr>
              <w:t>.2</w:t>
            </w:r>
            <w:r>
              <w:rPr>
                <w:rFonts w:hint="eastAsia" w:ascii="Times New Roman" w:hAnsi="Times New Roman" w:eastAsia="宋体"/>
                <w:b/>
                <w:bCs/>
                <w:color w:val="000000"/>
                <w:sz w:val="24"/>
                <w:szCs w:val="20"/>
              </w:rPr>
              <w:t>监测仪器</w:t>
            </w:r>
          </w:p>
          <w:p>
            <w:pPr>
              <w:spacing w:after="0" w:line="460" w:lineRule="exact"/>
              <w:ind w:firstLine="480" w:firstLineChars="200"/>
              <w:rPr>
                <w:rFonts w:ascii="Times New Roman" w:hAnsi="Times New Roman" w:eastAsia="宋体"/>
                <w:color w:val="000000"/>
                <w:sz w:val="24"/>
                <w:szCs w:val="20"/>
              </w:rPr>
            </w:pPr>
            <w:r>
              <w:rPr>
                <w:rFonts w:hint="eastAsia" w:ascii="Times New Roman" w:hAnsi="Times New Roman" w:eastAsia="宋体"/>
                <w:color w:val="000000"/>
                <w:sz w:val="24"/>
                <w:szCs w:val="20"/>
              </w:rPr>
              <w:t>本项目监测仪器详见表</w:t>
            </w:r>
            <w:r>
              <w:rPr>
                <w:rFonts w:ascii="Times New Roman" w:hAnsi="Times New Roman" w:eastAsia="宋体"/>
                <w:color w:val="000000"/>
                <w:sz w:val="24"/>
                <w:szCs w:val="20"/>
              </w:rPr>
              <w:t>5.2</w:t>
            </w:r>
            <w:r>
              <w:rPr>
                <w:rFonts w:hint="eastAsia" w:ascii="Times New Roman" w:hAnsi="Times New Roman" w:eastAsia="宋体"/>
                <w:color w:val="000000"/>
                <w:sz w:val="24"/>
                <w:szCs w:val="20"/>
              </w:rPr>
              <w:t>-</w:t>
            </w:r>
            <w:r>
              <w:rPr>
                <w:rFonts w:ascii="Times New Roman" w:hAnsi="Times New Roman" w:eastAsia="宋体"/>
                <w:color w:val="000000"/>
                <w:sz w:val="24"/>
                <w:szCs w:val="20"/>
              </w:rPr>
              <w:t>1</w:t>
            </w:r>
            <w:r>
              <w:rPr>
                <w:rFonts w:hint="eastAsia" w:ascii="Times New Roman" w:hAnsi="Times New Roman" w:eastAsia="宋体"/>
                <w:color w:val="000000"/>
                <w:sz w:val="24"/>
                <w:szCs w:val="20"/>
              </w:rPr>
              <w:t>。</w:t>
            </w:r>
          </w:p>
          <w:p>
            <w:pPr>
              <w:spacing w:after="0" w:line="460" w:lineRule="exact"/>
              <w:ind w:firstLine="480" w:firstLineChars="200"/>
              <w:jc w:val="center"/>
              <w:rPr>
                <w:rFonts w:hint="eastAsia" w:ascii="Times New Roman" w:hAnsi="Times New Roman" w:eastAsia="宋体"/>
                <w:color w:val="000000"/>
                <w:sz w:val="24"/>
                <w:szCs w:val="20"/>
              </w:rPr>
            </w:pPr>
            <w:r>
              <w:rPr>
                <w:rFonts w:hint="eastAsia" w:ascii="Times New Roman" w:hAnsi="Times New Roman" w:eastAsia="宋体"/>
                <w:color w:val="000000"/>
                <w:sz w:val="24"/>
                <w:szCs w:val="20"/>
              </w:rPr>
              <w:t>表</w:t>
            </w:r>
            <w:r>
              <w:rPr>
                <w:rFonts w:ascii="Times New Roman" w:hAnsi="Times New Roman" w:eastAsia="宋体"/>
                <w:color w:val="000000"/>
                <w:sz w:val="24"/>
                <w:szCs w:val="20"/>
              </w:rPr>
              <w:t>5.2-1</w:t>
            </w:r>
            <w:r>
              <w:rPr>
                <w:rFonts w:hint="eastAsia" w:ascii="Times New Roman" w:hAnsi="Times New Roman" w:eastAsia="宋体"/>
                <w:color w:val="000000"/>
                <w:sz w:val="24"/>
                <w:szCs w:val="20"/>
              </w:rPr>
              <w:t xml:space="preserve"> 本项目监测仪器</w:t>
            </w:r>
          </w:p>
          <w:tbl>
            <w:tblPr>
              <w:tblStyle w:val="2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223"/>
              <w:gridCol w:w="1408"/>
              <w:gridCol w:w="3922"/>
              <w:gridCol w:w="17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检测类别</w:t>
                  </w:r>
                </w:p>
              </w:tc>
              <w:tc>
                <w:tcPr>
                  <w:tcW w:w="849"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检测项目</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仪器名称及型号</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仪器编号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restar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849"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动植物油类</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红外分光测油仪 OIL480</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849"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化学需氧量</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滴定管 50.00mL</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 50-1、D 50-3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849" w:type="pct"/>
                  <w:vMerge w:val="restar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w:t>
                  </w:r>
                </w:p>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需氧量</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生化培养箱 BPC-150F</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CQDA/YQ060-</w:t>
                  </w:r>
                  <w:r>
                    <w:rPr>
                      <w:rFonts w:hint="default" w:ascii="Times New Roman" w:hAnsi="Times New Roman" w:eastAsia="宋体" w:cs="Times New Roman"/>
                      <w:color w:val="auto"/>
                      <w:sz w:val="21"/>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p>
              </w:tc>
              <w:tc>
                <w:tcPr>
                  <w:tcW w:w="849" w:type="pct"/>
                  <w:vMerge w:val="continue"/>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便携式溶解氧分析仪</w:t>
                  </w:r>
                  <w:r>
                    <w:rPr>
                      <w:rFonts w:hint="default" w:ascii="Times New Roman" w:hAnsi="Times New Roman" w:eastAsia="宋体" w:cs="Times New Roman"/>
                      <w:color w:val="auto"/>
                      <w:kern w:val="0"/>
                      <w:sz w:val="21"/>
                      <w:szCs w:val="21"/>
                      <w:lang w:val="en-US" w:eastAsia="zh-CN"/>
                    </w:rPr>
                    <w:t xml:space="preserve"> JPBJ-608</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CQDA/YQ021-</w:t>
                  </w:r>
                  <w:r>
                    <w:rPr>
                      <w:rFonts w:hint="default" w:ascii="Times New Roman" w:hAnsi="Times New Roman" w:eastAsia="宋体" w:cs="Times New Roman"/>
                      <w:color w:val="auto"/>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849"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氨氮</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滴定管 50.00mL</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 50-4、D 50-5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FF0000"/>
                      <w:sz w:val="21"/>
                      <w:szCs w:val="21"/>
                      <w:lang w:val="en-US" w:eastAsia="zh-CN"/>
                    </w:rPr>
                  </w:pPr>
                </w:p>
              </w:tc>
              <w:tc>
                <w:tcPr>
                  <w:tcW w:w="849" w:type="pct"/>
                  <w:vMerge w:val="restar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悬浮物</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万分之一电子天平 QUINTIX224-1CN</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 011-2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FF0000"/>
                      <w:sz w:val="21"/>
                      <w:szCs w:val="21"/>
                      <w:lang w:val="en-US" w:eastAsia="zh-CN"/>
                    </w:rPr>
                  </w:pPr>
                </w:p>
              </w:tc>
              <w:tc>
                <w:tcPr>
                  <w:tcW w:w="849"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鼓风干燥箱 DHG-9140A</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 037-2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restar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849" w:type="pct"/>
                  <w:vMerge w:val="restar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油烟</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微电脑烟尘油烟平行采样器 TH-880F</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 040-</w:t>
                  </w:r>
                  <w:r>
                    <w:rPr>
                      <w:rFonts w:hint="default" w:ascii="Times New Roman" w:hAnsi="Times New Roman" w:eastAsia="宋体" w:cs="Times New Roman"/>
                      <w:color w:val="auto"/>
                      <w:sz w:val="21"/>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849"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红外分光测油仪 OIL480</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 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849" w:type="pct"/>
                  <w:vMerge w:val="restar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非甲烷总烃</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微电脑烟尘油烟平行采样器 TH-880F</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 040-</w:t>
                  </w:r>
                  <w:r>
                    <w:rPr>
                      <w:rFonts w:hint="default" w:ascii="Times New Roman" w:hAnsi="Times New Roman" w:eastAsia="宋体" w:cs="Times New Roman"/>
                      <w:color w:val="auto"/>
                      <w:sz w:val="21"/>
                      <w:szCs w:val="21"/>
                      <w:lang w:val="en-US" w:eastAsia="zh-CN"/>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p>
              </w:tc>
              <w:tc>
                <w:tcPr>
                  <w:tcW w:w="849"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2365"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非甲烷总烃测定仪 GC 9790Ⅱ</w:t>
                  </w:r>
                </w:p>
              </w:tc>
              <w:tc>
                <w:tcPr>
                  <w:tcW w:w="1046"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组织废气</w:t>
                  </w:r>
                </w:p>
              </w:tc>
              <w:tc>
                <w:tcPr>
                  <w:tcW w:w="849"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非甲烷总烃</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非甲烷总烃测定仪 GC9790II</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CQDA/YQ009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restar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849" w:type="pct"/>
                  <w:vMerge w:val="restar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工业企业</w:t>
                  </w:r>
                  <w:r>
                    <w:rPr>
                      <w:rFonts w:hint="default" w:ascii="Times New Roman" w:hAnsi="Times New Roman" w:eastAsia="宋体" w:cs="Times New Roman"/>
                      <w:color w:val="auto"/>
                      <w:kern w:val="0"/>
                      <w:sz w:val="21"/>
                      <w:szCs w:val="21"/>
                      <w:lang w:val="en-US" w:eastAsia="zh-CN"/>
                    </w:rPr>
                    <w:t>厂界环境</w:t>
                  </w:r>
                  <w:r>
                    <w:rPr>
                      <w:rFonts w:hint="default" w:ascii="Times New Roman" w:hAnsi="Times New Roman" w:eastAsia="宋体" w:cs="Times New Roman"/>
                      <w:color w:val="auto"/>
                      <w:kern w:val="0"/>
                      <w:sz w:val="21"/>
                      <w:szCs w:val="21"/>
                    </w:rPr>
                    <w:t>噪声</w:t>
                  </w: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多功能声级计 AWA</w:t>
                  </w:r>
                  <w:r>
                    <w:rPr>
                      <w:rFonts w:hint="default" w:ascii="Times New Roman" w:hAnsi="Times New Roman" w:eastAsia="宋体" w:cs="Times New Roman"/>
                      <w:color w:val="auto"/>
                      <w:sz w:val="21"/>
                      <w:szCs w:val="21"/>
                      <w:lang w:val="en-US" w:eastAsia="zh-CN"/>
                    </w:rPr>
                    <w:t>5688</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CQDA/YQ02</w:t>
                  </w:r>
                  <w:r>
                    <w:rPr>
                      <w:rFonts w:hint="default" w:ascii="Times New Roman" w:hAnsi="Times New Roman" w:eastAsia="宋体" w:cs="Times New Roman"/>
                      <w:color w:val="auto"/>
                      <w:sz w:val="21"/>
                      <w:szCs w:val="21"/>
                      <w:lang w:val="en-US" w:eastAsia="zh-CN"/>
                    </w:rPr>
                    <w:t>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rPr>
                  </w:pPr>
                </w:p>
              </w:tc>
              <w:tc>
                <w:tcPr>
                  <w:tcW w:w="849" w:type="pct"/>
                  <w:vMerge w:val="continue"/>
                  <w:vAlign w:val="center"/>
                </w:tcPr>
                <w:p>
                  <w:pPr>
                    <w:keepNext w:val="0"/>
                    <w:keepLines w:val="0"/>
                    <w:pageBreakBefore w:val="0"/>
                    <w:kinsoku/>
                    <w:wordWrap/>
                    <w:overflowPunct/>
                    <w:topLinePunct w:val="0"/>
                    <w:autoSpaceDE w:val="0"/>
                    <w:autoSpaceDN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p>
              </w:tc>
              <w:tc>
                <w:tcPr>
                  <w:tcW w:w="2365"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声校准器</w:t>
                  </w:r>
                  <w:r>
                    <w:rPr>
                      <w:rFonts w:hint="default" w:ascii="Times New Roman" w:hAnsi="Times New Roman" w:eastAsia="宋体" w:cs="Times New Roman"/>
                      <w:color w:val="auto"/>
                      <w:sz w:val="21"/>
                      <w:szCs w:val="21"/>
                      <w:lang w:val="en-US" w:eastAsia="zh-CN"/>
                    </w:rPr>
                    <w:t>AWA6221A</w:t>
                  </w:r>
                </w:p>
              </w:tc>
              <w:tc>
                <w:tcPr>
                  <w:tcW w:w="1046"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CQDA/YQ</w:t>
                  </w:r>
                  <w:r>
                    <w:rPr>
                      <w:rFonts w:hint="default" w:ascii="Times New Roman" w:hAnsi="Times New Roman" w:eastAsia="宋体" w:cs="Times New Roman"/>
                      <w:color w:val="auto"/>
                      <w:sz w:val="21"/>
                      <w:szCs w:val="21"/>
                      <w:lang w:val="en-US" w:eastAsia="zh-CN"/>
                    </w:rPr>
                    <w:t>027-1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atLeast"/>
                <w:jc w:val="center"/>
              </w:trPr>
              <w:tc>
                <w:tcPr>
                  <w:tcW w:w="738" w:type="pct"/>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备注</w:t>
                  </w:r>
                </w:p>
              </w:tc>
              <w:tc>
                <w:tcPr>
                  <w:tcW w:w="4261" w:type="pct"/>
                  <w:gridSpan w:val="3"/>
                  <w:vAlign w:val="center"/>
                </w:tcPr>
                <w:p>
                  <w:pPr>
                    <w:keepNext w:val="0"/>
                    <w:keepLines w:val="0"/>
                    <w:pageBreakBefore w:val="0"/>
                    <w:tabs>
                      <w:tab w:val="left" w:pos="1440"/>
                      <w:tab w:val="left" w:pos="5940"/>
                    </w:tabs>
                    <w:kinsoku/>
                    <w:wordWrap/>
                    <w:overflowPunct/>
                    <w:topLinePunct w:val="0"/>
                    <w:bidi w:val="0"/>
                    <w:adjustRightInd w:val="0"/>
                    <w:snapToGrid w:val="0"/>
                    <w:spacing w:after="0"/>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所有仪器均在检定或校准有效期内</w:t>
                  </w:r>
                </w:p>
              </w:tc>
            </w:tr>
          </w:tbl>
          <w:p>
            <w:pPr>
              <w:pStyle w:val="30"/>
              <w:rPr>
                <w:rFonts w:hint="eastAsia"/>
              </w:rPr>
            </w:pPr>
          </w:p>
          <w:p>
            <w:pPr>
              <w:keepNext w:val="0"/>
              <w:keepLines w:val="0"/>
              <w:pageBreakBefore w:val="0"/>
              <w:kinsoku/>
              <w:wordWrap/>
              <w:overflowPunct/>
              <w:topLinePunct w:val="0"/>
              <w:bidi w:val="0"/>
              <w:adjustRightInd w:val="0"/>
              <w:spacing w:after="0" w:line="360" w:lineRule="auto"/>
              <w:ind w:firstLine="482" w:firstLineChars="200"/>
              <w:textAlignment w:val="auto"/>
              <w:rPr>
                <w:rFonts w:hint="default" w:ascii="Times New Roman" w:hAnsi="Times New Roman" w:eastAsia="宋体" w:cs="Times New Roman"/>
                <w:b/>
                <w:bCs/>
                <w:color w:val="000000"/>
                <w:sz w:val="24"/>
                <w:szCs w:val="20"/>
              </w:rPr>
            </w:pPr>
            <w:r>
              <w:rPr>
                <w:rFonts w:hint="default" w:ascii="Times New Roman" w:hAnsi="Times New Roman" w:eastAsia="宋体" w:cs="Times New Roman"/>
                <w:b/>
                <w:bCs/>
                <w:color w:val="000000"/>
                <w:sz w:val="24"/>
                <w:szCs w:val="20"/>
              </w:rPr>
              <w:t>5.3人员资质</w:t>
            </w:r>
          </w:p>
          <w:p>
            <w:pPr>
              <w:keepNext w:val="0"/>
              <w:keepLines w:val="0"/>
              <w:pageBreakBefore w:val="0"/>
              <w:kinsoku/>
              <w:wordWrap/>
              <w:overflowPunct/>
              <w:topLinePunct w:val="0"/>
              <w:bidi w:val="0"/>
              <w:adjustRightInd w:val="0"/>
              <w:spacing w:after="0" w:line="360" w:lineRule="auto"/>
              <w:ind w:firstLine="480" w:firstLineChars="200"/>
              <w:textAlignment w:val="auto"/>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0"/>
              </w:rPr>
              <w:t>监测人员全部持证上岗，监测数据严格执行三级审核制度。</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lang w:val="en-US" w:eastAsia="zh-CN"/>
              </w:rPr>
            </w:pPr>
            <w:bookmarkStart w:id="14" w:name="_Toc19929"/>
            <w:bookmarkStart w:id="15" w:name="_Toc901"/>
            <w:r>
              <w:rPr>
                <w:rFonts w:hint="default" w:ascii="Times New Roman" w:hAnsi="Times New Roman" w:cs="Times New Roman"/>
                <w:b/>
                <w:bCs/>
                <w:lang w:val="en-US" w:eastAsia="zh-CN"/>
              </w:rPr>
              <w:t>5.4水质监测分析过程中的质量保证和质量控制</w:t>
            </w:r>
            <w:bookmarkEnd w:id="14"/>
            <w:bookmarkEnd w:id="15"/>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为保证监测分析结果的准确可靠，水样的采集、运输、保存、实验室分析和数据计算的全过程均按照《环境水质监测质量保证手册》（第四版）的要求进行实施全过程质量控制：采样过程 中采集不少于10%的平行样；实验室分析过程中增加不小于10%的平行样。所用监测仪器经计量部门检定并在有效期内。</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lang w:val="en-US" w:eastAsia="zh-CN"/>
              </w:rPr>
            </w:pPr>
            <w:bookmarkStart w:id="16" w:name="_Toc13178"/>
            <w:bookmarkStart w:id="17" w:name="_Toc9565"/>
            <w:bookmarkStart w:id="18" w:name="_Toc19472"/>
            <w:bookmarkStart w:id="19" w:name="_Toc7610"/>
            <w:r>
              <w:rPr>
                <w:rFonts w:hint="default" w:ascii="Times New Roman" w:hAnsi="Times New Roman" w:cs="Times New Roman"/>
                <w:b/>
                <w:bCs/>
                <w:lang w:val="en-US" w:eastAsia="zh-CN"/>
              </w:rPr>
              <w:t>5.5气体监测分析过程中的质量保证和质量控制</w:t>
            </w:r>
            <w:bookmarkEnd w:id="16"/>
            <w:bookmarkEnd w:id="17"/>
            <w:bookmarkEnd w:id="18"/>
            <w:bookmarkEnd w:id="19"/>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rPr>
            </w:pPr>
            <w:bookmarkStart w:id="20" w:name="_Toc12106"/>
            <w:bookmarkStart w:id="21" w:name="_Toc21946"/>
            <w:bookmarkStart w:id="22" w:name="_Toc7459"/>
            <w:r>
              <w:rPr>
                <w:rFonts w:hint="default" w:ascii="Times New Roman" w:hAnsi="Times New Roman" w:cs="Times New Roman"/>
              </w:rPr>
              <w:t>为保证监测分析结果的准确可靠</w:t>
            </w:r>
            <w:r>
              <w:rPr>
                <w:rFonts w:hint="default" w:ascii="Times New Roman" w:hAnsi="Times New Roman" w:cs="Times New Roman"/>
                <w:lang w:eastAsia="zh-CN"/>
              </w:rPr>
              <w:t>，</w:t>
            </w:r>
            <w:r>
              <w:rPr>
                <w:rFonts w:hint="default" w:ascii="Times New Roman" w:hAnsi="Times New Roman" w:cs="Times New Roman"/>
              </w:rPr>
              <w:t>技术按照要求《固定源废气监测技术规范 HJ/T397-2007》执行、布点与采样按照《空气和废气监测分析方法》（第四版）执行。</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被测排放物的浓度在仪器测试量程的有效范围即仪器量程的30%～70%之间。在采样前用标准气体进行了校正，烟尘测试仪在采样前均进行了漏气检验，对采样器流量计、流速计等进行了校核，在测试时保证其采样流量。废气的保存满足</w:t>
            </w:r>
            <w:r>
              <w:rPr>
                <w:rFonts w:hint="default" w:ascii="Times New Roman" w:hAnsi="Times New Roman" w:cs="Times New Roman"/>
                <w:lang w:eastAsia="zh-CN"/>
              </w:rPr>
              <w:t>相关标准</w:t>
            </w:r>
            <w:r>
              <w:rPr>
                <w:rFonts w:hint="default" w:ascii="Times New Roman" w:hAnsi="Times New Roman" w:cs="Times New Roman"/>
              </w:rPr>
              <w:t>要求；样品的实验室分析通过实验室空白、平行样、质控等方式来保证监测结果符合要求。</w:t>
            </w:r>
            <w:bookmarkEnd w:id="20"/>
            <w:bookmarkEnd w:id="21"/>
            <w:bookmarkEnd w:id="22"/>
          </w:p>
          <w:p>
            <w:pPr>
              <w:keepNext w:val="0"/>
              <w:keepLines w:val="0"/>
              <w:pageBreakBefore w:val="0"/>
              <w:kinsoku/>
              <w:wordWrap/>
              <w:overflowPunct/>
              <w:topLinePunct w:val="0"/>
              <w:bidi w:val="0"/>
              <w:adjustRightInd w:val="0"/>
              <w:spacing w:after="0" w:line="360" w:lineRule="auto"/>
              <w:ind w:firstLine="482" w:firstLineChars="200"/>
              <w:jc w:val="both"/>
              <w:textAlignment w:val="auto"/>
              <w:rPr>
                <w:rFonts w:ascii="Times New Roman" w:hAnsi="Times New Roman" w:eastAsia="宋体"/>
                <w:b/>
                <w:bCs/>
                <w:color w:val="000000"/>
                <w:sz w:val="24"/>
                <w:szCs w:val="20"/>
              </w:rPr>
            </w:pPr>
            <w:r>
              <w:rPr>
                <w:rFonts w:ascii="Times New Roman" w:hAnsi="Times New Roman" w:eastAsia="宋体"/>
                <w:b/>
                <w:bCs/>
                <w:color w:val="000000"/>
                <w:sz w:val="24"/>
                <w:szCs w:val="20"/>
              </w:rPr>
              <w:t>5</w:t>
            </w:r>
            <w:r>
              <w:rPr>
                <w:rFonts w:hint="eastAsia" w:ascii="Times New Roman" w:hAnsi="Times New Roman" w:eastAsia="宋体"/>
                <w:b/>
                <w:bCs/>
                <w:color w:val="000000"/>
                <w:sz w:val="24"/>
                <w:szCs w:val="20"/>
              </w:rPr>
              <w:t>.</w:t>
            </w:r>
            <w:r>
              <w:rPr>
                <w:rFonts w:hint="eastAsia" w:ascii="Times New Roman" w:hAnsi="Times New Roman" w:eastAsia="宋体"/>
                <w:b/>
                <w:bCs/>
                <w:color w:val="000000"/>
                <w:sz w:val="24"/>
                <w:szCs w:val="20"/>
                <w:lang w:val="en-US" w:eastAsia="zh-CN"/>
              </w:rPr>
              <w:t>6</w:t>
            </w:r>
            <w:r>
              <w:rPr>
                <w:rFonts w:hint="eastAsia" w:ascii="Times New Roman" w:hAnsi="Times New Roman" w:eastAsia="宋体"/>
                <w:b/>
                <w:bCs/>
                <w:color w:val="000000"/>
                <w:sz w:val="24"/>
                <w:szCs w:val="20"/>
              </w:rPr>
              <w:t>噪声监测分析过程中的质量保证和质量控制</w:t>
            </w:r>
          </w:p>
          <w:p>
            <w:pPr>
              <w:spacing w:after="0" w:line="460" w:lineRule="exact"/>
              <w:ind w:firstLine="480" w:firstLineChars="200"/>
              <w:jc w:val="both"/>
              <w:rPr>
                <w:rFonts w:ascii="Times New Roman" w:hAnsi="Times New Roman" w:eastAsia="宋体"/>
                <w:color w:val="000000"/>
                <w:sz w:val="26"/>
                <w:szCs w:val="21"/>
              </w:rPr>
            </w:pPr>
            <w:r>
              <w:rPr>
                <w:rFonts w:hint="eastAsia" w:ascii="Times New Roman" w:hAnsi="Times New Roman" w:eastAsia="宋体"/>
                <w:color w:val="000000"/>
                <w:sz w:val="24"/>
                <w:szCs w:val="20"/>
              </w:rPr>
              <w:t>噪声监测时严格按照国家标准方法的有关规定进行监测；测量仪器和校准仪器均检定合格，并在有效期内；声级计在测试前后用声校准器进行校准，其前后校准示值偏差不大于0.5dB（A）。</w:t>
            </w:r>
          </w:p>
        </w:tc>
      </w:tr>
    </w:tbl>
    <w:p>
      <w:pPr>
        <w:spacing w:after="0" w:line="460" w:lineRule="exact"/>
        <w:ind w:firstLine="520" w:firstLineChars="200"/>
        <w:rPr>
          <w:rFonts w:ascii="Times New Roman" w:hAnsi="Times New Roman" w:eastAsia="宋体"/>
          <w:color w:val="000000"/>
          <w:sz w:val="26"/>
          <w:szCs w:val="21"/>
        </w:rPr>
      </w:pPr>
    </w:p>
    <w:p>
      <w:pPr>
        <w:spacing w:after="0" w:line="460" w:lineRule="exact"/>
        <w:rPr>
          <w:rFonts w:ascii="Times New Roman" w:hAnsi="Times New Roman" w:eastAsia="宋体"/>
          <w:b/>
          <w:bCs/>
          <w:color w:val="000000" w:themeColor="text1"/>
          <w:sz w:val="26"/>
          <w:szCs w:val="21"/>
          <w14:textFill>
            <w14:solidFill>
              <w14:schemeClr w14:val="tx1"/>
            </w14:solidFill>
          </w14:textFill>
        </w:rPr>
      </w:pPr>
      <w:r>
        <w:rPr>
          <w:rFonts w:ascii="Times New Roman" w:hAnsi="Times New Roman" w:eastAsia="宋体"/>
          <w:color w:val="000000"/>
          <w:sz w:val="26"/>
          <w:szCs w:val="21"/>
        </w:rPr>
        <w:br w:type="column"/>
      </w:r>
      <w:r>
        <w:rPr>
          <w:rFonts w:ascii="Times New Roman" w:hAnsi="Times New Roman" w:eastAsia="宋体"/>
          <w:b/>
          <w:color w:val="000000" w:themeColor="text1"/>
          <w:sz w:val="26"/>
          <w:szCs w:val="21"/>
          <w14:textFill>
            <w14:solidFill>
              <w14:schemeClr w14:val="tx1"/>
            </w14:solidFill>
          </w14:textFill>
        </w:rPr>
        <w:t>表</w:t>
      </w:r>
      <w:r>
        <w:rPr>
          <w:rFonts w:hint="eastAsia" w:ascii="Times New Roman" w:hAnsi="Times New Roman" w:eastAsia="宋体"/>
          <w:b/>
          <w:color w:val="000000" w:themeColor="text1"/>
          <w:sz w:val="26"/>
          <w:szCs w:val="21"/>
          <w14:textFill>
            <w14:solidFill>
              <w14:schemeClr w14:val="tx1"/>
            </w14:solidFill>
          </w14:textFill>
        </w:rPr>
        <w:t>六：</w:t>
      </w:r>
      <w:r>
        <w:rPr>
          <w:rFonts w:hint="eastAsia" w:ascii="Times New Roman" w:hAnsi="Times New Roman" w:eastAsia="宋体"/>
          <w:b/>
          <w:bCs/>
          <w:color w:val="000000" w:themeColor="text1"/>
          <w:sz w:val="26"/>
          <w:szCs w:val="21"/>
          <w14:textFill>
            <w14:solidFill>
              <w14:schemeClr w14:val="tx1"/>
            </w14:solidFill>
          </w14:textFill>
        </w:rPr>
        <w:t>验收监测内容</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26" w:hRule="atLeast"/>
          <w:jc w:val="center"/>
        </w:trPr>
        <w:tc>
          <w:tcPr>
            <w:tcW w:w="8522" w:type="dxa"/>
          </w:tcPr>
          <w:p>
            <w:pPr>
              <w:spacing w:after="0" w:line="46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w:t>
            </w:r>
            <w:r>
              <w:rPr>
                <w:rFonts w:hint="eastAsia" w:ascii="Times New Roman" w:hAnsi="Times New Roman" w:eastAsia="宋体"/>
                <w:color w:val="000000" w:themeColor="text1"/>
                <w:sz w:val="24"/>
                <w:szCs w:val="21"/>
                <w:lang w:eastAsia="zh-CN"/>
                <w14:textFill>
                  <w14:solidFill>
                    <w14:schemeClr w14:val="tx1"/>
                  </w14:solidFill>
                </w14:textFill>
              </w:rPr>
              <w:t>重庆中雯新材料有限公司年产400万平方米节能玻璃深加工项目</w:t>
            </w:r>
            <w:r>
              <w:rPr>
                <w:rFonts w:hint="eastAsia" w:ascii="Times New Roman" w:hAnsi="Times New Roman" w:eastAsia="宋体"/>
                <w:color w:val="000000" w:themeColor="text1"/>
                <w:sz w:val="24"/>
                <w:szCs w:val="21"/>
                <w14:textFill>
                  <w14:solidFill>
                    <w14:schemeClr w14:val="tx1"/>
                  </w14:solidFill>
                </w14:textFill>
              </w:rPr>
              <w:t>环境影响报告表》及批复，本项目建设对周边环境敏感保护目标无明显影响，不需对环境质量进行监测；且本项目实际建设时周边的环境敏感保护目标与环评一致，无新增敏感保护目标，故不需对环境质量进行监测。</w:t>
            </w:r>
          </w:p>
          <w:p>
            <w:pPr>
              <w:spacing w:after="0" w:line="460" w:lineRule="exact"/>
              <w:ind w:firstLine="480" w:firstLineChars="200"/>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根据项目污染物源强特点，结合《</w:t>
            </w:r>
            <w:r>
              <w:rPr>
                <w:rFonts w:hint="eastAsia" w:ascii="Times New Roman" w:hAnsi="Times New Roman" w:eastAsia="宋体"/>
                <w:color w:val="000000" w:themeColor="text1"/>
                <w:sz w:val="24"/>
                <w:szCs w:val="21"/>
                <w:lang w:eastAsia="zh-CN"/>
                <w14:textFill>
                  <w14:solidFill>
                    <w14:schemeClr w14:val="tx1"/>
                  </w14:solidFill>
                </w14:textFill>
              </w:rPr>
              <w:t>重庆中雯新材料有限公司年产400万平方米节能玻璃深加工项目</w:t>
            </w:r>
            <w:r>
              <w:rPr>
                <w:rFonts w:hint="eastAsia" w:ascii="Times New Roman" w:hAnsi="Times New Roman" w:eastAsia="宋体"/>
                <w:color w:val="000000" w:themeColor="text1"/>
                <w:sz w:val="24"/>
                <w:szCs w:val="21"/>
                <w14:textFill>
                  <w14:solidFill>
                    <w14:schemeClr w14:val="tx1"/>
                  </w14:solidFill>
                </w14:textFill>
              </w:rPr>
              <w:t>环境影响报告表》中竣工环境保护验收监测一览表及批复的相关要求，确定本次竣工环境保护验收监测内容如下：</w:t>
            </w:r>
          </w:p>
          <w:p>
            <w:pPr>
              <w:spacing w:after="0" w:line="460" w:lineRule="exact"/>
              <w:ind w:firstLine="480" w:firstLineChars="200"/>
              <w:jc w:val="center"/>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表6.1-1   项目竣工环保验收监测内容一览表</w:t>
            </w:r>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29"/>
              <w:gridCol w:w="902"/>
              <w:gridCol w:w="1431"/>
              <w:gridCol w:w="1623"/>
              <w:gridCol w:w="1470"/>
              <w:gridCol w:w="21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检测类别</w:t>
                  </w:r>
                </w:p>
              </w:tc>
              <w:tc>
                <w:tcPr>
                  <w:tcW w:w="54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污染源</w:t>
                  </w:r>
                </w:p>
              </w:tc>
              <w:tc>
                <w:tcPr>
                  <w:tcW w:w="8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检测位置</w:t>
                  </w:r>
                </w:p>
              </w:tc>
              <w:tc>
                <w:tcPr>
                  <w:tcW w:w="97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检测频次</w:t>
                  </w:r>
                </w:p>
              </w:tc>
              <w:tc>
                <w:tcPr>
                  <w:tcW w:w="12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4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54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生活污水</w:t>
                  </w:r>
                </w:p>
              </w:tc>
              <w:tc>
                <w:tcPr>
                  <w:tcW w:w="8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生化池</w:t>
                  </w:r>
                  <w:r>
                    <w:rPr>
                      <w:rFonts w:hint="default" w:ascii="Times New Roman" w:hAnsi="Times New Roman" w:eastAsia="宋体" w:cs="Times New Roman"/>
                      <w:sz w:val="21"/>
                      <w:szCs w:val="21"/>
                    </w:rPr>
                    <w:t>排放口A</w:t>
                  </w:r>
                  <w:r>
                    <w:rPr>
                      <w:rFonts w:hint="default" w:ascii="Times New Roman" w:hAnsi="Times New Roman" w:eastAsia="宋体" w:cs="Times New Roman"/>
                      <w:sz w:val="21"/>
                      <w:szCs w:val="21"/>
                      <w:lang w:val="en-US" w:eastAsia="zh-CN"/>
                    </w:rPr>
                    <w:t>1</w:t>
                  </w:r>
                </w:p>
              </w:tc>
              <w:tc>
                <w:tcPr>
                  <w:tcW w:w="97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COD、SS、NH</w:t>
                  </w:r>
                  <w:r>
                    <w:rPr>
                      <w:rFonts w:hint="default" w:ascii="Times New Roman" w:hAnsi="Times New Roman" w:eastAsia="宋体" w:cs="Times New Roman"/>
                      <w:color w:val="000000"/>
                      <w:kern w:val="2"/>
                      <w:sz w:val="21"/>
                      <w:szCs w:val="21"/>
                      <w:vertAlign w:val="subscript"/>
                      <w:lang w:val="en-US" w:eastAsia="zh-CN" w:bidi="ar-SA"/>
                    </w:rPr>
                    <w:t>3</w:t>
                  </w:r>
                  <w:r>
                    <w:rPr>
                      <w:rFonts w:hint="default" w:ascii="Times New Roman" w:hAnsi="Times New Roman" w:eastAsia="宋体" w:cs="Times New Roman"/>
                      <w:color w:val="000000"/>
                      <w:kern w:val="2"/>
                      <w:sz w:val="21"/>
                      <w:szCs w:val="21"/>
                      <w:lang w:val="en-US" w:eastAsia="zh-CN" w:bidi="ar-SA"/>
                    </w:rPr>
                    <w:t>-N、BOD</w:t>
                  </w:r>
                  <w:r>
                    <w:rPr>
                      <w:rFonts w:hint="default" w:ascii="Times New Roman" w:hAnsi="Times New Roman" w:eastAsia="宋体" w:cs="Times New Roman"/>
                      <w:color w:val="000000"/>
                      <w:kern w:val="2"/>
                      <w:sz w:val="21"/>
                      <w:szCs w:val="21"/>
                      <w:vertAlign w:val="subscript"/>
                      <w:lang w:val="en-US" w:eastAsia="zh-CN" w:bidi="ar-SA"/>
                    </w:rPr>
                    <w:t>5</w:t>
                  </w:r>
                  <w:r>
                    <w:rPr>
                      <w:rFonts w:hint="default" w:ascii="Times New Roman" w:hAnsi="Times New Roman" w:eastAsia="宋体" w:cs="Times New Roman"/>
                      <w:color w:val="000000"/>
                      <w:kern w:val="2"/>
                      <w:sz w:val="21"/>
                      <w:szCs w:val="21"/>
                      <w:lang w:val="en-US" w:eastAsia="zh-CN" w:bidi="ar-SA"/>
                    </w:rPr>
                    <w:t>、动植物油</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14:textFill>
                        <w14:solidFill>
                          <w14:schemeClr w14:val="tx1"/>
                        </w14:solidFill>
                      </w14:textFill>
                    </w:rPr>
                    <w:t>连续监测2天，每天4次</w:t>
                  </w:r>
                </w:p>
              </w:tc>
              <w:tc>
                <w:tcPr>
                  <w:tcW w:w="12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1" w:hRule="atLeast"/>
                <w:jc w:val="center"/>
              </w:trPr>
              <w:tc>
                <w:tcPr>
                  <w:tcW w:w="440"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54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食堂</w:t>
                  </w:r>
                </w:p>
              </w:tc>
              <w:tc>
                <w:tcPr>
                  <w:tcW w:w="86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1#排气筒出口</w:t>
                  </w:r>
                  <w:r>
                    <w:rPr>
                      <w:rFonts w:hint="default" w:ascii="Times New Roman" w:hAnsi="Times New Roman" w:eastAsia="宋体" w:cs="Times New Roman"/>
                      <w:sz w:val="21"/>
                      <w:szCs w:val="21"/>
                    </w:rPr>
                    <w:t>◎B1</w:t>
                  </w:r>
                </w:p>
              </w:tc>
              <w:tc>
                <w:tcPr>
                  <w:tcW w:w="979"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油烟</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连续监测2天，每天5次</w:t>
                  </w:r>
                </w:p>
              </w:tc>
              <w:tc>
                <w:tcPr>
                  <w:tcW w:w="128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《餐饮业大气污染物排放标准》（DB50/859-2018）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0" w:hRule="atLeast"/>
                <w:jc w:val="center"/>
              </w:trPr>
              <w:tc>
                <w:tcPr>
                  <w:tcW w:w="44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544" w:type="pct"/>
                  <w:vMerge w:val="continue"/>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863" w:type="pct"/>
                  <w:vMerge w:val="continue"/>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979"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非甲烷总烃</w:t>
                  </w:r>
                </w:p>
              </w:tc>
              <w:tc>
                <w:tcPr>
                  <w:tcW w:w="887"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连续监测2天，每天4次</w:t>
                  </w:r>
                </w:p>
              </w:tc>
              <w:tc>
                <w:tcPr>
                  <w:tcW w:w="1284" w:type="pct"/>
                  <w:vMerge w:val="continue"/>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0" w:hRule="atLeast"/>
                <w:jc w:val="center"/>
              </w:trPr>
              <w:tc>
                <w:tcPr>
                  <w:tcW w:w="44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54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w:t>
                  </w:r>
                </w:p>
              </w:tc>
              <w:tc>
                <w:tcPr>
                  <w:tcW w:w="863"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厂房外B2</w:t>
                  </w:r>
                </w:p>
              </w:tc>
              <w:tc>
                <w:tcPr>
                  <w:tcW w:w="979"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非甲烷总烃</w:t>
                  </w:r>
                </w:p>
              </w:tc>
              <w:tc>
                <w:tcPr>
                  <w:tcW w:w="887"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连续监测2天，每天</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次</w:t>
                  </w:r>
                </w:p>
              </w:tc>
              <w:tc>
                <w:tcPr>
                  <w:tcW w:w="1284"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0" w:hRule="atLeast"/>
                <w:jc w:val="center"/>
              </w:trPr>
              <w:tc>
                <w:tcPr>
                  <w:tcW w:w="44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544" w:type="pct"/>
                  <w:vMerge w:val="continue"/>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p>
              </w:tc>
              <w:tc>
                <w:tcPr>
                  <w:tcW w:w="863"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厂界上、下风向B3、B4</w:t>
                  </w:r>
                </w:p>
              </w:tc>
              <w:tc>
                <w:tcPr>
                  <w:tcW w:w="979"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非甲烷总烃</w:t>
                  </w:r>
                </w:p>
              </w:tc>
              <w:tc>
                <w:tcPr>
                  <w:tcW w:w="887"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连续监测2天，每天</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次</w:t>
                  </w:r>
                </w:p>
              </w:tc>
              <w:tc>
                <w:tcPr>
                  <w:tcW w:w="1284" w:type="pct"/>
                  <w:tcBorders>
                    <w:bottom w:val="single" w:color="auto" w:sz="8"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《大气污染物综合排放标准》（DB50/418-2016）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90" w:hRule="atLeast"/>
                <w:jc w:val="center"/>
              </w:trPr>
              <w:tc>
                <w:tcPr>
                  <w:tcW w:w="44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54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设备噪声</w:t>
                  </w:r>
                </w:p>
              </w:tc>
              <w:tc>
                <w:tcPr>
                  <w:tcW w:w="8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val="en-US" w:eastAsia="zh-CN"/>
                    </w:rPr>
                    <w:t>东、</w:t>
                  </w:r>
                  <w:r>
                    <w:rPr>
                      <w:rFonts w:hint="default" w:ascii="Times New Roman" w:hAnsi="Times New Roman" w:eastAsia="宋体" w:cs="Times New Roman"/>
                      <w:sz w:val="21"/>
                      <w:szCs w:val="21"/>
                    </w:rPr>
                    <w:t>南、</w:t>
                  </w:r>
                  <w:r>
                    <w:rPr>
                      <w:rFonts w:hint="default"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rPr>
                    <w:t>北</w:t>
                  </w:r>
                  <w:r>
                    <w:rPr>
                      <w:rFonts w:hint="default" w:ascii="Times New Roman" w:hAnsi="Times New Roman" w:eastAsia="宋体" w:cs="Times New Roman"/>
                      <w:sz w:val="21"/>
                      <w:szCs w:val="21"/>
                      <w:lang w:val="en-US" w:eastAsia="zh-CN"/>
                    </w:rPr>
                    <w:t>两</w:t>
                  </w:r>
                  <w:r>
                    <w:rPr>
                      <w:rFonts w:hint="default" w:ascii="Times New Roman" w:hAnsi="Times New Roman" w:eastAsia="宋体" w:cs="Times New Roman"/>
                      <w:sz w:val="21"/>
                      <w:szCs w:val="21"/>
                    </w:rPr>
                    <w:t>侧外1mC1、C2、C</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lang w:val="en-US" w:eastAsia="zh-CN"/>
                    </w:rPr>
                    <w:t>4</w:t>
                  </w:r>
                </w:p>
              </w:tc>
              <w:tc>
                <w:tcPr>
                  <w:tcW w:w="97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Cs/>
                      <w:spacing w:val="-6"/>
                      <w:sz w:val="21"/>
                      <w:szCs w:val="21"/>
                    </w:rPr>
                    <w:t>厂界噪声</w:t>
                  </w:r>
                </w:p>
              </w:tc>
              <w:tc>
                <w:tcPr>
                  <w:tcW w:w="88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连续监测2天，每天昼夜</w:t>
                  </w:r>
                  <w:r>
                    <w:rPr>
                      <w:rFonts w:hint="default" w:ascii="Times New Roman" w:hAnsi="Times New Roman" w:eastAsia="宋体" w:cs="Times New Roman"/>
                      <w:sz w:val="21"/>
                      <w:szCs w:val="21"/>
                      <w:lang w:val="en-US" w:eastAsia="zh-CN"/>
                    </w:rPr>
                    <w:t>各</w:t>
                  </w:r>
                  <w:r>
                    <w:rPr>
                      <w:rFonts w:hint="default" w:ascii="Times New Roman" w:hAnsi="Times New Roman" w:eastAsia="宋体" w:cs="Times New Roman"/>
                      <w:sz w:val="21"/>
                      <w:szCs w:val="21"/>
                    </w:rPr>
                    <w:t>监测1次</w:t>
                  </w:r>
                </w:p>
              </w:tc>
              <w:tc>
                <w:tcPr>
                  <w:tcW w:w="12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 12348-2008）3类标准</w:t>
                  </w:r>
                </w:p>
              </w:tc>
            </w:tr>
          </w:tbl>
          <w:p>
            <w:pPr>
              <w:spacing w:after="0" w:line="46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监测布点图如下：</w:t>
            </w:r>
          </w:p>
          <w:p>
            <w:pPr>
              <w:spacing w:after="0"/>
              <w:ind w:firstLine="440" w:firstLineChars="200"/>
              <w:jc w:val="both"/>
              <w:rPr>
                <w:rFonts w:ascii="Times New Roman" w:hAnsi="Times New Roman" w:eastAsia="宋体"/>
                <w:color w:val="000000" w:themeColor="text1"/>
                <w:sz w:val="24"/>
                <w:szCs w:val="21"/>
                <w14:textFill>
                  <w14:solidFill>
                    <w14:schemeClr w14:val="tx1"/>
                  </w14:solidFill>
                </w14:textFill>
              </w:rPr>
            </w:pPr>
            <w:r>
              <w:drawing>
                <wp:inline distT="0" distB="0" distL="114300" distR="114300">
                  <wp:extent cx="4965700" cy="4133850"/>
                  <wp:effectExtent l="0" t="0" r="25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4965700" cy="4133850"/>
                          </a:xfrm>
                          <a:prstGeom prst="rect">
                            <a:avLst/>
                          </a:prstGeom>
                          <a:noFill/>
                          <a:ln>
                            <a:noFill/>
                          </a:ln>
                        </pic:spPr>
                      </pic:pic>
                    </a:graphicData>
                  </a:graphic>
                </wp:inline>
              </w:drawing>
            </w:r>
          </w:p>
          <w:p>
            <w:pPr>
              <w:spacing w:after="0" w:line="460" w:lineRule="exact"/>
              <w:ind w:firstLine="31" w:firstLineChars="15"/>
              <w:jc w:val="both"/>
              <w:rPr>
                <w:rFonts w:hint="eastAsia" w:ascii="Times New Roman" w:hAnsi="Times New Roman" w:eastAsia="宋体"/>
                <w:color w:val="000000" w:themeColor="text1"/>
                <w:sz w:val="21"/>
                <w:szCs w:val="16"/>
                <w:lang w:val="en-US" w:eastAsia="zh-CN"/>
                <w14:textFill>
                  <w14:solidFill>
                    <w14:schemeClr w14:val="tx1"/>
                  </w14:solidFill>
                </w14:textFill>
              </w:rPr>
            </w:pPr>
            <w:r>
              <w:rPr>
                <w:rFonts w:hint="eastAsia" w:ascii="Times New Roman" w:hAnsi="Times New Roman" w:eastAsia="宋体"/>
                <w:color w:val="000000" w:themeColor="text1"/>
                <w:sz w:val="21"/>
                <w:szCs w:val="16"/>
                <w:lang w:val="en-US" w:eastAsia="zh-CN"/>
                <w14:textFill>
                  <w14:solidFill>
                    <w14:schemeClr w14:val="tx1"/>
                  </w14:solidFill>
                </w14:textFill>
              </w:rPr>
              <w:t>注：★A为废水检测点；◎B为有组织废气检测点；○B为无组织废气检测点；▲C为噪声检测点</w:t>
            </w:r>
          </w:p>
          <w:p>
            <w:pPr>
              <w:spacing w:after="0" w:line="460" w:lineRule="exact"/>
              <w:ind w:firstLine="36" w:firstLineChars="15"/>
              <w:jc w:val="center"/>
              <w:rPr>
                <w:rFonts w:ascii="Times New Roman" w:hAnsi="Times New Roman" w:eastAsia="宋体"/>
                <w:color w:val="000000" w:themeColor="text1"/>
                <w:sz w:val="26"/>
                <w:szCs w:val="21"/>
                <w14:textFill>
                  <w14:solidFill>
                    <w14:schemeClr w14:val="tx1"/>
                  </w14:solidFill>
                </w14:textFill>
              </w:rPr>
            </w:pPr>
            <w:r>
              <w:rPr>
                <w:rFonts w:hint="eastAsia" w:ascii="Times New Roman" w:hAnsi="Times New Roman" w:eastAsia="宋体"/>
                <w:color w:val="000000" w:themeColor="text1"/>
                <w:sz w:val="24"/>
                <w:szCs w:val="20"/>
                <w14:textFill>
                  <w14:solidFill>
                    <w14:schemeClr w14:val="tx1"/>
                  </w14:solidFill>
                </w14:textFill>
              </w:rPr>
              <w:t>图6</w:t>
            </w:r>
            <w:r>
              <w:rPr>
                <w:rFonts w:ascii="Times New Roman" w:hAnsi="Times New Roman" w:eastAsia="宋体"/>
                <w:color w:val="000000" w:themeColor="text1"/>
                <w:sz w:val="24"/>
                <w:szCs w:val="20"/>
                <w14:textFill>
                  <w14:solidFill>
                    <w14:schemeClr w14:val="tx1"/>
                  </w14:solidFill>
                </w14:textFill>
              </w:rPr>
              <w:t xml:space="preserve">.1-1 </w:t>
            </w:r>
            <w:r>
              <w:rPr>
                <w:rFonts w:hint="eastAsia" w:ascii="Times New Roman" w:hAnsi="Times New Roman" w:eastAsia="宋体"/>
                <w:color w:val="000000" w:themeColor="text1"/>
                <w:sz w:val="24"/>
                <w:szCs w:val="20"/>
                <w14:textFill>
                  <w14:solidFill>
                    <w14:schemeClr w14:val="tx1"/>
                  </w14:solidFill>
                </w14:textFill>
              </w:rPr>
              <w:t>项目验收监测布点图</w:t>
            </w:r>
          </w:p>
        </w:tc>
      </w:tr>
    </w:tbl>
    <w:p>
      <w:pPr>
        <w:spacing w:line="360" w:lineRule="auto"/>
        <w:rPr>
          <w:rFonts w:ascii="Times New Roman" w:hAnsi="Times New Roman" w:eastAsia="宋体"/>
          <w:color w:val="000000"/>
          <w:sz w:val="26"/>
          <w:szCs w:val="21"/>
        </w:rPr>
      </w:pPr>
    </w:p>
    <w:p>
      <w:pPr>
        <w:pStyle w:val="3"/>
      </w:pPr>
      <w:r>
        <w:t>表</w:t>
      </w:r>
      <w:r>
        <w:rPr>
          <w:rFonts w:hint="eastAsia"/>
        </w:rPr>
        <w:t>七：监测工况及监测结果</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5" w:hRule="atLeast"/>
          <w:jc w:val="center"/>
        </w:trPr>
        <w:tc>
          <w:tcPr>
            <w:tcW w:w="5000" w:type="pct"/>
          </w:tcPr>
          <w:p>
            <w:pPr>
              <w:spacing w:after="0" w:line="460" w:lineRule="exact"/>
              <w:rPr>
                <w:rFonts w:ascii="Times New Roman" w:hAnsi="Times New Roman" w:eastAsia="宋体"/>
                <w:b/>
                <w:bCs/>
                <w:color w:val="000000" w:themeColor="text1"/>
                <w:sz w:val="24"/>
                <w:szCs w:val="20"/>
                <w14:textFill>
                  <w14:solidFill>
                    <w14:schemeClr w14:val="tx1"/>
                  </w14:solidFill>
                </w14:textFill>
              </w:rPr>
            </w:pPr>
            <w:r>
              <w:rPr>
                <w:rFonts w:hint="eastAsia" w:ascii="Times New Roman" w:hAnsi="Times New Roman" w:eastAsia="宋体"/>
                <w:b/>
                <w:bCs/>
                <w:color w:val="000000" w:themeColor="text1"/>
                <w:sz w:val="24"/>
                <w:szCs w:val="20"/>
                <w14:textFill>
                  <w14:solidFill>
                    <w14:schemeClr w14:val="tx1"/>
                  </w14:solidFill>
                </w14:textFill>
              </w:rPr>
              <w:t>7.1 验收监测期间生产工况记录</w:t>
            </w:r>
          </w:p>
          <w:p>
            <w:pPr>
              <w:spacing w:after="0" w:line="46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项目竣工验收监测采样时间为202</w:t>
            </w:r>
            <w:r>
              <w:rPr>
                <w:rFonts w:hint="eastAsia" w:ascii="Times New Roman" w:hAnsi="Times New Roman" w:eastAsia="宋体"/>
                <w:color w:val="000000" w:themeColor="text1"/>
                <w:sz w:val="24"/>
                <w:szCs w:val="21"/>
                <w:lang w:val="en-US" w:eastAsia="zh-CN"/>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年</w:t>
            </w:r>
            <w:r>
              <w:rPr>
                <w:rFonts w:hint="eastAsia" w:ascii="Times New Roman" w:hAnsi="Times New Roman" w:eastAsia="宋体"/>
                <w:color w:val="000000" w:themeColor="text1"/>
                <w:sz w:val="24"/>
                <w:szCs w:val="21"/>
                <w:lang w:val="en-US" w:eastAsia="zh-CN"/>
                <w14:textFill>
                  <w14:solidFill>
                    <w14:schemeClr w14:val="tx1"/>
                  </w14:solidFill>
                </w14:textFill>
              </w:rPr>
              <w:t>9</w:t>
            </w:r>
            <w:r>
              <w:rPr>
                <w:rFonts w:hint="eastAsia" w:ascii="Times New Roman" w:hAnsi="Times New Roman" w:eastAsia="宋体"/>
                <w:color w:val="000000" w:themeColor="text1"/>
                <w:sz w:val="24"/>
                <w:szCs w:val="21"/>
                <w14:textFill>
                  <w14:solidFill>
                    <w14:schemeClr w14:val="tx1"/>
                  </w14:solidFill>
                </w14:textFill>
              </w:rPr>
              <w:t>月</w:t>
            </w:r>
            <w:r>
              <w:rPr>
                <w:rFonts w:hint="eastAsia" w:ascii="Times New Roman" w:hAnsi="Times New Roman" w:eastAsia="宋体"/>
                <w:color w:val="000000" w:themeColor="text1"/>
                <w:sz w:val="24"/>
                <w:szCs w:val="21"/>
                <w:lang w:val="en-US" w:eastAsia="zh-CN"/>
                <w14:textFill>
                  <w14:solidFill>
                    <w14:schemeClr w14:val="tx1"/>
                  </w14:solidFill>
                </w14:textFill>
              </w:rPr>
              <w:t>20</w:t>
            </w:r>
            <w:r>
              <w:rPr>
                <w:rFonts w:hint="eastAsia" w:ascii="Times New Roman" w:hAnsi="Times New Roman" w:eastAsia="宋体"/>
                <w:color w:val="000000" w:themeColor="text1"/>
                <w:sz w:val="24"/>
                <w:szCs w:val="21"/>
                <w14:textFill>
                  <w14:solidFill>
                    <w14:schemeClr w14:val="tx1"/>
                  </w14:solidFill>
                </w14:textFill>
              </w:rPr>
              <w:t>日-202</w:t>
            </w:r>
            <w:r>
              <w:rPr>
                <w:rFonts w:hint="eastAsia" w:ascii="Times New Roman" w:hAnsi="Times New Roman" w:eastAsia="宋体"/>
                <w:color w:val="000000" w:themeColor="text1"/>
                <w:sz w:val="24"/>
                <w:szCs w:val="21"/>
                <w:lang w:val="en-US" w:eastAsia="zh-CN"/>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年</w:t>
            </w:r>
            <w:r>
              <w:rPr>
                <w:rFonts w:hint="eastAsia" w:ascii="Times New Roman" w:hAnsi="Times New Roman" w:eastAsia="宋体"/>
                <w:color w:val="000000" w:themeColor="text1"/>
                <w:sz w:val="24"/>
                <w:szCs w:val="21"/>
                <w:lang w:val="en-US" w:eastAsia="zh-CN"/>
                <w14:textFill>
                  <w14:solidFill>
                    <w14:schemeClr w14:val="tx1"/>
                  </w14:solidFill>
                </w14:textFill>
              </w:rPr>
              <w:t>9</w:t>
            </w:r>
            <w:r>
              <w:rPr>
                <w:rFonts w:hint="eastAsia" w:ascii="Times New Roman" w:hAnsi="Times New Roman" w:eastAsia="宋体"/>
                <w:color w:val="000000" w:themeColor="text1"/>
                <w:sz w:val="24"/>
                <w:szCs w:val="21"/>
                <w14:textFill>
                  <w14:solidFill>
                    <w14:schemeClr w14:val="tx1"/>
                  </w14:solidFill>
                </w14:textFill>
              </w:rPr>
              <w:t>月</w:t>
            </w:r>
            <w:r>
              <w:rPr>
                <w:rFonts w:hint="eastAsia" w:ascii="Times New Roman" w:hAnsi="Times New Roman" w:eastAsia="宋体"/>
                <w:color w:val="000000" w:themeColor="text1"/>
                <w:sz w:val="24"/>
                <w:szCs w:val="21"/>
                <w:lang w:val="en-US" w:eastAsia="zh-CN"/>
                <w14:textFill>
                  <w14:solidFill>
                    <w14:schemeClr w14:val="tx1"/>
                  </w14:solidFill>
                </w14:textFill>
              </w:rPr>
              <w:t>21</w:t>
            </w:r>
            <w:r>
              <w:rPr>
                <w:rFonts w:hint="eastAsia" w:ascii="Times New Roman" w:hAnsi="Times New Roman" w:eastAsia="宋体"/>
                <w:color w:val="000000" w:themeColor="text1"/>
                <w:sz w:val="24"/>
                <w:szCs w:val="21"/>
                <w14:textFill>
                  <w14:solidFill>
                    <w14:schemeClr w14:val="tx1"/>
                  </w14:solidFill>
                </w14:textFill>
              </w:rPr>
              <w:t>日，监测期间，生产工况和环保设施运行正常，生产负荷均为</w:t>
            </w:r>
            <w:r>
              <w:rPr>
                <w:rFonts w:ascii="Times New Roman" w:hAnsi="Times New Roman" w:eastAsia="宋体"/>
                <w:color w:val="000000" w:themeColor="text1"/>
                <w:sz w:val="24"/>
                <w:szCs w:val="21"/>
                <w14:textFill>
                  <w14:solidFill>
                    <w14:schemeClr w14:val="tx1"/>
                  </w14:solidFill>
                </w14:textFill>
              </w:rPr>
              <w:t>80</w:t>
            </w:r>
            <w:r>
              <w:rPr>
                <w:rFonts w:hint="eastAsia" w:ascii="Times New Roman" w:hAnsi="Times New Roman" w:eastAsia="宋体"/>
                <w:color w:val="000000" w:themeColor="text1"/>
                <w:sz w:val="24"/>
                <w:szCs w:val="21"/>
                <w14:textFill>
                  <w14:solidFill>
                    <w14:schemeClr w14:val="tx1"/>
                  </w14:solidFill>
                </w14:textFill>
              </w:rPr>
              <w:t>%，符合验收监测技术规范要求。</w:t>
            </w:r>
            <w:r>
              <w:rPr>
                <w:rFonts w:ascii="Times New Roman" w:hAnsi="Times New Roman" w:eastAsia="宋体"/>
                <w:color w:val="000000" w:themeColor="text1"/>
                <w:sz w:val="24"/>
                <w:szCs w:val="21"/>
                <w14:textFill>
                  <w14:solidFill>
                    <w14:schemeClr w14:val="tx1"/>
                  </w14:solidFill>
                </w14:textFill>
              </w:rPr>
              <w:t xml:space="preserve"> </w:t>
            </w:r>
          </w:p>
          <w:p>
            <w:pPr>
              <w:keepNext w:val="0"/>
              <w:keepLines w:val="0"/>
              <w:pageBreakBefore w:val="0"/>
              <w:kinsoku/>
              <w:wordWrap/>
              <w:overflowPunct/>
              <w:topLinePunct w:val="0"/>
              <w:bidi w:val="0"/>
              <w:adjustRightInd w:val="0"/>
              <w:spacing w:after="0" w:line="360" w:lineRule="auto"/>
              <w:textAlignment w:val="auto"/>
              <w:rPr>
                <w:rFonts w:hint="eastAsia" w:ascii="Times New Roman" w:hAnsi="Times New Roman" w:eastAsia="宋体"/>
                <w:b/>
                <w:bCs/>
                <w:color w:val="000000" w:themeColor="text1"/>
                <w:sz w:val="24"/>
                <w:szCs w:val="20"/>
                <w14:textFill>
                  <w14:solidFill>
                    <w14:schemeClr w14:val="tx1"/>
                  </w14:solidFill>
                </w14:textFill>
              </w:rPr>
            </w:pPr>
            <w:r>
              <w:rPr>
                <w:rFonts w:hint="eastAsia" w:ascii="Times New Roman" w:hAnsi="Times New Roman" w:eastAsia="宋体"/>
                <w:b/>
                <w:bCs/>
                <w:color w:val="000000" w:themeColor="text1"/>
                <w:sz w:val="24"/>
                <w:szCs w:val="20"/>
                <w14:textFill>
                  <w14:solidFill>
                    <w14:schemeClr w14:val="tx1"/>
                  </w14:solidFill>
                </w14:textFill>
              </w:rPr>
              <w:t>7.2 监测结果</w:t>
            </w:r>
          </w:p>
          <w:p>
            <w:pPr>
              <w:pStyle w:val="30"/>
              <w:keepNext w:val="0"/>
              <w:keepLines w:val="0"/>
              <w:pageBreakBefore w:val="0"/>
              <w:kinsoku/>
              <w:wordWrap/>
              <w:overflowPunct/>
              <w:topLinePunct w:val="0"/>
              <w:bidi w:val="0"/>
              <w:adjustRightInd w:val="0"/>
              <w:spacing w:line="360" w:lineRule="auto"/>
              <w:textAlignment w:val="auto"/>
              <w:rPr>
                <w:rFonts w:hint="eastAsia" w:ascii="Times New Roman" w:hAnsi="Times New Roman"/>
                <w:b/>
                <w:bCs/>
                <w:color w:val="000000" w:themeColor="text1"/>
                <w:sz w:val="24"/>
                <w:szCs w:val="20"/>
                <w:lang w:val="en-US" w:eastAsia="zh-CN"/>
                <w14:textFill>
                  <w14:solidFill>
                    <w14:schemeClr w14:val="tx1"/>
                  </w14:solidFill>
                </w14:textFill>
              </w:rPr>
            </w:pPr>
            <w:r>
              <w:rPr>
                <w:rFonts w:hint="eastAsia" w:ascii="Times New Roman" w:hAnsi="Times New Roman"/>
                <w:b/>
                <w:bCs/>
                <w:color w:val="000000" w:themeColor="text1"/>
                <w:sz w:val="24"/>
                <w:szCs w:val="20"/>
                <w:lang w:val="en-US" w:eastAsia="zh-CN"/>
                <w14:textFill>
                  <w14:solidFill>
                    <w14:schemeClr w14:val="tx1"/>
                  </w14:solidFill>
                </w14:textFill>
              </w:rPr>
              <w:t>7.2.1废水监测结果.</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val="0"/>
                <w:lang w:val="en-US" w:eastAsia="zh-CN"/>
              </w:rPr>
            </w:pPr>
            <w:r>
              <w:rPr>
                <w:rFonts w:hint="eastAsia" w:ascii="Times New Roman" w:hAnsi="Times New Roman"/>
                <w:b w:val="0"/>
                <w:bCs w:val="0"/>
                <w:color w:val="000000" w:themeColor="text1"/>
                <w:sz w:val="24"/>
                <w:szCs w:val="20"/>
                <w:lang w:val="en-US" w:eastAsia="zh-CN"/>
                <w14:textFill>
                  <w14:solidFill>
                    <w14:schemeClr w14:val="tx1"/>
                  </w14:solidFill>
                </w14:textFill>
              </w:rPr>
              <w:t>废水监测结果见表7.2-1.</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表7.2-1 废水监测结果与评价表</w:t>
            </w:r>
          </w:p>
          <w:tbl>
            <w:tblPr>
              <w:tblStyle w:val="2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17"/>
              <w:gridCol w:w="622"/>
              <w:gridCol w:w="1736"/>
              <w:gridCol w:w="893"/>
              <w:gridCol w:w="753"/>
              <w:gridCol w:w="753"/>
              <w:gridCol w:w="753"/>
              <w:gridCol w:w="753"/>
              <w:gridCol w:w="759"/>
              <w:gridCol w:w="641"/>
              <w:gridCol w:w="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372" w:type="pct"/>
                  <w:vMerge w:val="restar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w:t>
                  </w:r>
                </w:p>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375" w:type="pct"/>
                  <w:vMerge w:val="restar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w:t>
                  </w:r>
                </w:p>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1047" w:type="pct"/>
                  <w:vMerge w:val="restar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538" w:type="pct"/>
                  <w:vMerge w:val="restar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274" w:type="pct"/>
                  <w:gridSpan w:val="5"/>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检测频次</w:t>
                  </w:r>
                </w:p>
              </w:tc>
              <w:tc>
                <w:tcPr>
                  <w:tcW w:w="391" w:type="pct"/>
                  <w:gridSpan w:val="2"/>
                  <w:vMerge w:val="restar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w:t>
                  </w:r>
                </w:p>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限</w:t>
                  </w:r>
                  <w:r>
                    <w:rPr>
                      <w:rFonts w:hint="default" w:ascii="Times New Roman" w:hAnsi="Times New Roman" w:eastAsia="宋体" w:cs="Times New Roman"/>
                      <w:color w:val="auto"/>
                      <w:sz w:val="21"/>
                      <w:szCs w:val="21"/>
                    </w:rPr>
                    <w:t>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372" w:type="pct"/>
                  <w:vMerge w:val="continue"/>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375" w:type="pct"/>
                  <w:vMerge w:val="continue"/>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vMerge w:val="continue"/>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538" w:type="pct"/>
                  <w:vMerge w:val="continue"/>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454" w:type="pc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454" w:type="pc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454" w:type="pc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454" w:type="pc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第四次</w:t>
                  </w:r>
                </w:p>
              </w:tc>
              <w:tc>
                <w:tcPr>
                  <w:tcW w:w="457" w:type="pct"/>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平均值</w:t>
                  </w:r>
                </w:p>
              </w:tc>
              <w:tc>
                <w:tcPr>
                  <w:tcW w:w="391" w:type="pct"/>
                  <w:gridSpan w:val="2"/>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restar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2023.</w:t>
                  </w:r>
                </w:p>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09.20</w:t>
                  </w:r>
                </w:p>
              </w:tc>
              <w:tc>
                <w:tcPr>
                  <w:tcW w:w="375"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★A</w:t>
                  </w:r>
                  <w:r>
                    <w:rPr>
                      <w:rFonts w:hint="default" w:ascii="Times New Roman" w:hAnsi="Times New Roman" w:eastAsia="宋体" w:cs="Times New Roman"/>
                      <w:color w:val="auto"/>
                      <w:kern w:val="2"/>
                      <w:sz w:val="21"/>
                      <w:szCs w:val="21"/>
                      <w:vertAlign w:val="subscript"/>
                      <w:lang w:val="en-US" w:eastAsia="zh-CN" w:bidi="ar-SA"/>
                    </w:rPr>
                    <w:t>1</w:t>
                  </w: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37.7</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32.4</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34.5</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bidi="ar-SA"/>
                    </w:rPr>
                    <w:t>36.7</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35.3</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悬浮物</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68</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53</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72</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61</w:t>
                  </w:r>
                </w:p>
              </w:tc>
              <w:tc>
                <w:tcPr>
                  <w:tcW w:w="457" w:type="pct"/>
                  <w:tcBorders>
                    <w:tl2br w:val="nil"/>
                    <w:tr2bl w:val="nil"/>
                  </w:tcBorders>
                  <w:vAlign w:val="center"/>
                </w:tcPr>
                <w:p>
                  <w:pPr>
                    <w:keepNext w:val="0"/>
                    <w:keepLines w:val="0"/>
                    <w:pageBreakBefore w:val="0"/>
                    <w:widowControl/>
                    <w:suppressLineNumbers w:val="0"/>
                    <w:tabs>
                      <w:tab w:val="left" w:pos="303"/>
                    </w:tabs>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64</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化学需氧量</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216</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208</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210</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207</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五日生化需氧量</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60.1</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52.8</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55.4</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48.0</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54.1</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动植物油类</w:t>
                  </w:r>
                </w:p>
              </w:tc>
              <w:tc>
                <w:tcPr>
                  <w:tcW w:w="53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0.78</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0.75</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1.39</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1.22</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gridAfter w:val="1"/>
                <w:wAfter w:w="4" w:type="pct"/>
                <w:trHeight w:val="380" w:hRule="atLeast"/>
                <w:jc w:val="center"/>
              </w:trPr>
              <w:tc>
                <w:tcPr>
                  <w:tcW w:w="372" w:type="pct"/>
                  <w:vMerge w:val="restart"/>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2023.</w:t>
                  </w:r>
                </w:p>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09.21</w:t>
                  </w: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36.1</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37.5</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34.7</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37.6</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悬浮物</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59</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79</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化学需氧量</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225</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218</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227</w:t>
                  </w:r>
                </w:p>
              </w:tc>
              <w:tc>
                <w:tcPr>
                  <w:tcW w:w="454"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222</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223</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五日生化需氧量</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64.3</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52.6</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65.0</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58.8</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60.2</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372" w:type="pct"/>
                  <w:vMerge w:val="continue"/>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c>
                <w:tcPr>
                  <w:tcW w:w="375"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sz w:val="21"/>
                      <w:szCs w:val="21"/>
                    </w:rPr>
                  </w:pPr>
                </w:p>
              </w:tc>
              <w:tc>
                <w:tcPr>
                  <w:tcW w:w="1047" w:type="pct"/>
                  <w:tcBorders>
                    <w:bottom w:val="single" w:color="auto" w:sz="4" w:space="0"/>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动植物油类</w:t>
                  </w:r>
                </w:p>
              </w:tc>
              <w:tc>
                <w:tcPr>
                  <w:tcW w:w="538"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mg/L</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0.93</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1.13</w:t>
                  </w:r>
                </w:p>
              </w:tc>
              <w:tc>
                <w:tcPr>
                  <w:tcW w:w="454"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1.15</w:t>
                  </w:r>
                </w:p>
              </w:tc>
              <w:tc>
                <w:tcPr>
                  <w:tcW w:w="457" w:type="pct"/>
                  <w:tcBorders>
                    <w:tl2br w:val="nil"/>
                    <w:tr2bl w:val="nil"/>
                  </w:tcBorders>
                  <w:vAlign w:val="center"/>
                </w:tcPr>
                <w:p>
                  <w:pPr>
                    <w:keepNext w:val="0"/>
                    <w:keepLines w:val="0"/>
                    <w:pageBreakBefore w:val="0"/>
                    <w:widowControl/>
                    <w:suppressLineNumbers w:val="0"/>
                    <w:kinsoku/>
                    <w:wordWrap/>
                    <w:overflowPunct/>
                    <w:topLinePunct w:val="0"/>
                    <w:bidi w:val="0"/>
                    <w:spacing w:after="0"/>
                    <w:ind w:left="0" w:leftChars="0" w:right="0" w:rightChars="0" w:firstLine="0" w:firstLineChars="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1.07</w:t>
                  </w: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2"/>
                      <w:sz w:val="21"/>
                      <w:szCs w:val="21"/>
                      <w:u w:val="none"/>
                      <w:lang w:val="en-US" w:eastAsia="zh-CN" w:bidi="ar-SA"/>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4" w:type="pct"/>
                <w:trHeight w:val="380" w:hRule="atLeast"/>
                <w:jc w:val="center"/>
              </w:trPr>
              <w:tc>
                <w:tcPr>
                  <w:tcW w:w="747" w:type="pct"/>
                  <w:gridSpan w:val="2"/>
                  <w:tcBorders>
                    <w:tl2br w:val="nil"/>
                    <w:tr2bl w:val="nil"/>
                  </w:tcBorders>
                  <w:vAlign w:val="center"/>
                </w:tcPr>
                <w:p>
                  <w:pPr>
                    <w:keepNext w:val="0"/>
                    <w:keepLines w:val="0"/>
                    <w:pageBreakBefore w:val="0"/>
                    <w:kinsoku/>
                    <w:wordWrap/>
                    <w:overflowPunct/>
                    <w:topLinePunct w:val="0"/>
                    <w:bidi w:val="0"/>
                    <w:spacing w:after="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样品表观</w:t>
                  </w:r>
                </w:p>
              </w:tc>
              <w:tc>
                <w:tcPr>
                  <w:tcW w:w="4247" w:type="pct"/>
                  <w:gridSpan w:val="8"/>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after="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★A</w:t>
                  </w:r>
                  <w:r>
                    <w:rPr>
                      <w:rFonts w:hint="default" w:ascii="Times New Roman" w:hAnsi="Times New Roman" w:eastAsia="宋体" w:cs="Times New Roman"/>
                      <w:color w:val="auto"/>
                      <w:kern w:val="2"/>
                      <w:sz w:val="21"/>
                      <w:szCs w:val="21"/>
                      <w:vertAlign w:val="subscript"/>
                      <w:lang w:val="en-US" w:eastAsia="zh-CN" w:bidi="ar-SA"/>
                    </w:rPr>
                    <w:t>1</w:t>
                  </w:r>
                  <w:r>
                    <w:rPr>
                      <w:rFonts w:hint="default"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lang w:val="en-US" w:eastAsia="zh-CN" w:bidi="ar-SA"/>
                    </w:rPr>
                    <w:t>2023.09.20、2023.09.21</w:t>
                  </w:r>
                  <w:r>
                    <w:rPr>
                      <w:rFonts w:hint="default"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lang w:val="en-US" w:eastAsia="zh-CN" w:bidi="ar-SA"/>
                    </w:rPr>
                    <w:t>：无色、微浊、有异味、无浮油</w:t>
                  </w:r>
                  <w:r>
                    <w:rPr>
                      <w:rFonts w:hint="default" w:ascii="Times New Roman" w:hAnsi="Times New Roman" w:eastAsia="宋体" w:cs="Times New Roman"/>
                      <w:color w:val="auto"/>
                      <w:kern w:val="0"/>
                      <w:sz w:val="21"/>
                      <w:szCs w:val="21"/>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747" w:type="pct"/>
                  <w:gridSpan w:val="2"/>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评价依据</w:t>
                  </w:r>
                </w:p>
              </w:tc>
              <w:tc>
                <w:tcPr>
                  <w:tcW w:w="4252" w:type="pct"/>
                  <w:gridSpan w:val="9"/>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《污水综合排放标准》（GB8978-1996）、</w:t>
                  </w:r>
                </w:p>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《污水排入城镇下水道水质标准》（GB/T 31962-2015）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747" w:type="pct"/>
                  <w:gridSpan w:val="2"/>
                  <w:vAlign w:val="center"/>
                </w:tcPr>
                <w:p>
                  <w:pPr>
                    <w:keepNext w:val="0"/>
                    <w:keepLines w:val="0"/>
                    <w:pageBreakBefore w:val="0"/>
                    <w:kinsoku/>
                    <w:wordWrap/>
                    <w:overflowPunct/>
                    <w:topLinePunct w:val="0"/>
                    <w:autoSpaceDE w:val="0"/>
                    <w:autoSpaceDN w:val="0"/>
                    <w:bidi w:val="0"/>
                    <w:adjustRightInd w:val="0"/>
                    <w:snapToGrid w:val="0"/>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评价结论</w:t>
                  </w:r>
                </w:p>
              </w:tc>
              <w:tc>
                <w:tcPr>
                  <w:tcW w:w="4252" w:type="pct"/>
                  <w:gridSpan w:val="9"/>
                  <w:vAlign w:val="center"/>
                </w:tcPr>
                <w:p>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本次检测的</w:t>
                  </w:r>
                  <w:r>
                    <w:rPr>
                      <w:rFonts w:hint="default" w:ascii="Times New Roman" w:hAnsi="Times New Roman" w:eastAsia="宋体" w:cs="Times New Roman"/>
                      <w:color w:val="auto"/>
                      <w:kern w:val="0"/>
                      <w:sz w:val="21"/>
                      <w:szCs w:val="21"/>
                      <w:lang w:val="en-US" w:eastAsia="zh-CN"/>
                    </w:rPr>
                    <w:t>生化池</w:t>
                  </w:r>
                  <w:r>
                    <w:rPr>
                      <w:rFonts w:hint="default" w:ascii="Times New Roman" w:hAnsi="Times New Roman" w:eastAsia="宋体" w:cs="Times New Roman"/>
                      <w:color w:val="auto"/>
                      <w:kern w:val="0"/>
                      <w:sz w:val="21"/>
                      <w:szCs w:val="21"/>
                    </w:rPr>
                    <w:t>排口（★A</w:t>
                  </w:r>
                  <w:r>
                    <w:rPr>
                      <w:rFonts w:hint="default" w:ascii="Times New Roman" w:hAnsi="Times New Roman" w:eastAsia="宋体" w:cs="Times New Roman"/>
                      <w:color w:val="auto"/>
                      <w:kern w:val="0"/>
                      <w:sz w:val="21"/>
                      <w:szCs w:val="21"/>
                      <w:vertAlign w:val="subscript"/>
                      <w:lang w:val="en-US" w:eastAsia="zh-CN"/>
                    </w:rPr>
                    <w:t>1</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化学需氧量、五日生化需氧量、悬浮物、动植物油类排放</w:t>
                  </w:r>
                  <w:r>
                    <w:rPr>
                      <w:rFonts w:hint="default" w:ascii="Times New Roman" w:hAnsi="Times New Roman" w:eastAsia="宋体" w:cs="Times New Roman"/>
                      <w:color w:val="auto"/>
                      <w:kern w:val="0"/>
                      <w:sz w:val="21"/>
                      <w:szCs w:val="21"/>
                    </w:rPr>
                    <w:t>均符合《污水综合排放标准》（GB 8978-1996）表4，三级</w:t>
                  </w:r>
                  <w:r>
                    <w:rPr>
                      <w:rFonts w:hint="default" w:ascii="Times New Roman" w:hAnsi="Times New Roman" w:eastAsia="宋体" w:cs="Times New Roman"/>
                      <w:color w:val="auto"/>
                      <w:kern w:val="0"/>
                      <w:sz w:val="21"/>
                      <w:szCs w:val="21"/>
                      <w:lang w:val="en-US" w:eastAsia="zh-CN"/>
                    </w:rPr>
                    <w:t>排放限值；氨氮排放</w:t>
                  </w:r>
                  <w:r>
                    <w:rPr>
                      <w:rFonts w:hint="default" w:ascii="Times New Roman" w:hAnsi="Times New Roman" w:eastAsia="宋体" w:cs="Times New Roman"/>
                      <w:color w:val="auto"/>
                      <w:kern w:val="0"/>
                      <w:sz w:val="21"/>
                      <w:szCs w:val="21"/>
                    </w:rPr>
                    <w:t>符合《污水排入城镇下水道水质标准》（GB/T 31962-2015）</w:t>
                  </w:r>
                  <w:r>
                    <w:rPr>
                      <w:rFonts w:hint="default" w:ascii="Times New Roman" w:hAnsi="Times New Roman" w:eastAsia="宋体" w:cs="Times New Roman"/>
                      <w:color w:val="auto"/>
                      <w:kern w:val="0"/>
                      <w:sz w:val="21"/>
                      <w:szCs w:val="21"/>
                      <w:lang w:val="en-US" w:eastAsia="zh-CN"/>
                    </w:rPr>
                    <w:t>表1，B级排放限值。</w:t>
                  </w:r>
                </w:p>
              </w:tc>
            </w:tr>
          </w:tbl>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rPr>
            </w:pPr>
            <w:r>
              <w:rPr>
                <w:rFonts w:hint="eastAsia" w:ascii="Times New Roman" w:hAnsi="Times New Roman" w:eastAsia="宋体"/>
                <w:color w:val="000000" w:themeColor="text1"/>
                <w:sz w:val="24"/>
                <w:szCs w:val="21"/>
                <w14:textFill>
                  <w14:solidFill>
                    <w14:schemeClr w14:val="tx1"/>
                  </w14:solidFill>
                </w14:textFill>
              </w:rPr>
              <w:t>根据表7</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1</w:t>
            </w:r>
            <w:r>
              <w:rPr>
                <w:rFonts w:hint="eastAsia" w:ascii="Times New Roman" w:hAnsi="Times New Roman" w:eastAsia="宋体"/>
                <w:color w:val="000000" w:themeColor="text1"/>
                <w:sz w:val="24"/>
                <w:szCs w:val="21"/>
                <w14:textFill>
                  <w14:solidFill>
                    <w14:schemeClr w14:val="tx1"/>
                  </w14:solidFill>
                </w14:textFill>
              </w:rPr>
              <w:t>监测结果可知，项目</w:t>
            </w:r>
            <w:r>
              <w:rPr>
                <w:rFonts w:hint="eastAsia" w:ascii="Times New Roman" w:hAnsi="Times New Roman" w:eastAsia="宋体"/>
                <w:color w:val="000000" w:themeColor="text1"/>
                <w:sz w:val="24"/>
                <w:szCs w:val="21"/>
                <w:lang w:val="en-US" w:eastAsia="zh-CN"/>
                <w14:textFill>
                  <w14:solidFill>
                    <w14:schemeClr w14:val="tx1"/>
                  </w14:solidFill>
                </w14:textFill>
              </w:rPr>
              <w:t>废水化学需氧量、五日生化需氧量、动植物油、悬浮物排放均符合《污水综合排放标准》（GB 8978-1996）三级标准；氨氮排放符合《污水排入城镇下水道水质标准》（GB/T 31962-2015）B级限值。</w:t>
            </w:r>
          </w:p>
          <w:p>
            <w:pPr>
              <w:pStyle w:val="30"/>
              <w:keepNext w:val="0"/>
              <w:keepLines w:val="0"/>
              <w:pageBreakBefore w:val="0"/>
              <w:kinsoku/>
              <w:wordWrap/>
              <w:overflowPunct/>
              <w:topLinePunct w:val="0"/>
              <w:bidi w:val="0"/>
              <w:adjustRightInd w:val="0"/>
              <w:spacing w:line="360" w:lineRule="auto"/>
              <w:textAlignment w:val="auto"/>
              <w:rPr>
                <w:rFonts w:hint="eastAsia" w:ascii="Times New Roman" w:hAnsi="Times New Roman"/>
                <w:b/>
                <w:bCs/>
                <w:color w:val="000000" w:themeColor="text1"/>
                <w:sz w:val="24"/>
                <w:szCs w:val="20"/>
                <w:lang w:val="en-US" w:eastAsia="zh-CN"/>
                <w14:textFill>
                  <w14:solidFill>
                    <w14:schemeClr w14:val="tx1"/>
                  </w14:solidFill>
                </w14:textFill>
              </w:rPr>
            </w:pPr>
            <w:r>
              <w:rPr>
                <w:rFonts w:hint="eastAsia" w:ascii="Times New Roman" w:hAnsi="Times New Roman"/>
                <w:b/>
                <w:bCs/>
                <w:color w:val="000000" w:themeColor="text1"/>
                <w:sz w:val="24"/>
                <w:szCs w:val="20"/>
                <w:lang w:val="en-US" w:eastAsia="zh-CN"/>
                <w14:textFill>
                  <w14:solidFill>
                    <w14:schemeClr w14:val="tx1"/>
                  </w14:solidFill>
                </w14:textFill>
              </w:rPr>
              <w:t>7.2.2废气监测结果</w:t>
            </w:r>
          </w:p>
          <w:p>
            <w:pPr>
              <w:pStyle w:val="3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val="0"/>
                <w:lang w:val="en-US" w:eastAsia="zh-CN"/>
              </w:rPr>
            </w:pPr>
            <w:r>
              <w:rPr>
                <w:rFonts w:hint="eastAsia" w:ascii="Times New Roman" w:hAnsi="Times New Roman"/>
                <w:b w:val="0"/>
                <w:bCs w:val="0"/>
                <w:color w:val="000000" w:themeColor="text1"/>
                <w:sz w:val="24"/>
                <w:szCs w:val="20"/>
                <w:lang w:val="en-US" w:eastAsia="zh-CN"/>
                <w14:textFill>
                  <w14:solidFill>
                    <w14:schemeClr w14:val="tx1"/>
                  </w14:solidFill>
                </w14:textFill>
              </w:rPr>
              <w:t>有组织废气监测结果见表7.2-2.</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表7.2-</w:t>
            </w:r>
            <w:r>
              <w:rPr>
                <w:rFonts w:hint="eastAsia" w:ascii="Times New Roman" w:hAnsi="Times New Roman" w:eastAsia="宋体" w:cs="Times New Roman"/>
                <w:b w:val="0"/>
                <w:bCs w:val="0"/>
                <w:color w:val="000000" w:themeColor="text1"/>
                <w:sz w:val="24"/>
                <w:szCs w:val="20"/>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 xml:space="preserve"> 废</w:t>
            </w:r>
            <w:r>
              <w:rPr>
                <w:rFonts w:hint="eastAsia" w:ascii="Times New Roman" w:hAnsi="Times New Roman" w:eastAsia="宋体" w:cs="Times New Roman"/>
                <w:b w:val="0"/>
                <w:bCs w:val="0"/>
                <w:color w:val="000000" w:themeColor="text1"/>
                <w:sz w:val="24"/>
                <w:szCs w:val="20"/>
                <w:lang w:val="en-US" w:eastAsia="zh-CN"/>
                <w14:textFill>
                  <w14:solidFill>
                    <w14:schemeClr w14:val="tx1"/>
                  </w14:solidFill>
                </w14:textFill>
              </w:rPr>
              <w:t>气</w:t>
            </w: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监测结果与评价表</w:t>
            </w:r>
          </w:p>
          <w:tbl>
            <w:tblPr>
              <w:tblStyle w:val="2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711"/>
              <w:gridCol w:w="1068"/>
              <w:gridCol w:w="850"/>
              <w:gridCol w:w="1029"/>
              <w:gridCol w:w="1194"/>
              <w:gridCol w:w="1194"/>
              <w:gridCol w:w="11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tcBorders>
                    <w:bottom w:val="single" w:color="000000" w:sz="6"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.油烟废气出口（◎B</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排气筒截面积（m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 xml:space="preserve">0.09                                 </w:t>
                  </w:r>
                  <w:r>
                    <w:rPr>
                      <w:rFonts w:hint="default" w:ascii="Times New Roman" w:hAnsi="Times New Roman" w:eastAsia="宋体" w:cs="Times New Roman"/>
                      <w:color w:val="auto"/>
                      <w:sz w:val="21"/>
                      <w:szCs w:val="21"/>
                    </w:rPr>
                    <w:t>排气筒高度（m）：</w:t>
                  </w:r>
                  <w:r>
                    <w:rPr>
                      <w:rFonts w:hint="default" w:ascii="Times New Roman" w:hAnsi="Times New Roman" w:eastAsia="宋体" w:cs="Times New Roman"/>
                      <w:color w:val="auto"/>
                      <w:sz w:val="21"/>
                      <w:szCs w:val="21"/>
                      <w:lang w:val="en-US" w:eastAsia="zh-CN"/>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w:t>
                  </w:r>
                </w:p>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429"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44"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检测频次</w:t>
                  </w:r>
                </w:p>
              </w:tc>
              <w:tc>
                <w:tcPr>
                  <w:tcW w:w="513"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烟温</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标干风量</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125" w:type="pct"/>
                  <w:gridSpan w:val="3"/>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513"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21"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w:t>
                  </w:r>
                  <w:r>
                    <w:rPr>
                      <w:rFonts w:hint="default" w:ascii="Times New Roman" w:hAnsi="Times New Roman" w:eastAsia="宋体" w:cs="Times New Roman"/>
                      <w:color w:val="auto"/>
                      <w:sz w:val="21"/>
                      <w:szCs w:val="21"/>
                      <w:lang w:val="en-US" w:eastAsia="zh-CN"/>
                    </w:rPr>
                    <w:t>3.09.20</w:t>
                  </w:r>
                </w:p>
              </w:tc>
              <w:tc>
                <w:tcPr>
                  <w:tcW w:w="429"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vertAlign w:val="subscript"/>
                    </w:rPr>
                    <w:t>1</w:t>
                  </w: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3.48×10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3.47×10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6.94×10</w:t>
                  </w:r>
                  <w:r>
                    <w:rPr>
                      <w:rFonts w:hint="default" w:ascii="Times New Roman" w:hAnsi="Times New Roman" w:eastAsia="宋体" w:cs="Times New Roman"/>
                      <w:color w:val="auto"/>
                      <w:sz w:val="21"/>
                      <w:szCs w:val="21"/>
                      <w:vertAlign w:val="superscript"/>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3.51×10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3.47×10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1.39×10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平均值</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3.49×10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检测频次</w:t>
                  </w:r>
                </w:p>
              </w:tc>
              <w:tc>
                <w:tcPr>
                  <w:tcW w:w="513"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烟温</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标干风量</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125" w:type="pct"/>
                  <w:gridSpan w:val="3"/>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513"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21"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3.48×10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4.32</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3.47×10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5.73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3.51×10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1.72</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1.51</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3.47×10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0.97</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3.48</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1.25</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w:t>
                  </w:r>
                  <w:r>
                    <w:rPr>
                      <w:rFonts w:hint="default" w:ascii="Times New Roman" w:hAnsi="Times New Roman" w:eastAsia="宋体" w:cs="Times New Roman"/>
                      <w:color w:val="auto"/>
                      <w:sz w:val="21"/>
                      <w:szCs w:val="21"/>
                      <w:lang w:val="en-US" w:eastAsia="zh-CN"/>
                    </w:rPr>
                    <w:t>3.09.21</w:t>
                  </w: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检测频次</w:t>
                  </w:r>
                </w:p>
              </w:tc>
              <w:tc>
                <w:tcPr>
                  <w:tcW w:w="513"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烟温</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标干风量</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125" w:type="pct"/>
                  <w:gridSpan w:val="3"/>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513"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21"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0.6</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1.76</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平均值</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3.50×10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1.40×10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w:t>
                  </w:r>
                </w:p>
                <w:p>
                  <w:pPr>
                    <w:keepNext w:val="0"/>
                    <w:keepLines w:val="0"/>
                    <w:pageBreakBefore w:val="0"/>
                    <w:widowControl/>
                    <w:kinsoku/>
                    <w:wordWrap/>
                    <w:overflowPunct/>
                    <w:topLinePunct w:val="0"/>
                    <w:bidi w:val="0"/>
                    <w:adjustRightInd w:val="0"/>
                    <w:snapToGrid w:val="0"/>
                    <w:spacing w:after="0"/>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429"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644"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检测频次</w:t>
                  </w:r>
                </w:p>
              </w:tc>
              <w:tc>
                <w:tcPr>
                  <w:tcW w:w="513"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烟温</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vMerge w:val="restart"/>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标干风量</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2125" w:type="pct"/>
                  <w:gridSpan w:val="3"/>
                  <w:tcBorders>
                    <w:top w:val="single" w:color="auto" w:sz="4" w:space="0"/>
                  </w:tcBorders>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513"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21"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实测浓度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202</w:t>
                  </w:r>
                  <w:r>
                    <w:rPr>
                      <w:rFonts w:hint="default" w:ascii="Times New Roman" w:hAnsi="Times New Roman" w:eastAsia="宋体" w:cs="Times New Roman"/>
                      <w:color w:val="auto"/>
                      <w:sz w:val="21"/>
                      <w:szCs w:val="21"/>
                      <w:lang w:val="en-US" w:eastAsia="zh-CN"/>
                    </w:rPr>
                    <w:t>3.09.21</w:t>
                  </w:r>
                </w:p>
              </w:tc>
              <w:tc>
                <w:tcPr>
                  <w:tcW w:w="429" w:type="pct"/>
                  <w:vMerge w:val="restar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vertAlign w:val="subscript"/>
                    </w:rPr>
                    <w:t>1</w:t>
                  </w: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1.52</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1.33</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5.30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3.49</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1.48</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5.93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4.14</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5"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429" w:type="pct"/>
                  <w:vMerge w:val="continue"/>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p>
              </w:tc>
              <w:tc>
                <w:tcPr>
                  <w:tcW w:w="64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13"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1"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1.42</w:t>
                  </w:r>
                </w:p>
              </w:tc>
              <w:tc>
                <w:tcPr>
                  <w:tcW w:w="720"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1.24</w:t>
                  </w:r>
                </w:p>
              </w:tc>
              <w:tc>
                <w:tcPr>
                  <w:tcW w:w="684" w:type="pct"/>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4.97</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4" w:type="pct"/>
                  <w:gridSpan w:val="2"/>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3905" w:type="pct"/>
                  <w:gridSpan w:val="6"/>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油烟≤1.0mg/m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，非甲烷总烃≤10mg/m</w:t>
                  </w:r>
                  <w:r>
                    <w:rPr>
                      <w:rFonts w:hint="default" w:ascii="Times New Roman" w:hAnsi="Times New Roman" w:eastAsia="宋体" w:cs="Times New Roman"/>
                      <w:color w:val="auto"/>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4" w:type="pct"/>
                  <w:gridSpan w:val="2"/>
                  <w:vAlign w:val="center"/>
                </w:tcPr>
                <w:p>
                  <w:pPr>
                    <w:keepNext w:val="0"/>
                    <w:keepLines w:val="0"/>
                    <w:pageBreakBefore w:val="0"/>
                    <w:widowControl/>
                    <w:kinsoku/>
                    <w:wordWrap/>
                    <w:overflowPunct/>
                    <w:topLinePunct w:val="0"/>
                    <w:autoSpaceDE w:val="0"/>
                    <w:autoSpaceDN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评价依据</w:t>
                  </w:r>
                </w:p>
              </w:tc>
              <w:tc>
                <w:tcPr>
                  <w:tcW w:w="3905" w:type="pct"/>
                  <w:gridSpan w:val="6"/>
                  <w:vAlign w:val="center"/>
                </w:tcPr>
                <w:p>
                  <w:pPr>
                    <w:keepNext w:val="0"/>
                    <w:keepLines w:val="0"/>
                    <w:pageBreakBefore w:val="0"/>
                    <w:widowControl/>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《餐饮业大气污染物排放标准》（DB 50/859-2018）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4" w:type="pct"/>
                  <w:gridSpan w:val="2"/>
                  <w:vAlign w:val="center"/>
                </w:tcPr>
                <w:p>
                  <w:pPr>
                    <w:keepNext w:val="0"/>
                    <w:keepLines w:val="0"/>
                    <w:pageBreakBefore w:val="0"/>
                    <w:widowControl/>
                    <w:kinsoku/>
                    <w:wordWrap/>
                    <w:overflowPunct/>
                    <w:topLinePunct w:val="0"/>
                    <w:autoSpaceDE w:val="0"/>
                    <w:autoSpaceDN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检测结论</w:t>
                  </w:r>
                </w:p>
              </w:tc>
              <w:tc>
                <w:tcPr>
                  <w:tcW w:w="3905" w:type="pct"/>
                  <w:gridSpan w:val="6"/>
                  <w:vAlign w:val="center"/>
                </w:tcPr>
                <w:p>
                  <w:pPr>
                    <w:keepNext w:val="0"/>
                    <w:keepLines w:val="0"/>
                    <w:pageBreakBefore w:val="0"/>
                    <w:widowControl/>
                    <w:kinsoku/>
                    <w:wordWrap/>
                    <w:overflowPunct/>
                    <w:topLinePunct w:val="0"/>
                    <w:autoSpaceDE w:val="0"/>
                    <w:autoSpaceDN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本次检测</w:t>
                  </w:r>
                  <w:r>
                    <w:rPr>
                      <w:rFonts w:hint="default" w:ascii="Times New Roman" w:hAnsi="Times New Roman" w:eastAsia="宋体" w:cs="Times New Roman"/>
                      <w:color w:val="auto"/>
                      <w:sz w:val="21"/>
                      <w:szCs w:val="21"/>
                    </w:rPr>
                    <w:t>的油烟废气出口（◎B</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油烟和非甲烷总烃</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val="en-US" w:eastAsia="zh-CN"/>
                    </w:rPr>
                    <w:t>均</w:t>
                  </w:r>
                  <w:r>
                    <w:rPr>
                      <w:rFonts w:hint="default" w:ascii="Times New Roman" w:hAnsi="Times New Roman" w:eastAsia="宋体" w:cs="Times New Roman"/>
                      <w:color w:val="auto"/>
                      <w:kern w:val="0"/>
                      <w:sz w:val="21"/>
                      <w:szCs w:val="21"/>
                    </w:rPr>
                    <w:t>达标</w:t>
                  </w:r>
                  <w:r>
                    <w:rPr>
                      <w:rFonts w:hint="default" w:ascii="Times New Roman" w:hAnsi="Times New Roman" w:eastAsia="宋体" w:cs="Times New Roman"/>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4" w:type="pct"/>
                  <w:gridSpan w:val="2"/>
                  <w:vAlign w:val="center"/>
                </w:tcPr>
                <w:p>
                  <w:pPr>
                    <w:keepNext w:val="0"/>
                    <w:keepLines w:val="0"/>
                    <w:pageBreakBefore w:val="0"/>
                    <w:widowControl/>
                    <w:kinsoku/>
                    <w:wordWrap/>
                    <w:overflowPunct/>
                    <w:topLinePunct w:val="0"/>
                    <w:autoSpaceDE w:val="0"/>
                    <w:autoSpaceDN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备注</w:t>
                  </w:r>
                </w:p>
              </w:tc>
              <w:tc>
                <w:tcPr>
                  <w:tcW w:w="3905" w:type="pct"/>
                  <w:gridSpan w:val="6"/>
                  <w:vAlign w:val="center"/>
                </w:tcPr>
                <w:p>
                  <w:pPr>
                    <w:keepNext w:val="0"/>
                    <w:keepLines w:val="0"/>
                    <w:pageBreakBefore w:val="0"/>
                    <w:widowControl/>
                    <w:numPr>
                      <w:ilvl w:val="0"/>
                      <w:numId w:val="3"/>
                    </w:numPr>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企业食堂使用面积200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就餐坐位数90个。</w:t>
                  </w:r>
                </w:p>
                <w:p>
                  <w:pPr>
                    <w:keepNext w:val="0"/>
                    <w:keepLines w:val="0"/>
                    <w:pageBreakBefore w:val="0"/>
                    <w:widowControl/>
                    <w:numPr>
                      <w:ilvl w:val="0"/>
                      <w:numId w:val="3"/>
                    </w:numPr>
                    <w:kinsoku/>
                    <w:wordWrap/>
                    <w:overflowPunct/>
                    <w:topLinePunct w:val="0"/>
                    <w:bidi w:val="0"/>
                    <w:adjustRightInd w:val="0"/>
                    <w:snapToGrid w:val="0"/>
                    <w:spacing w:after="0"/>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集气罩灶面投影</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面积为</w:t>
                  </w:r>
                  <w:r>
                    <w:rPr>
                      <w:rFonts w:hint="default" w:ascii="Times New Roman" w:hAnsi="Times New Roman" w:eastAsia="宋体" w:cs="Times New Roman"/>
                      <w:color w:val="auto"/>
                      <w:sz w:val="21"/>
                      <w:szCs w:val="21"/>
                      <w:lang w:val="en-US" w:eastAsia="zh-CN"/>
                    </w:rPr>
                    <w:t>1.72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rPr>
                    <w:t>基准灶头数为</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实际工作的集气罩灶面投影面积为1.72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val="en-US" w:eastAsia="zh-CN"/>
                    </w:rPr>
                    <w:t>实际工作的基准灶头数为2个。</w:t>
                  </w:r>
                </w:p>
              </w:tc>
            </w:tr>
          </w:tbl>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ascii="Times New Roman" w:hAnsi="Times New Roman" w:eastAsia="宋体" w:cs="宋体"/>
                <w:b w:val="0"/>
                <w:bCs w:val="0"/>
                <w:color w:val="000000" w:themeColor="text1"/>
                <w:kern w:val="2"/>
                <w:sz w:val="24"/>
                <w:szCs w:val="20"/>
                <w:lang w:val="en-US" w:eastAsia="zh-CN" w:bidi="ar-SA"/>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根据表7</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2</w:t>
            </w:r>
            <w:r>
              <w:rPr>
                <w:rFonts w:hint="eastAsia" w:ascii="Times New Roman" w:hAnsi="Times New Roman" w:eastAsia="宋体"/>
                <w:color w:val="000000" w:themeColor="text1"/>
                <w:sz w:val="24"/>
                <w:szCs w:val="21"/>
                <w14:textFill>
                  <w14:solidFill>
                    <w14:schemeClr w14:val="tx1"/>
                  </w14:solidFill>
                </w14:textFill>
              </w:rPr>
              <w:t>监测结果可知，项目</w:t>
            </w:r>
            <w:r>
              <w:rPr>
                <w:rFonts w:hint="eastAsia" w:ascii="Times New Roman" w:hAnsi="Times New Roman" w:eastAsia="宋体"/>
                <w:color w:val="000000" w:themeColor="text1"/>
                <w:sz w:val="24"/>
                <w:szCs w:val="21"/>
                <w:lang w:val="en-US" w:eastAsia="zh-CN"/>
                <w14:textFill>
                  <w14:solidFill>
                    <w14:schemeClr w14:val="tx1"/>
                  </w14:solidFill>
                </w14:textFill>
              </w:rPr>
              <w:t>有组织废气油烟、非甲烷总烃</w:t>
            </w:r>
            <w:r>
              <w:rPr>
                <w:rFonts w:hint="eastAsia" w:ascii="Times New Roman" w:hAnsi="Times New Roman" w:eastAsia="宋体"/>
                <w:color w:val="000000" w:themeColor="text1"/>
                <w:sz w:val="24"/>
                <w:szCs w:val="21"/>
                <w14:textFill>
                  <w14:solidFill>
                    <w14:schemeClr w14:val="tx1"/>
                  </w14:solidFill>
                </w14:textFill>
              </w:rPr>
              <w:t>均满足《餐饮业大气污染物排放标准》（DB 50/859-2018）标准限值。</w:t>
            </w:r>
          </w:p>
          <w:p>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r>
              <w:rPr>
                <w:rFonts w:hint="eastAsia" w:ascii="Times New Roman" w:hAnsi="Times New Roman" w:eastAsia="宋体" w:cs="宋体"/>
                <w:b w:val="0"/>
                <w:bCs w:val="0"/>
                <w:color w:val="000000" w:themeColor="text1"/>
                <w:kern w:val="2"/>
                <w:sz w:val="24"/>
                <w:szCs w:val="20"/>
                <w:lang w:val="en-US" w:eastAsia="zh-CN" w:bidi="ar-SA"/>
                <w14:textFill>
                  <w14:solidFill>
                    <w14:schemeClr w14:val="tx1"/>
                  </w14:solidFill>
                </w14:textFill>
              </w:rPr>
              <w:t>无组织废气监测结果见表7.2-3.</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表7.2-</w:t>
            </w:r>
            <w:r>
              <w:rPr>
                <w:rFonts w:hint="eastAsia" w:ascii="Times New Roman" w:hAnsi="Times New Roman" w:eastAsia="宋体" w:cs="Times New Roman"/>
                <w:b w:val="0"/>
                <w:bCs w:val="0"/>
                <w:color w:val="000000" w:themeColor="text1"/>
                <w:sz w:val="24"/>
                <w:szCs w:val="20"/>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0"/>
                <w:lang w:val="en-US" w:eastAsia="zh-CN"/>
                <w14:textFill>
                  <w14:solidFill>
                    <w14:schemeClr w14:val="tx1"/>
                  </w14:solidFill>
                </w14:textFill>
              </w:rPr>
              <w:t>无组织</w:t>
            </w: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废</w:t>
            </w:r>
            <w:r>
              <w:rPr>
                <w:rFonts w:hint="eastAsia" w:ascii="Times New Roman" w:hAnsi="Times New Roman" w:eastAsia="宋体" w:cs="Times New Roman"/>
                <w:b w:val="0"/>
                <w:bCs w:val="0"/>
                <w:color w:val="000000" w:themeColor="text1"/>
                <w:sz w:val="24"/>
                <w:szCs w:val="20"/>
                <w:lang w:val="en-US" w:eastAsia="zh-CN"/>
                <w14:textFill>
                  <w14:solidFill>
                    <w14:schemeClr w14:val="tx1"/>
                  </w14:solidFill>
                </w14:textFill>
              </w:rPr>
              <w:t>气</w:t>
            </w:r>
            <w:r>
              <w:rPr>
                <w:rFonts w:hint="default" w:ascii="Times New Roman" w:hAnsi="Times New Roman" w:eastAsia="宋体" w:cs="Times New Roman"/>
                <w:b w:val="0"/>
                <w:bCs w:val="0"/>
                <w:color w:val="000000" w:themeColor="text1"/>
                <w:sz w:val="24"/>
                <w:szCs w:val="20"/>
                <w:lang w:val="en-US" w:eastAsia="zh-CN"/>
                <w14:textFill>
                  <w14:solidFill>
                    <w14:schemeClr w14:val="tx1"/>
                  </w14:solidFill>
                </w14:textFill>
              </w:rPr>
              <w:t>监测结果与评价表</w:t>
            </w:r>
          </w:p>
          <w:tbl>
            <w:tblPr>
              <w:tblStyle w:val="25"/>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95"/>
              <w:gridCol w:w="2035"/>
              <w:gridCol w:w="1215"/>
              <w:gridCol w:w="1224"/>
              <w:gridCol w:w="1229"/>
              <w:gridCol w:w="726"/>
              <w:gridCol w:w="5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227" w:type="pct"/>
                  <w:vMerge w:val="restart"/>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2212" w:type="pct"/>
                  <w:gridSpan w:val="3"/>
                  <w:tcBorders>
                    <w:righ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w:t>
                  </w:r>
                </w:p>
              </w:tc>
              <w:tc>
                <w:tcPr>
                  <w:tcW w:w="437" w:type="pct"/>
                  <w:vMerge w:val="restart"/>
                  <w:tcBorders>
                    <w:left w:val="single" w:color="auto" w:sz="4" w:space="0"/>
                    <w:righ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341" w:type="pct"/>
                  <w:vMerge w:val="restart"/>
                  <w:tcBorders>
                    <w:lef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1227"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732" w:type="pct"/>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38" w:type="pct"/>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41" w:type="pct"/>
                  <w:tcBorders>
                    <w:righ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437" w:type="pct"/>
                  <w:vMerge w:val="continue"/>
                  <w:tcBorders>
                    <w:left w:val="single" w:color="auto" w:sz="4" w:space="0"/>
                    <w:righ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341" w:type="pct"/>
                  <w:vMerge w:val="continue"/>
                  <w:tcBorders>
                    <w:left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（2023.09.20）</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1.33</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1.40</w:t>
                  </w:r>
                </w:p>
              </w:tc>
              <w:tc>
                <w:tcPr>
                  <w:tcW w:w="437" w:type="pct"/>
                  <w:vMerge w:val="restart"/>
                  <w:tcBorders>
                    <w:top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341" w:type="pct"/>
                  <w:vMerge w:val="restart"/>
                  <w:tcBorders>
                    <w:tl2br w:val="nil"/>
                    <w:tr2bl w:val="nil"/>
                  </w:tcBorders>
                  <w:vAlign w:val="center"/>
                </w:tcPr>
                <w:p>
                  <w:pPr>
                    <w:pStyle w:val="30"/>
                    <w:keepNext w:val="0"/>
                    <w:keepLines w:val="0"/>
                    <w:pageBreakBefore w:val="0"/>
                    <w:kinsoku/>
                    <w:wordWrap/>
                    <w:overflowPunct/>
                    <w:topLinePunct w:val="0"/>
                    <w:bidi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（2023.09.21）</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1.38</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1.21</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1.30</w:t>
                  </w:r>
                </w:p>
              </w:tc>
              <w:tc>
                <w:tcPr>
                  <w:tcW w:w="437"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FF"/>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（2023.09.20）</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0.93</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0.81</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0.84</w:t>
                  </w:r>
                </w:p>
              </w:tc>
              <w:tc>
                <w:tcPr>
                  <w:tcW w:w="437"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341" w:type="pct"/>
                  <w:vMerge w:val="restart"/>
                  <w:tcBorders>
                    <w:tl2br w:val="nil"/>
                    <w:tr2bl w:val="nil"/>
                  </w:tcBorders>
                  <w:vAlign w:val="center"/>
                </w:tcPr>
                <w:p>
                  <w:pPr>
                    <w:pStyle w:val="30"/>
                    <w:keepNext w:val="0"/>
                    <w:keepLines w:val="0"/>
                    <w:pageBreakBefore w:val="0"/>
                    <w:kinsoku/>
                    <w:wordWrap/>
                    <w:overflowPunct/>
                    <w:topLinePunct w:val="0"/>
                    <w:bidi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（2023.09.21）</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1.10</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1.01</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1.06</w:t>
                  </w:r>
                </w:p>
              </w:tc>
              <w:tc>
                <w:tcPr>
                  <w:tcW w:w="437"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FF"/>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vertAlign w:val="baseline"/>
                      <w:lang w:val="en-US" w:eastAsia="zh-CN"/>
                    </w:rPr>
                    <w:t>（2023.09.20）</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0.78</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0.70</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0.61</w:t>
                  </w:r>
                </w:p>
              </w:tc>
              <w:tc>
                <w:tcPr>
                  <w:tcW w:w="437"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p>
              </w:tc>
              <w:tc>
                <w:tcPr>
                  <w:tcW w:w="341" w:type="pct"/>
                  <w:vMerge w:val="continue"/>
                  <w:tcBorders>
                    <w:tl2br w:val="nil"/>
                    <w:tr2bl w:val="nil"/>
                  </w:tcBorders>
                  <w:vAlign w:val="center"/>
                </w:tcPr>
                <w:p>
                  <w:pPr>
                    <w:pStyle w:val="30"/>
                    <w:keepNext w:val="0"/>
                    <w:keepLines w:val="0"/>
                    <w:pageBreakBefore w:val="0"/>
                    <w:kinsoku/>
                    <w:wordWrap/>
                    <w:overflowPunct/>
                    <w:topLinePunct w:val="0"/>
                    <w:bidi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p>
              </w:tc>
              <w:tc>
                <w:tcPr>
                  <w:tcW w:w="1227" w:type="pct"/>
                  <w:tcBorders>
                    <w:tl2br w:val="nil"/>
                    <w:tr2bl w:val="nil"/>
                  </w:tcBorders>
                  <w:vAlign w:val="center"/>
                </w:tcPr>
                <w:p>
                  <w:pPr>
                    <w:pStyle w:val="21"/>
                    <w:keepNext w:val="0"/>
                    <w:keepLines w:val="0"/>
                    <w:pageBreakBefore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vertAlign w:val="baseline"/>
                      <w:lang w:val="en-US" w:eastAsia="zh-CN"/>
                    </w:rPr>
                    <w:t>（2023.09.21）</w:t>
                  </w:r>
                </w:p>
              </w:tc>
              <w:tc>
                <w:tcPr>
                  <w:tcW w:w="73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0.86</w:t>
                  </w:r>
                </w:p>
              </w:tc>
              <w:tc>
                <w:tcPr>
                  <w:tcW w:w="73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0.92</w:t>
                  </w:r>
                </w:p>
              </w:tc>
              <w:tc>
                <w:tcPr>
                  <w:tcW w:w="74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0.60</w:t>
                  </w:r>
                </w:p>
              </w:tc>
              <w:tc>
                <w:tcPr>
                  <w:tcW w:w="437" w:type="pct"/>
                  <w:vMerge w:val="continue"/>
                  <w:tcBorders>
                    <w:bottom w:val="single" w:color="auto" w:sz="4" w:space="0"/>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FF"/>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评价依据</w:t>
                  </w:r>
                </w:p>
              </w:tc>
              <w:tc>
                <w:tcPr>
                  <w:tcW w:w="4218" w:type="pct"/>
                  <w:gridSpan w:val="6"/>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《大气污染物综合排放标准》（DB 50/418-2016）、</w:t>
                  </w:r>
                </w:p>
                <w:p>
                  <w:pPr>
                    <w:keepNext w:val="0"/>
                    <w:keepLines w:val="0"/>
                    <w:pageBreakBefore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《挥发性有机物无组织排放控制标准》（GB 37822-2019）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检测结论</w:t>
                  </w:r>
                </w:p>
              </w:tc>
              <w:tc>
                <w:tcPr>
                  <w:tcW w:w="4218" w:type="pct"/>
                  <w:gridSpan w:val="6"/>
                  <w:tcBorders>
                    <w:tl2br w:val="nil"/>
                    <w:tr2bl w:val="nil"/>
                  </w:tcBorders>
                  <w:vAlign w:val="center"/>
                </w:tcPr>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本次</w:t>
                  </w:r>
                  <w:r>
                    <w:rPr>
                      <w:rFonts w:hint="default" w:ascii="Times New Roman" w:hAnsi="Times New Roman" w:eastAsia="宋体" w:cs="Times New Roman"/>
                      <w:color w:val="auto"/>
                      <w:kern w:val="0"/>
                      <w:sz w:val="21"/>
                      <w:szCs w:val="21"/>
                      <w:lang w:val="en-US" w:eastAsia="zh-CN"/>
                    </w:rPr>
                    <w:t>检测</w:t>
                  </w:r>
                  <w:r>
                    <w:rPr>
                      <w:rFonts w:hint="default" w:ascii="Times New Roman" w:hAnsi="Times New Roman" w:eastAsia="宋体" w:cs="Times New Roman"/>
                      <w:color w:val="auto"/>
                      <w:sz w:val="21"/>
                      <w:szCs w:val="21"/>
                      <w:lang w:val="en-US" w:eastAsia="zh-CN"/>
                    </w:rPr>
                    <w:t>的无组织废气点（</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非甲烷总烃排放符合《大气污染物综合排放标准》（DB 50/418-2016）表1排放限值；</w:t>
                  </w:r>
                </w:p>
                <w:p>
                  <w:pPr>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无组织废气点（</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非甲烷总烃排放符合《挥发性有机物无组织排放控制标准》（GB 37822-2019）表A.1排放限值。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81" w:type="pct"/>
                  <w:tcBorders>
                    <w:tl2br w:val="nil"/>
                    <w:tr2bl w:val="nil"/>
                  </w:tcBorders>
                  <w:vAlign w:val="center"/>
                </w:tcPr>
                <w:p>
                  <w:pPr>
                    <w:keepNext w:val="0"/>
                    <w:keepLines w:val="0"/>
                    <w:pageBreakBefore w:val="0"/>
                    <w:tabs>
                      <w:tab w:val="left" w:pos="1255"/>
                      <w:tab w:val="left" w:pos="5940"/>
                    </w:tabs>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备注</w:t>
                  </w:r>
                </w:p>
              </w:tc>
              <w:tc>
                <w:tcPr>
                  <w:tcW w:w="4218" w:type="pct"/>
                  <w:gridSpan w:val="6"/>
                  <w:tcBorders>
                    <w:tl2br w:val="nil"/>
                    <w:tr2bl w:val="nil"/>
                  </w:tcBorders>
                  <w:vAlign w:val="center"/>
                </w:tcPr>
                <w:p>
                  <w:pPr>
                    <w:keepNext w:val="0"/>
                    <w:keepLines w:val="0"/>
                    <w:pageBreakBefore w:val="0"/>
                    <w:widowControl w:val="0"/>
                    <w:numPr>
                      <w:ilvl w:val="0"/>
                      <w:numId w:val="0"/>
                    </w:numPr>
                    <w:tabs>
                      <w:tab w:val="left" w:pos="1255"/>
                      <w:tab w:val="center" w:pos="4298"/>
                      <w:tab w:val="left" w:pos="5940"/>
                      <w:tab w:val="left" w:pos="6022"/>
                    </w:tabs>
                    <w:kinsoku/>
                    <w:wordWrap/>
                    <w:overflowPunct/>
                    <w:topLinePunct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Cs/>
                      <w:color w:val="auto"/>
                      <w:sz w:val="21"/>
                      <w:szCs w:val="21"/>
                      <w:lang w:val="en-US" w:eastAsia="zh-CN"/>
                    </w:rPr>
                    <w:t>无组织废气监控点</w:t>
                  </w:r>
                  <w:r>
                    <w:rPr>
                      <w:rFonts w:hint="default" w:ascii="Times New Roman" w:hAnsi="Times New Roman" w:eastAsia="宋体" w:cs="Times New Roman"/>
                      <w:snapToGrid w:val="0"/>
                      <w:color w:val="auto"/>
                      <w:kern w:val="0"/>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位于厂房外，○</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B</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vertAlign w:val="baseline"/>
                      <w:lang w:val="en-US" w:eastAsia="zh-CN"/>
                    </w:rPr>
                    <w:t>位于厂界。</w:t>
                  </w:r>
                </w:p>
              </w:tc>
            </w:tr>
          </w:tbl>
          <w:p>
            <w:pPr>
              <w:keepNext w:val="0"/>
              <w:keepLines w:val="0"/>
              <w:pageBreakBefore w:val="0"/>
              <w:kinsoku/>
              <w:wordWrap/>
              <w:overflowPunct/>
              <w:topLinePunct w:val="0"/>
              <w:bidi w:val="0"/>
              <w:adjustRightInd w:val="0"/>
              <w:spacing w:after="0" w:line="360" w:lineRule="auto"/>
              <w:ind w:firstLine="480" w:firstLineChars="200"/>
              <w:jc w:val="both"/>
              <w:textAlignment w:val="auto"/>
              <w:rPr>
                <w:rFonts w:hint="eastAsia" w:ascii="Times New Roman" w:hAnsi="Times New Roman" w:eastAsia="宋体" w:cs="宋体"/>
                <w:b w:val="0"/>
                <w:bCs w:val="0"/>
                <w:color w:val="000000" w:themeColor="text1"/>
                <w:kern w:val="2"/>
                <w:sz w:val="24"/>
                <w:szCs w:val="20"/>
                <w:lang w:val="en-US" w:eastAsia="zh-CN" w:bidi="ar-SA"/>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根据表7</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3</w:t>
            </w:r>
            <w:r>
              <w:rPr>
                <w:rFonts w:hint="eastAsia" w:ascii="Times New Roman" w:hAnsi="Times New Roman" w:eastAsia="宋体"/>
                <w:color w:val="000000" w:themeColor="text1"/>
                <w:sz w:val="24"/>
                <w:szCs w:val="21"/>
                <w14:textFill>
                  <w14:solidFill>
                    <w14:schemeClr w14:val="tx1"/>
                  </w14:solidFill>
                </w14:textFill>
              </w:rPr>
              <w:t>监测结果可知，项目</w:t>
            </w:r>
            <w:r>
              <w:rPr>
                <w:rFonts w:hint="eastAsia" w:ascii="Times New Roman" w:hAnsi="Times New Roman" w:eastAsia="宋体"/>
                <w:color w:val="000000" w:themeColor="text1"/>
                <w:sz w:val="24"/>
                <w:szCs w:val="21"/>
                <w:lang w:val="en-US" w:eastAsia="zh-CN"/>
                <w14:textFill>
                  <w14:solidFill>
                    <w14:schemeClr w14:val="tx1"/>
                  </w14:solidFill>
                </w14:textFill>
              </w:rPr>
              <w:t>厂房外无组织废气非甲烷总烃</w:t>
            </w:r>
            <w:r>
              <w:rPr>
                <w:rFonts w:hint="eastAsia" w:ascii="Times New Roman" w:hAnsi="Times New Roman" w:eastAsia="宋体"/>
                <w:color w:val="000000" w:themeColor="text1"/>
                <w:sz w:val="24"/>
                <w:szCs w:val="21"/>
                <w14:textFill>
                  <w14:solidFill>
                    <w14:schemeClr w14:val="tx1"/>
                  </w14:solidFill>
                </w14:textFill>
              </w:rPr>
              <w:t>均满足</w:t>
            </w:r>
            <w:r>
              <w:rPr>
                <w:rFonts w:hint="eastAsia" w:ascii="Times New Roman" w:hAnsi="Times New Roman" w:eastAsia="宋体"/>
                <w:color w:val="000000" w:themeColor="text1"/>
                <w:sz w:val="24"/>
                <w:szCs w:val="21"/>
                <w:lang w:val="en-US" w:eastAsia="zh-CN"/>
                <w14:textFill>
                  <w14:solidFill>
                    <w14:schemeClr w14:val="tx1"/>
                  </w14:solidFill>
                </w14:textFill>
              </w:rPr>
              <w:t>《挥发性有机物无组织排放控制标准》（GB 37822-2019）</w:t>
            </w:r>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color w:val="000000" w:themeColor="text1"/>
                <w:sz w:val="24"/>
                <w:szCs w:val="21"/>
                <w14:textFill>
                  <w14:solidFill>
                    <w14:schemeClr w14:val="tx1"/>
                  </w14:solidFill>
                </w14:textFill>
              </w:rPr>
              <w:t>项目</w:t>
            </w:r>
            <w:r>
              <w:rPr>
                <w:rFonts w:hint="eastAsia" w:ascii="Times New Roman" w:hAnsi="Times New Roman" w:eastAsia="宋体"/>
                <w:color w:val="000000" w:themeColor="text1"/>
                <w:sz w:val="24"/>
                <w:szCs w:val="21"/>
                <w:lang w:val="en-US" w:eastAsia="zh-CN"/>
                <w14:textFill>
                  <w14:solidFill>
                    <w14:schemeClr w14:val="tx1"/>
                  </w14:solidFill>
                </w14:textFill>
              </w:rPr>
              <w:t>厂界无组织废气非甲烷总烃</w:t>
            </w:r>
            <w:r>
              <w:rPr>
                <w:rFonts w:hint="eastAsia" w:ascii="Times New Roman" w:hAnsi="Times New Roman" w:eastAsia="宋体"/>
                <w:color w:val="000000" w:themeColor="text1"/>
                <w:sz w:val="24"/>
                <w:szCs w:val="21"/>
                <w14:textFill>
                  <w14:solidFill>
                    <w14:schemeClr w14:val="tx1"/>
                  </w14:solidFill>
                </w14:textFill>
              </w:rPr>
              <w:t>均满足</w:t>
            </w:r>
            <w:r>
              <w:rPr>
                <w:rFonts w:hint="eastAsia" w:ascii="Times New Roman" w:hAnsi="Times New Roman" w:eastAsia="宋体"/>
                <w:color w:val="000000" w:themeColor="text1"/>
                <w:sz w:val="24"/>
                <w:szCs w:val="21"/>
                <w:lang w:val="en-US" w:eastAsia="zh-CN"/>
                <w14:textFill>
                  <w14:solidFill>
                    <w14:schemeClr w14:val="tx1"/>
                  </w14:solidFill>
                </w14:textFill>
              </w:rPr>
              <w:t>《大气污染物综合排放标准》（DB 50/418-2016）</w:t>
            </w:r>
            <w:r>
              <w:rPr>
                <w:rFonts w:hint="eastAsia" w:ascii="Times New Roman" w:hAnsi="Times New Roman" w:eastAsia="宋体"/>
                <w:color w:val="000000" w:themeColor="text1"/>
                <w:sz w:val="24"/>
                <w:szCs w:val="21"/>
                <w14:textFill>
                  <w14:solidFill>
                    <w14:schemeClr w14:val="tx1"/>
                  </w14:solidFill>
                </w14:textFill>
              </w:rPr>
              <w:t>标准限值。</w:t>
            </w:r>
          </w:p>
          <w:p>
            <w:pPr>
              <w:pStyle w:val="30"/>
              <w:keepNext w:val="0"/>
              <w:keepLines w:val="0"/>
              <w:pageBreakBefore w:val="0"/>
              <w:kinsoku/>
              <w:wordWrap/>
              <w:overflowPunct/>
              <w:topLinePunct w:val="0"/>
              <w:bidi w:val="0"/>
              <w:adjustRightInd w:val="0"/>
              <w:spacing w:line="360" w:lineRule="auto"/>
              <w:textAlignment w:val="auto"/>
              <w:rPr>
                <w:rFonts w:hint="eastAsia" w:ascii="Times New Roman" w:hAnsi="Times New Roman" w:eastAsia="宋体" w:cs="宋体"/>
                <w:b w:val="0"/>
                <w:bCs w:val="0"/>
                <w:color w:val="000000" w:themeColor="text1"/>
                <w:kern w:val="2"/>
                <w:sz w:val="24"/>
                <w:szCs w:val="20"/>
                <w:lang w:val="en-US" w:eastAsia="zh-CN" w:bidi="ar-SA"/>
                <w14:textFill>
                  <w14:solidFill>
                    <w14:schemeClr w14:val="tx1"/>
                  </w14:solidFill>
                </w14:textFill>
              </w:rPr>
            </w:pPr>
            <w:r>
              <w:rPr>
                <w:rFonts w:hint="eastAsia" w:ascii="Times New Roman" w:hAnsi="Times New Roman"/>
                <w:b/>
                <w:bCs/>
                <w:color w:val="000000" w:themeColor="text1"/>
                <w:sz w:val="24"/>
                <w:szCs w:val="20"/>
                <w:lang w:val="en-US" w:eastAsia="zh-CN"/>
                <w14:textFill>
                  <w14:solidFill>
                    <w14:schemeClr w14:val="tx1"/>
                  </w14:solidFill>
                </w14:textFill>
              </w:rPr>
              <w:t>7.2.3噪声监测结果.</w:t>
            </w:r>
          </w:p>
          <w:p>
            <w:pPr>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jc w:val="both"/>
              <w:textAlignment w:val="auto"/>
              <w:rPr>
                <w:rFonts w:hint="eastAsia"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s="宋体"/>
                <w:b w:val="0"/>
                <w:bCs w:val="0"/>
                <w:color w:val="000000" w:themeColor="text1"/>
                <w:kern w:val="2"/>
                <w:sz w:val="24"/>
                <w:szCs w:val="20"/>
                <w:lang w:val="en-US" w:eastAsia="zh-CN" w:bidi="ar-SA"/>
                <w14:textFill>
                  <w14:solidFill>
                    <w14:schemeClr w14:val="tx1"/>
                  </w14:solidFill>
                </w14:textFill>
              </w:rPr>
              <w:t>噪声监测结果见表7.2-4.</w:t>
            </w:r>
          </w:p>
          <w:p>
            <w:pPr>
              <w:keepNext w:val="0"/>
              <w:keepLines w:val="0"/>
              <w:pageBreakBefore w:val="0"/>
              <w:kinsoku/>
              <w:wordWrap/>
              <w:overflowPunct/>
              <w:topLinePunct w:val="0"/>
              <w:bidi w:val="0"/>
              <w:adjustRightInd w:val="0"/>
              <w:spacing w:after="0" w:line="360" w:lineRule="auto"/>
              <w:jc w:val="center"/>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表7.2-</w:t>
            </w:r>
            <w:r>
              <w:rPr>
                <w:rFonts w:hint="eastAsia" w:ascii="Times New Roman" w:hAnsi="Times New Roman" w:eastAsia="宋体"/>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14:textFill>
                  <w14:solidFill>
                    <w14:schemeClr w14:val="tx1"/>
                  </w14:solidFill>
                </w14:textFill>
              </w:rPr>
              <w:t>厂界噪声监测结果</w:t>
            </w:r>
          </w:p>
          <w:tbl>
            <w:tblPr>
              <w:tblStyle w:val="25"/>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157"/>
              <w:gridCol w:w="1030"/>
              <w:gridCol w:w="891"/>
              <w:gridCol w:w="943"/>
              <w:gridCol w:w="960"/>
              <w:gridCol w:w="936"/>
              <w:gridCol w:w="11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Merge w:val="restart"/>
                  <w:tcBorders>
                    <w:tl2br w:val="nil"/>
                    <w:tr2bl w:val="nil"/>
                  </w:tcBorders>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检测点</w:t>
                  </w:r>
                </w:p>
              </w:tc>
              <w:tc>
                <w:tcPr>
                  <w:tcW w:w="697" w:type="pct"/>
                  <w:vMerge w:val="restart"/>
                  <w:tcBorders>
                    <w:right w:val="single" w:color="auto" w:sz="4" w:space="0"/>
                    <w:tl2br w:val="nil"/>
                    <w:tr2bl w:val="nil"/>
                  </w:tcBorders>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检测时间</w:t>
                  </w:r>
                </w:p>
              </w:tc>
              <w:tc>
                <w:tcPr>
                  <w:tcW w:w="621" w:type="pct"/>
                  <w:vMerge w:val="restart"/>
                  <w:tcBorders>
                    <w:left w:val="single" w:color="auto" w:sz="4" w:space="0"/>
                    <w:tl2br w:val="nil"/>
                    <w:tr2bl w:val="nil"/>
                  </w:tcBorders>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检测时段</w:t>
                  </w:r>
                </w:p>
              </w:tc>
              <w:tc>
                <w:tcPr>
                  <w:tcW w:w="2250" w:type="pct"/>
                  <w:gridSpan w:val="4"/>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检测结果</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 xml:space="preserve"> L</w:t>
                  </w:r>
                  <w:r>
                    <w:rPr>
                      <w:rFonts w:hint="default" w:ascii="Times New Roman" w:hAnsi="Times New Roman" w:eastAsia="宋体" w:cs="Times New Roman"/>
                      <w:color w:val="auto"/>
                      <w:kern w:val="0"/>
                      <w:sz w:val="21"/>
                      <w:szCs w:val="21"/>
                      <w:vertAlign w:val="subscript"/>
                    </w:rPr>
                    <w:t>eq</w:t>
                  </w:r>
                  <w:r>
                    <w:rPr>
                      <w:rFonts w:hint="default" w:ascii="Times New Roman" w:hAnsi="Times New Roman" w:eastAsia="宋体" w:cs="Times New Roman"/>
                      <w:color w:val="auto"/>
                      <w:kern w:val="0"/>
                      <w:sz w:val="21"/>
                      <w:szCs w:val="21"/>
                    </w:rPr>
                    <w:t>（dB(A)）</w:t>
                  </w:r>
                  <w:r>
                    <w:rPr>
                      <w:rFonts w:hint="default" w:ascii="Times New Roman" w:hAnsi="Times New Roman" w:eastAsia="宋体" w:cs="Times New Roman"/>
                      <w:color w:val="auto"/>
                      <w:sz w:val="21"/>
                      <w:szCs w:val="21"/>
                    </w:rPr>
                    <w:t>）</w:t>
                  </w:r>
                </w:p>
              </w:tc>
              <w:tc>
                <w:tcPr>
                  <w:tcW w:w="720"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主要声源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Merge w:val="continue"/>
                  <w:tcBorders>
                    <w:tl2br w:val="nil"/>
                    <w:tr2bl w:val="nil"/>
                  </w:tcBorders>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621" w:type="pct"/>
                  <w:vMerge w:val="continue"/>
                  <w:tcBorders>
                    <w:left w:val="single" w:color="auto" w:sz="4" w:space="0"/>
                    <w:tl2br w:val="nil"/>
                    <w:tr2bl w:val="nil"/>
                  </w:tcBorders>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53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测量值</w:t>
                  </w:r>
                </w:p>
              </w:tc>
              <w:tc>
                <w:tcPr>
                  <w:tcW w:w="56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579"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修正值</w:t>
                  </w:r>
                </w:p>
              </w:tc>
              <w:tc>
                <w:tcPr>
                  <w:tcW w:w="564"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结果</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1</w:t>
                  </w:r>
                </w:p>
              </w:tc>
              <w:tc>
                <w:tcPr>
                  <w:tcW w:w="697" w:type="pct"/>
                  <w:vMerge w:val="restart"/>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2023.09.20</w:t>
                  </w: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47.9</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720"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2</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53.4</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3</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52.1</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4</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54.6</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1</w:t>
                  </w:r>
                </w:p>
              </w:tc>
              <w:tc>
                <w:tcPr>
                  <w:tcW w:w="697" w:type="pct"/>
                  <w:vMerge w:val="restart"/>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2023.09.21</w:t>
                  </w: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49.4</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2</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53.9</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3</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52.7</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tcBorders>
                    <w:tl2br w:val="nil"/>
                    <w:tr2bl w:val="nil"/>
                  </w:tcBorders>
                  <w:vAlign w:val="center"/>
                </w:tcPr>
                <w:p>
                  <w:pPr>
                    <w:pStyle w:val="21"/>
                    <w:keepNext w:val="0"/>
                    <w:keepLines w:val="0"/>
                    <w:pageBreakBefore w:val="0"/>
                    <w:widowControl/>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lang w:val="en-US" w:eastAsia="zh-CN"/>
                    </w:rPr>
                    <w:t>4</w:t>
                  </w:r>
                </w:p>
              </w:tc>
              <w:tc>
                <w:tcPr>
                  <w:tcW w:w="69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1" w:type="pct"/>
                  <w:tcBorders>
                    <w:left w:val="single" w:color="auto" w:sz="4" w:space="0"/>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昼间</w:t>
                  </w:r>
                </w:p>
              </w:tc>
              <w:tc>
                <w:tcPr>
                  <w:tcW w:w="537"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54.2</w:t>
                  </w:r>
                </w:p>
              </w:tc>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7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56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720"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排放限值</w:t>
                  </w:r>
                </w:p>
              </w:tc>
              <w:tc>
                <w:tcPr>
                  <w:tcW w:w="4289" w:type="pct"/>
                  <w:gridSpan w:val="7"/>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kern w:val="0"/>
                      <w:sz w:val="21"/>
                      <w:szCs w:val="21"/>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评价依据</w:t>
                  </w:r>
                </w:p>
              </w:tc>
              <w:tc>
                <w:tcPr>
                  <w:tcW w:w="4289" w:type="pct"/>
                  <w:gridSpan w:val="7"/>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《工业企业厂界环境噪声排放标准》（GB 12348-2008）</w:t>
                  </w:r>
                  <w:r>
                    <w:rPr>
                      <w:rFonts w:hint="default" w:ascii="Times New Roman" w:hAnsi="Times New Roman" w:eastAsia="宋体" w:cs="Times New Roman"/>
                      <w:color w:val="auto"/>
                      <w:sz w:val="21"/>
                      <w:szCs w:val="21"/>
                      <w:lang w:val="en-US" w:eastAsia="zh-CN"/>
                    </w:rPr>
                    <w:t>中表1，3类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检测结论</w:t>
                  </w:r>
                </w:p>
              </w:tc>
              <w:tc>
                <w:tcPr>
                  <w:tcW w:w="4289" w:type="pct"/>
                  <w:gridSpan w:val="7"/>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vAlign w:val="center"/>
                </w:tcPr>
                <w:p>
                  <w:pPr>
                    <w:keepNext w:val="0"/>
                    <w:keepLines w:val="0"/>
                    <w:pageBreakBefore w:val="0"/>
                    <w:widowControl/>
                    <w:tabs>
                      <w:tab w:val="left" w:pos="1255"/>
                      <w:tab w:val="left" w:pos="5940"/>
                    </w:tabs>
                    <w:kinsoku/>
                    <w:wordWrap/>
                    <w:overflowPunct/>
                    <w:topLinePunct w:val="0"/>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备注</w:t>
                  </w:r>
                </w:p>
              </w:tc>
              <w:tc>
                <w:tcPr>
                  <w:tcW w:w="4289" w:type="pct"/>
                  <w:gridSpan w:val="7"/>
                  <w:vAlign w:val="center"/>
                </w:tcPr>
                <w:p>
                  <w:pPr>
                    <w:keepNext w:val="0"/>
                    <w:keepLines w:val="0"/>
                    <w:pageBreakBefore w:val="0"/>
                    <w:widowControl/>
                    <w:kinsoku/>
                    <w:wordWrap/>
                    <w:overflowPunct/>
                    <w:topLinePunct w:val="0"/>
                    <w:autoSpaceDE w:val="0"/>
                    <w:autoSpaceDN w:val="0"/>
                    <w:bidi w:val="0"/>
                    <w:adjustRightInd w:val="0"/>
                    <w:snapToGrid w:val="0"/>
                    <w:spacing w:after="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依据《环境噪声监测技术规范 噪声测量值修正》（HJ 706-2014），测量值低于噪声源排放限值，未进行背景噪声的测量及修正，检测结论判定为达标。</w:t>
                  </w:r>
                </w:p>
              </w:tc>
            </w:tr>
          </w:tbl>
          <w:p>
            <w:pPr>
              <w:spacing w:after="0" w:line="460" w:lineRule="exact"/>
              <w:ind w:firstLine="480" w:firstLineChars="200"/>
              <w:jc w:val="both"/>
              <w:rPr>
                <w:rFonts w:ascii="Times New Roman" w:hAnsi="Times New Roman" w:eastAsia="宋体"/>
                <w:color w:val="000000" w:themeColor="text1"/>
                <w:sz w:val="24"/>
                <w:szCs w:val="21"/>
                <w14:textFill>
                  <w14:solidFill>
                    <w14:schemeClr w14:val="tx1"/>
                  </w14:solidFill>
                </w14:textFill>
              </w:rPr>
            </w:pPr>
            <w:r>
              <w:rPr>
                <w:rFonts w:hint="eastAsia" w:ascii="Times New Roman" w:hAnsi="Times New Roman" w:eastAsia="宋体"/>
                <w:color w:val="000000" w:themeColor="text1"/>
                <w:sz w:val="24"/>
                <w:szCs w:val="21"/>
                <w14:textFill>
                  <w14:solidFill>
                    <w14:schemeClr w14:val="tx1"/>
                  </w14:solidFill>
                </w14:textFill>
              </w:rPr>
              <w:t>根据表7</w:t>
            </w:r>
            <w:r>
              <w:rPr>
                <w:rFonts w:ascii="Times New Roman" w:hAnsi="Times New Roman" w:eastAsia="宋体"/>
                <w:color w:val="000000" w:themeColor="text1"/>
                <w:sz w:val="24"/>
                <w:szCs w:val="21"/>
                <w14:textFill>
                  <w14:solidFill>
                    <w14:schemeClr w14:val="tx1"/>
                  </w14:solidFill>
                </w14:textFill>
              </w:rPr>
              <w:t>.2-</w:t>
            </w:r>
            <w:r>
              <w:rPr>
                <w:rFonts w:hint="eastAsia" w:ascii="Times New Roman" w:hAnsi="Times New Roman" w:eastAsia="宋体"/>
                <w:color w:val="000000" w:themeColor="text1"/>
                <w:sz w:val="24"/>
                <w:szCs w:val="21"/>
                <w:lang w:val="en-US" w:eastAsia="zh-CN"/>
                <w14:textFill>
                  <w14:solidFill>
                    <w14:schemeClr w14:val="tx1"/>
                  </w14:solidFill>
                </w14:textFill>
              </w:rPr>
              <w:t>4</w:t>
            </w:r>
            <w:r>
              <w:rPr>
                <w:rFonts w:hint="eastAsia" w:ascii="Times New Roman" w:hAnsi="Times New Roman" w:eastAsia="宋体"/>
                <w:color w:val="000000" w:themeColor="text1"/>
                <w:sz w:val="24"/>
                <w:szCs w:val="21"/>
                <w14:textFill>
                  <w14:solidFill>
                    <w14:schemeClr w14:val="tx1"/>
                  </w14:solidFill>
                </w14:textFill>
              </w:rPr>
              <w:t>监测结果可知，项目各厂界昼</w:t>
            </w:r>
            <w:r>
              <w:rPr>
                <w:rFonts w:hint="eastAsia" w:ascii="Times New Roman" w:hAnsi="Times New Roman" w:eastAsia="宋体"/>
                <w:color w:val="000000" w:themeColor="text1"/>
                <w:sz w:val="24"/>
                <w:szCs w:val="21"/>
                <w:lang w:val="en-US" w:eastAsia="zh-CN"/>
                <w14:textFill>
                  <w14:solidFill>
                    <w14:schemeClr w14:val="tx1"/>
                  </w14:solidFill>
                </w14:textFill>
              </w:rPr>
              <w:t>间</w:t>
            </w:r>
            <w:r>
              <w:rPr>
                <w:rFonts w:hint="eastAsia" w:ascii="Times New Roman" w:hAnsi="Times New Roman" w:eastAsia="宋体"/>
                <w:color w:val="000000" w:themeColor="text1"/>
                <w:sz w:val="24"/>
                <w:szCs w:val="21"/>
                <w14:textFill>
                  <w14:solidFill>
                    <w14:schemeClr w14:val="tx1"/>
                  </w14:solidFill>
                </w14:textFill>
              </w:rPr>
              <w:t>噪声均满足《工业企业厂界环境噪声排放标准》（GB 12348-2008）的3类标准限值</w:t>
            </w:r>
            <w:bookmarkStart w:id="23" w:name="_Hlk535424668"/>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color w:val="000000" w:themeColor="text1"/>
                <w:sz w:val="24"/>
                <w:szCs w:val="21"/>
                <w:lang w:val="en-US" w:eastAsia="zh-CN"/>
                <w14:textFill>
                  <w14:solidFill>
                    <w14:schemeClr w14:val="tx1"/>
                  </w14:solidFill>
                </w14:textFill>
              </w:rPr>
              <w:t>项目夜间不生产</w:t>
            </w:r>
            <w:r>
              <w:rPr>
                <w:rFonts w:hint="eastAsia" w:ascii="Times New Roman" w:hAnsi="Times New Roman" w:eastAsia="宋体"/>
                <w:color w:val="000000" w:themeColor="text1"/>
                <w:sz w:val="24"/>
                <w:szCs w:val="21"/>
                <w14:textFill>
                  <w14:solidFill>
                    <w14:schemeClr w14:val="tx1"/>
                  </w14:solidFill>
                </w14:textFill>
              </w:rPr>
              <w:t>。</w:t>
            </w:r>
          </w:p>
          <w:bookmarkEnd w:id="23"/>
          <w:p>
            <w:pPr>
              <w:widowControl w:val="0"/>
              <w:spacing w:after="0" w:line="360" w:lineRule="auto"/>
              <w:jc w:val="both"/>
              <w:rPr>
                <w:rFonts w:ascii="Times New Roman" w:hAnsi="Times New Roman" w:eastAsia="宋体"/>
                <w:b/>
                <w:bCs/>
                <w:color w:val="auto"/>
                <w:sz w:val="24"/>
                <w:szCs w:val="24"/>
              </w:rPr>
            </w:pPr>
            <w:r>
              <w:rPr>
                <w:rFonts w:ascii="Times New Roman" w:hAnsi="Times New Roman" w:eastAsia="宋体"/>
                <w:b/>
                <w:bCs/>
                <w:color w:val="auto"/>
                <w:sz w:val="24"/>
                <w:szCs w:val="24"/>
              </w:rPr>
              <w:t>7.3 污染物排放总量核算结果</w:t>
            </w:r>
          </w:p>
          <w:p>
            <w:pPr>
              <w:widowControl w:val="0"/>
              <w:spacing w:after="0" w:line="360" w:lineRule="auto"/>
              <w:ind w:firstLine="480" w:firstLineChars="200"/>
              <w:jc w:val="both"/>
              <w:rPr>
                <w:rFonts w:hint="eastAsia" w:ascii="Times New Roman" w:hAnsi="Times New Roman" w:eastAsia="宋体"/>
                <w:color w:val="auto"/>
                <w:sz w:val="24"/>
                <w:szCs w:val="24"/>
              </w:rPr>
            </w:pPr>
            <w:r>
              <w:rPr>
                <w:rFonts w:ascii="Times New Roman" w:hAnsi="Times New Roman" w:eastAsia="宋体"/>
                <w:color w:val="auto"/>
                <w:sz w:val="24"/>
                <w:szCs w:val="24"/>
              </w:rPr>
              <w:t>根据监测结果，结合项目监测期间的生产工况，以及公司工作制度，计算项目各污染物排放总量见表7.3-1。</w:t>
            </w:r>
          </w:p>
          <w:p>
            <w:pPr>
              <w:widowControl w:val="0"/>
              <w:tabs>
                <w:tab w:val="left" w:pos="606"/>
              </w:tabs>
              <w:spacing w:after="0" w:line="440" w:lineRule="exact"/>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rPr>
              <w:t>表7.3-</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 xml:space="preserve"> 废水污染物排放总量情况表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798"/>
              <w:gridCol w:w="811"/>
              <w:gridCol w:w="1018"/>
              <w:gridCol w:w="935"/>
              <w:gridCol w:w="1251"/>
              <w:gridCol w:w="124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3" w:type="pct"/>
                  <w:gridSpan w:val="4"/>
                  <w:noWrap w:val="0"/>
                  <w:vAlign w:val="center"/>
                </w:tcPr>
                <w:p>
                  <w:pPr>
                    <w:widowControl w:val="0"/>
                    <w:spacing w:after="0"/>
                    <w:jc w:val="center"/>
                    <w:rPr>
                      <w:rFonts w:ascii="Times New Roman" w:hAnsi="Times New Roman" w:eastAsia="宋体"/>
                      <w:color w:val="auto"/>
                      <w:sz w:val="26"/>
                      <w:szCs w:val="21"/>
                    </w:rPr>
                  </w:pPr>
                  <w:r>
                    <w:rPr>
                      <w:rFonts w:ascii="Times New Roman" w:hAnsi="Times New Roman" w:eastAsia="宋体"/>
                      <w:bCs/>
                      <w:color w:val="auto"/>
                      <w:sz w:val="21"/>
                      <w:szCs w:val="21"/>
                    </w:rPr>
                    <w:t>监测情况</w:t>
                  </w:r>
                </w:p>
              </w:tc>
              <w:tc>
                <w:tcPr>
                  <w:tcW w:w="1317" w:type="pct"/>
                  <w:gridSpan w:val="2"/>
                  <w:noWrap w:val="0"/>
                  <w:vAlign w:val="center"/>
                </w:tcPr>
                <w:p>
                  <w:pPr>
                    <w:widowControl w:val="0"/>
                    <w:spacing w:after="0"/>
                    <w:jc w:val="center"/>
                    <w:rPr>
                      <w:rFonts w:ascii="Times New Roman" w:hAnsi="Times New Roman" w:eastAsia="宋体"/>
                      <w:color w:val="auto"/>
                      <w:sz w:val="26"/>
                      <w:szCs w:val="21"/>
                    </w:rPr>
                  </w:pPr>
                  <w:r>
                    <w:rPr>
                      <w:rFonts w:hint="eastAsia" w:ascii="Times New Roman" w:hAnsi="Times New Roman" w:eastAsia="宋体"/>
                      <w:bCs/>
                      <w:color w:val="auto"/>
                      <w:sz w:val="21"/>
                      <w:szCs w:val="21"/>
                    </w:rPr>
                    <w:t>实际排放情况</w:t>
                  </w:r>
                </w:p>
              </w:tc>
              <w:tc>
                <w:tcPr>
                  <w:tcW w:w="1518" w:type="pct"/>
                  <w:gridSpan w:val="2"/>
                  <w:noWrap w:val="0"/>
                  <w:vAlign w:val="center"/>
                </w:tcPr>
                <w:p>
                  <w:pPr>
                    <w:widowControl w:val="0"/>
                    <w:spacing w:after="0"/>
                    <w:jc w:val="center"/>
                    <w:rPr>
                      <w:rFonts w:ascii="Times New Roman" w:hAnsi="Times New Roman" w:eastAsia="宋体"/>
                      <w:bCs/>
                      <w:color w:val="auto"/>
                      <w:sz w:val="21"/>
                      <w:szCs w:val="21"/>
                    </w:rPr>
                  </w:pPr>
                  <w:r>
                    <w:rPr>
                      <w:rFonts w:ascii="Times New Roman" w:hAnsi="Times New Roman" w:eastAsia="宋体"/>
                      <w:bCs/>
                      <w:color w:val="auto"/>
                      <w:sz w:val="21"/>
                      <w:szCs w:val="21"/>
                    </w:rPr>
                    <w:t>环评批复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pct"/>
                  <w:noWrap w:val="0"/>
                  <w:vAlign w:val="center"/>
                </w:tcPr>
                <w:p>
                  <w:pPr>
                    <w:widowControl w:val="0"/>
                    <w:spacing w:after="0"/>
                    <w:jc w:val="center"/>
                    <w:rPr>
                      <w:rFonts w:ascii="Times New Roman" w:hAnsi="Times New Roman" w:eastAsia="宋体"/>
                      <w:color w:val="auto"/>
                      <w:sz w:val="21"/>
                      <w:szCs w:val="21"/>
                    </w:rPr>
                  </w:pPr>
                  <w:r>
                    <w:rPr>
                      <w:rFonts w:ascii="Times New Roman" w:hAnsi="Times New Roman" w:eastAsia="宋体"/>
                      <w:bCs/>
                      <w:color w:val="auto"/>
                      <w:sz w:val="21"/>
                      <w:szCs w:val="21"/>
                    </w:rPr>
                    <w:t>废水量</w:t>
                  </w:r>
                </w:p>
              </w:tc>
              <w:tc>
                <w:tcPr>
                  <w:tcW w:w="481" w:type="pct"/>
                  <w:noWrap w:val="0"/>
                  <w:vAlign w:val="center"/>
                </w:tcPr>
                <w:p>
                  <w:pPr>
                    <w:widowControl w:val="0"/>
                    <w:spacing w:after="0"/>
                    <w:jc w:val="center"/>
                    <w:rPr>
                      <w:rFonts w:ascii="Times New Roman" w:hAnsi="Times New Roman" w:eastAsia="宋体"/>
                      <w:color w:val="auto"/>
                      <w:sz w:val="21"/>
                      <w:szCs w:val="21"/>
                    </w:rPr>
                  </w:pPr>
                  <w:r>
                    <w:rPr>
                      <w:rFonts w:ascii="Times New Roman" w:hAnsi="Times New Roman" w:eastAsia="宋体"/>
                      <w:bCs/>
                      <w:color w:val="auto"/>
                      <w:sz w:val="21"/>
                      <w:szCs w:val="21"/>
                    </w:rPr>
                    <w:t>污染物</w:t>
                  </w:r>
                </w:p>
              </w:tc>
              <w:tc>
                <w:tcPr>
                  <w:tcW w:w="488" w:type="pct"/>
                  <w:noWrap w:val="0"/>
                  <w:vAlign w:val="center"/>
                </w:tcPr>
                <w:p>
                  <w:pPr>
                    <w:widowControl w:val="0"/>
                    <w:spacing w:after="0"/>
                    <w:jc w:val="center"/>
                    <w:rPr>
                      <w:rFonts w:ascii="Times New Roman" w:hAnsi="Times New Roman" w:eastAsia="宋体"/>
                      <w:color w:val="auto"/>
                      <w:sz w:val="21"/>
                      <w:szCs w:val="21"/>
                    </w:rPr>
                  </w:pPr>
                  <w:r>
                    <w:rPr>
                      <w:rFonts w:ascii="Times New Roman" w:hAnsi="Times New Roman" w:eastAsia="宋体"/>
                      <w:bCs/>
                      <w:color w:val="auto"/>
                      <w:sz w:val="21"/>
                      <w:szCs w:val="21"/>
                    </w:rPr>
                    <w:t>年运行天数，d</w:t>
                  </w:r>
                </w:p>
              </w:tc>
              <w:tc>
                <w:tcPr>
                  <w:tcW w:w="613" w:type="pct"/>
                  <w:noWrap w:val="0"/>
                  <w:vAlign w:val="center"/>
                </w:tcPr>
                <w:p>
                  <w:pPr>
                    <w:widowControl w:val="0"/>
                    <w:spacing w:after="0"/>
                    <w:jc w:val="center"/>
                    <w:rPr>
                      <w:rFonts w:ascii="Times New Roman" w:hAnsi="Times New Roman" w:eastAsia="宋体"/>
                      <w:color w:val="auto"/>
                      <w:sz w:val="21"/>
                      <w:szCs w:val="21"/>
                    </w:rPr>
                  </w:pPr>
                  <w:r>
                    <w:rPr>
                      <w:rFonts w:ascii="Times New Roman" w:hAnsi="Times New Roman" w:eastAsia="宋体"/>
                      <w:bCs/>
                      <w:color w:val="auto"/>
                      <w:sz w:val="21"/>
                      <w:szCs w:val="21"/>
                    </w:rPr>
                    <w:t>平均排放浓度，mg/L</w:t>
                  </w:r>
                </w:p>
              </w:tc>
              <w:tc>
                <w:tcPr>
                  <w:tcW w:w="563" w:type="pct"/>
                  <w:noWrap w:val="0"/>
                  <w:vAlign w:val="center"/>
                </w:tcPr>
                <w:p>
                  <w:pPr>
                    <w:widowControl w:val="0"/>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实际污染物排放量t/a</w:t>
                  </w:r>
                </w:p>
              </w:tc>
              <w:tc>
                <w:tcPr>
                  <w:tcW w:w="754" w:type="pct"/>
                  <w:noWrap w:val="0"/>
                  <w:vAlign w:val="center"/>
                </w:tcPr>
                <w:p>
                  <w:pPr>
                    <w:widowControl w:val="0"/>
                    <w:spacing w:after="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实际排入环境的量t/a</w:t>
                  </w:r>
                </w:p>
              </w:tc>
              <w:tc>
                <w:tcPr>
                  <w:tcW w:w="753" w:type="pct"/>
                  <w:noWrap w:val="0"/>
                  <w:vAlign w:val="center"/>
                </w:tcPr>
                <w:p>
                  <w:pPr>
                    <w:widowControl w:val="0"/>
                    <w:spacing w:after="0"/>
                    <w:jc w:val="center"/>
                    <w:rPr>
                      <w:rFonts w:hint="eastAsia"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排入管网的量t/a</w:t>
                  </w:r>
                </w:p>
              </w:tc>
              <w:tc>
                <w:tcPr>
                  <w:tcW w:w="765" w:type="pct"/>
                  <w:noWrap w:val="0"/>
                  <w:vAlign w:val="center"/>
                </w:tcPr>
                <w:p>
                  <w:pPr>
                    <w:widowControl w:val="0"/>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排入环境的</w:t>
                  </w:r>
                  <w:r>
                    <w:rPr>
                      <w:rFonts w:ascii="Times New Roman" w:hAnsi="Times New Roman" w:eastAsia="宋体"/>
                      <w:bCs/>
                      <w:color w:val="auto"/>
                      <w:sz w:val="21"/>
                      <w:szCs w:val="21"/>
                    </w:rPr>
                    <w:t>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80" w:type="pct"/>
                  <w:vMerge w:val="restart"/>
                  <w:noWrap w:val="0"/>
                  <w:vAlign w:val="center"/>
                </w:tcPr>
                <w:p>
                  <w:pPr>
                    <w:widowControl w:val="0"/>
                    <w:spacing w:after="0"/>
                    <w:jc w:val="center"/>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生活污水：（7</w:t>
                  </w:r>
                  <w:r>
                    <w:rPr>
                      <w:rFonts w:ascii="Times New Roman" w:hAnsi="Times New Roman" w:eastAsia="宋体"/>
                      <w:bCs/>
                      <w:color w:val="auto"/>
                      <w:sz w:val="21"/>
                      <w:szCs w:val="21"/>
                    </w:rPr>
                    <w:t>m</w:t>
                  </w:r>
                  <w:r>
                    <w:rPr>
                      <w:rFonts w:ascii="Times New Roman" w:hAnsi="Times New Roman" w:eastAsia="宋体"/>
                      <w:bCs/>
                      <w:color w:val="auto"/>
                      <w:sz w:val="21"/>
                      <w:szCs w:val="21"/>
                      <w:vertAlign w:val="superscript"/>
                    </w:rPr>
                    <w:t>3</w:t>
                  </w:r>
                  <w:r>
                    <w:rPr>
                      <w:rFonts w:ascii="Times New Roman" w:hAnsi="Times New Roman" w:eastAsia="宋体"/>
                      <w:bCs/>
                      <w:color w:val="auto"/>
                      <w:sz w:val="21"/>
                      <w:szCs w:val="21"/>
                    </w:rPr>
                    <w:t>/d</w:t>
                  </w:r>
                  <w:r>
                    <w:rPr>
                      <w:rFonts w:hint="eastAsia" w:ascii="Times New Roman" w:hAnsi="Times New Roman" w:eastAsia="宋体"/>
                      <w:bCs/>
                      <w:color w:val="auto"/>
                      <w:sz w:val="21"/>
                      <w:szCs w:val="21"/>
                      <w:lang w:val="en-US" w:eastAsia="zh-CN"/>
                    </w:rPr>
                    <w:t>）</w:t>
                  </w:r>
                </w:p>
                <w:p>
                  <w:pPr>
                    <w:widowControl w:val="0"/>
                    <w:spacing w:after="0"/>
                    <w:jc w:val="center"/>
                    <w:rPr>
                      <w:rFonts w:hint="eastAsia" w:ascii="Times New Roman" w:hAnsi="Times New Roman" w:eastAsia="宋体"/>
                      <w:bCs/>
                      <w:color w:val="auto"/>
                      <w:sz w:val="21"/>
                      <w:szCs w:val="21"/>
                      <w:lang w:val="en-US" w:eastAsia="zh-CN"/>
                    </w:rPr>
                  </w:pPr>
                </w:p>
                <w:p>
                  <w:pPr>
                    <w:widowControl w:val="0"/>
                    <w:spacing w:after="0"/>
                    <w:jc w:val="center"/>
                    <w:rPr>
                      <w:rFonts w:hint="eastAsia" w:ascii="Times New Roman" w:hAnsi="Times New Roman" w:eastAsia="宋体"/>
                      <w:color w:val="auto"/>
                      <w:sz w:val="21"/>
                      <w:szCs w:val="21"/>
                      <w:lang w:eastAsia="zh-CN"/>
                    </w:rPr>
                  </w:pPr>
                </w:p>
              </w:tc>
              <w:tc>
                <w:tcPr>
                  <w:tcW w:w="481" w:type="pct"/>
                  <w:noWrap w:val="0"/>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488" w:type="pct"/>
                  <w:vMerge w:val="restart"/>
                  <w:noWrap w:val="0"/>
                  <w:vAlign w:val="center"/>
                </w:tcPr>
                <w:p>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300</w:t>
                  </w:r>
                </w:p>
              </w:tc>
              <w:tc>
                <w:tcPr>
                  <w:tcW w:w="613" w:type="pct"/>
                  <w:noWrap w:val="0"/>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217</w:t>
                  </w:r>
                </w:p>
              </w:tc>
              <w:tc>
                <w:tcPr>
                  <w:tcW w:w="563" w:type="pct"/>
                  <w:noWrap w:val="0"/>
                  <w:vAlign w:val="center"/>
                </w:tcPr>
                <w:p>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0.4557</w:t>
                  </w:r>
                </w:p>
              </w:tc>
              <w:tc>
                <w:tcPr>
                  <w:tcW w:w="75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0.105</w:t>
                  </w:r>
                </w:p>
              </w:tc>
              <w:tc>
                <w:tcPr>
                  <w:tcW w:w="124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2.247</w:t>
                  </w:r>
                </w:p>
              </w:tc>
              <w:tc>
                <w:tcPr>
                  <w:tcW w:w="126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80" w:type="pct"/>
                  <w:vMerge w:val="continue"/>
                  <w:noWrap w:val="0"/>
                  <w:vAlign w:val="center"/>
                </w:tcPr>
                <w:p>
                  <w:pPr>
                    <w:widowControl w:val="0"/>
                    <w:spacing w:after="0"/>
                    <w:jc w:val="center"/>
                    <w:rPr>
                      <w:rFonts w:hint="eastAsia" w:ascii="Times New Roman" w:hAnsi="Times New Roman" w:eastAsia="宋体"/>
                      <w:color w:val="auto"/>
                      <w:sz w:val="21"/>
                      <w:szCs w:val="21"/>
                      <w:lang w:eastAsia="zh-CN"/>
                    </w:rPr>
                  </w:pPr>
                </w:p>
              </w:tc>
              <w:tc>
                <w:tcPr>
                  <w:tcW w:w="481" w:type="pct"/>
                  <w:noWrap w:val="0"/>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BOD</w:t>
                  </w:r>
                  <w:r>
                    <w:rPr>
                      <w:rFonts w:hint="eastAsia" w:ascii="Times New Roman" w:hAnsi="Times New Roman" w:eastAsia="宋体"/>
                      <w:color w:val="auto"/>
                      <w:sz w:val="21"/>
                      <w:szCs w:val="21"/>
                      <w:vertAlign w:val="subscript"/>
                      <w:lang w:val="en-US" w:eastAsia="zh-CN"/>
                    </w:rPr>
                    <w:t>5</w:t>
                  </w:r>
                </w:p>
              </w:tc>
              <w:tc>
                <w:tcPr>
                  <w:tcW w:w="488" w:type="pct"/>
                  <w:vMerge w:val="continue"/>
                  <w:noWrap w:val="0"/>
                  <w:vAlign w:val="center"/>
                </w:tcPr>
                <w:p>
                  <w:pPr>
                    <w:widowControl w:val="0"/>
                    <w:spacing w:after="0"/>
                    <w:jc w:val="center"/>
                    <w:rPr>
                      <w:rFonts w:hint="eastAsia" w:ascii="Times New Roman" w:hAnsi="Times New Roman" w:eastAsia="宋体"/>
                      <w:color w:val="auto"/>
                      <w:sz w:val="21"/>
                      <w:szCs w:val="21"/>
                    </w:rPr>
                  </w:pPr>
                </w:p>
              </w:tc>
              <w:tc>
                <w:tcPr>
                  <w:tcW w:w="613" w:type="pct"/>
                  <w:noWrap w:val="0"/>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57.2</w:t>
                  </w:r>
                </w:p>
              </w:tc>
              <w:tc>
                <w:tcPr>
                  <w:tcW w:w="563" w:type="pct"/>
                  <w:noWrap w:val="0"/>
                  <w:vAlign w:val="center"/>
                </w:tcPr>
                <w:p>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0.120</w:t>
                  </w:r>
                </w:p>
              </w:tc>
              <w:tc>
                <w:tcPr>
                  <w:tcW w:w="75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0.021</w:t>
                  </w:r>
                </w:p>
              </w:tc>
              <w:tc>
                <w:tcPr>
                  <w:tcW w:w="124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1.348</w:t>
                  </w:r>
                </w:p>
              </w:tc>
              <w:tc>
                <w:tcPr>
                  <w:tcW w:w="126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80" w:type="pct"/>
                  <w:vMerge w:val="continue"/>
                  <w:noWrap w:val="0"/>
                  <w:vAlign w:val="center"/>
                </w:tcPr>
                <w:p>
                  <w:pPr>
                    <w:widowControl w:val="0"/>
                    <w:spacing w:after="0"/>
                    <w:jc w:val="center"/>
                    <w:rPr>
                      <w:rFonts w:ascii="Times New Roman" w:hAnsi="Times New Roman" w:eastAsia="宋体"/>
                      <w:color w:val="auto"/>
                      <w:sz w:val="21"/>
                      <w:szCs w:val="21"/>
                    </w:rPr>
                  </w:pPr>
                </w:p>
              </w:tc>
              <w:tc>
                <w:tcPr>
                  <w:tcW w:w="481" w:type="pct"/>
                  <w:noWrap w:val="0"/>
                  <w:vAlign w:val="center"/>
                </w:tcPr>
                <w:p>
                  <w:pPr>
                    <w:widowControl w:val="0"/>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SS</w:t>
                  </w:r>
                </w:p>
              </w:tc>
              <w:tc>
                <w:tcPr>
                  <w:tcW w:w="488" w:type="pct"/>
                  <w:vMerge w:val="continue"/>
                  <w:noWrap w:val="0"/>
                  <w:vAlign w:val="center"/>
                </w:tcPr>
                <w:p>
                  <w:pPr>
                    <w:widowControl w:val="0"/>
                    <w:spacing w:after="0"/>
                    <w:jc w:val="center"/>
                    <w:rPr>
                      <w:rFonts w:ascii="Times New Roman" w:hAnsi="Times New Roman" w:eastAsia="宋体"/>
                      <w:color w:val="auto"/>
                      <w:sz w:val="21"/>
                      <w:szCs w:val="21"/>
                    </w:rPr>
                  </w:pPr>
                </w:p>
              </w:tc>
              <w:tc>
                <w:tcPr>
                  <w:tcW w:w="613" w:type="pct"/>
                  <w:noWrap w:val="0"/>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67</w:t>
                  </w:r>
                </w:p>
              </w:tc>
              <w:tc>
                <w:tcPr>
                  <w:tcW w:w="563" w:type="pct"/>
                  <w:noWrap w:val="0"/>
                  <w:vAlign w:val="center"/>
                </w:tcPr>
                <w:p>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0.141</w:t>
                  </w:r>
                </w:p>
              </w:tc>
              <w:tc>
                <w:tcPr>
                  <w:tcW w:w="75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0.021</w:t>
                  </w:r>
                </w:p>
              </w:tc>
              <w:tc>
                <w:tcPr>
                  <w:tcW w:w="124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1.797</w:t>
                  </w:r>
                </w:p>
              </w:tc>
              <w:tc>
                <w:tcPr>
                  <w:tcW w:w="126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0" w:type="pct"/>
                  <w:vMerge w:val="continue"/>
                  <w:noWrap w:val="0"/>
                  <w:vAlign w:val="center"/>
                </w:tcPr>
                <w:p>
                  <w:pPr>
                    <w:widowControl w:val="0"/>
                    <w:spacing w:after="0"/>
                    <w:jc w:val="center"/>
                    <w:rPr>
                      <w:rFonts w:ascii="Times New Roman" w:hAnsi="Times New Roman" w:eastAsia="宋体"/>
                      <w:color w:val="auto"/>
                      <w:sz w:val="21"/>
                      <w:szCs w:val="21"/>
                    </w:rPr>
                  </w:pPr>
                </w:p>
              </w:tc>
              <w:tc>
                <w:tcPr>
                  <w:tcW w:w="481" w:type="pct"/>
                  <w:noWrap w:val="0"/>
                  <w:vAlign w:val="center"/>
                </w:tcPr>
                <w:p>
                  <w:pPr>
                    <w:widowControl w:val="0"/>
                    <w:spacing w:after="0"/>
                    <w:jc w:val="center"/>
                    <w:rPr>
                      <w:rFonts w:ascii="Times New Roman" w:hAnsi="Times New Roman" w:eastAsia="宋体"/>
                      <w:color w:val="auto"/>
                      <w:sz w:val="21"/>
                      <w:szCs w:val="21"/>
                      <w:lang w:val="en-US" w:eastAsia="zh-CN" w:bidi="ar-SA"/>
                    </w:rPr>
                  </w:pP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488" w:type="pct"/>
                  <w:vMerge w:val="continue"/>
                  <w:noWrap w:val="0"/>
                  <w:vAlign w:val="center"/>
                </w:tcPr>
                <w:p>
                  <w:pPr>
                    <w:widowControl w:val="0"/>
                    <w:spacing w:after="0"/>
                    <w:jc w:val="center"/>
                    <w:rPr>
                      <w:rFonts w:ascii="Times New Roman" w:hAnsi="Times New Roman" w:eastAsia="宋体"/>
                      <w:color w:val="auto"/>
                      <w:sz w:val="21"/>
                      <w:szCs w:val="21"/>
                    </w:rPr>
                  </w:pPr>
                </w:p>
              </w:tc>
              <w:tc>
                <w:tcPr>
                  <w:tcW w:w="613" w:type="pct"/>
                  <w:noWrap w:val="0"/>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35.9</w:t>
                  </w:r>
                </w:p>
              </w:tc>
              <w:tc>
                <w:tcPr>
                  <w:tcW w:w="563" w:type="pct"/>
                  <w:noWrap w:val="0"/>
                  <w:vAlign w:val="center"/>
                </w:tcPr>
                <w:p>
                  <w:pPr>
                    <w:widowControl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0.075</w:t>
                  </w:r>
                </w:p>
              </w:tc>
              <w:tc>
                <w:tcPr>
                  <w:tcW w:w="75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w:t>
                  </w:r>
                </w:p>
              </w:tc>
              <w:tc>
                <w:tcPr>
                  <w:tcW w:w="124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0.202</w:t>
                  </w:r>
                </w:p>
              </w:tc>
              <w:tc>
                <w:tcPr>
                  <w:tcW w:w="126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80" w:type="pct"/>
                  <w:vMerge w:val="continue"/>
                  <w:noWrap w:val="0"/>
                  <w:vAlign w:val="center"/>
                </w:tcPr>
                <w:p>
                  <w:pPr>
                    <w:widowControl w:val="0"/>
                    <w:spacing w:after="0"/>
                    <w:jc w:val="center"/>
                    <w:rPr>
                      <w:rFonts w:ascii="Times New Roman" w:hAnsi="Times New Roman" w:eastAsia="宋体"/>
                      <w:color w:val="auto"/>
                      <w:sz w:val="21"/>
                      <w:szCs w:val="21"/>
                    </w:rPr>
                  </w:pPr>
                </w:p>
              </w:tc>
              <w:tc>
                <w:tcPr>
                  <w:tcW w:w="481" w:type="pct"/>
                  <w:noWrap w:val="0"/>
                  <w:vAlign w:val="center"/>
                </w:tcPr>
                <w:p>
                  <w:pPr>
                    <w:widowControl w:val="0"/>
                    <w:spacing w:after="0"/>
                    <w:jc w:val="center"/>
                    <w:rPr>
                      <w:rFonts w:hint="default"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rPr>
                    <w:t>动植物油</w:t>
                  </w:r>
                </w:p>
              </w:tc>
              <w:tc>
                <w:tcPr>
                  <w:tcW w:w="488" w:type="pct"/>
                  <w:vMerge w:val="continue"/>
                  <w:noWrap w:val="0"/>
                  <w:vAlign w:val="center"/>
                </w:tcPr>
                <w:p>
                  <w:pPr>
                    <w:widowControl w:val="0"/>
                    <w:spacing w:after="0"/>
                    <w:jc w:val="center"/>
                    <w:rPr>
                      <w:rFonts w:ascii="Times New Roman" w:hAnsi="Times New Roman" w:eastAsia="宋体"/>
                      <w:color w:val="auto"/>
                      <w:sz w:val="21"/>
                      <w:szCs w:val="21"/>
                    </w:rPr>
                  </w:pPr>
                </w:p>
              </w:tc>
              <w:tc>
                <w:tcPr>
                  <w:tcW w:w="613" w:type="pct"/>
                  <w:noWrap w:val="0"/>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1.06</w:t>
                  </w:r>
                </w:p>
              </w:tc>
              <w:tc>
                <w:tcPr>
                  <w:tcW w:w="563" w:type="pct"/>
                  <w:noWrap w:val="0"/>
                  <w:vAlign w:val="center"/>
                </w:tcPr>
                <w:p>
                  <w:pPr>
                    <w:widowControl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754"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w:t>
                  </w:r>
                </w:p>
              </w:tc>
              <w:tc>
                <w:tcPr>
                  <w:tcW w:w="124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0.449</w:t>
                  </w:r>
                </w:p>
              </w:tc>
              <w:tc>
                <w:tcPr>
                  <w:tcW w:w="126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0" w:type="pct"/>
                  <w:gridSpan w:val="8"/>
                  <w:noWrap w:val="0"/>
                  <w:vAlign w:val="center"/>
                </w:tcPr>
                <w:p>
                  <w:pPr>
                    <w:widowControl w:val="0"/>
                    <w:spacing w:after="0"/>
                    <w:rPr>
                      <w:rFonts w:hint="eastAsia" w:ascii="Times New Roman" w:hAnsi="Times New Roman" w:eastAsia="宋体"/>
                      <w:color w:val="auto"/>
                      <w:sz w:val="21"/>
                      <w:szCs w:val="21"/>
                    </w:rPr>
                  </w:pPr>
                  <w:r>
                    <w:rPr>
                      <w:rFonts w:hint="eastAsia" w:ascii="Times New Roman" w:hAnsi="Times New Roman" w:eastAsia="宋体"/>
                      <w:color w:val="auto"/>
                      <w:sz w:val="21"/>
                      <w:szCs w:val="21"/>
                    </w:rPr>
                    <w:t>结果分析：全厂废水污染物排放总量核算结果满足环评总量要求。</w:t>
                  </w:r>
                </w:p>
              </w:tc>
            </w:tr>
          </w:tbl>
          <w:p>
            <w:pPr>
              <w:spacing w:after="0" w:line="460" w:lineRule="exact"/>
              <w:ind w:firstLine="520" w:firstLineChars="200"/>
              <w:jc w:val="both"/>
              <w:rPr>
                <w:rFonts w:ascii="Times New Roman" w:hAnsi="Times New Roman" w:eastAsia="宋体"/>
                <w:color w:val="1D41D5"/>
                <w:sz w:val="26"/>
                <w:szCs w:val="21"/>
              </w:rPr>
            </w:pPr>
          </w:p>
        </w:tc>
      </w:tr>
    </w:tbl>
    <w:p>
      <w:pPr>
        <w:spacing w:after="0" w:line="360" w:lineRule="auto"/>
        <w:rPr>
          <w:rFonts w:ascii="Times New Roman" w:hAnsi="Times New Roman" w:eastAsia="宋体"/>
          <w:b/>
          <w:color w:val="000000"/>
          <w:sz w:val="26"/>
          <w:szCs w:val="21"/>
        </w:rPr>
        <w:sectPr>
          <w:pgSz w:w="11906" w:h="16838"/>
          <w:pgMar w:top="1440" w:right="1800" w:bottom="1440" w:left="1800" w:header="708" w:footer="708" w:gutter="0"/>
          <w:pgNumType w:fmt="numberInDash"/>
          <w:cols w:space="720" w:num="1"/>
          <w:docGrid w:linePitch="360" w:charSpace="0"/>
        </w:sectPr>
      </w:pPr>
    </w:p>
    <w:tbl>
      <w:tblPr>
        <w:tblStyle w:val="2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5" w:hRule="atLeast"/>
          <w:jc w:val="center"/>
        </w:trPr>
        <w:tc>
          <w:tcPr>
            <w:tcW w:w="9067" w:type="dxa"/>
          </w:tcPr>
          <w:p>
            <w:pPr>
              <w:spacing w:after="0" w:line="440" w:lineRule="exact"/>
              <w:jc w:val="both"/>
              <w:rPr>
                <w:rFonts w:ascii="Times New Roman" w:hAnsi="Times New Roman" w:eastAsia="宋体"/>
                <w:b/>
                <w:bCs/>
                <w:color w:val="000000" w:themeColor="text1"/>
                <w:sz w:val="24"/>
                <w:szCs w:val="20"/>
                <w14:textFill>
                  <w14:solidFill>
                    <w14:schemeClr w14:val="tx1"/>
                  </w14:solidFill>
                </w14:textFill>
              </w:rPr>
            </w:pPr>
            <w:r>
              <w:rPr>
                <w:rFonts w:hint="eastAsia" w:ascii="Times New Roman" w:hAnsi="Times New Roman" w:eastAsia="宋体"/>
                <w:b/>
                <w:bCs/>
                <w:color w:val="000000" w:themeColor="text1"/>
                <w:sz w:val="24"/>
                <w:szCs w:val="20"/>
                <w14:textFill>
                  <w14:solidFill>
                    <w14:schemeClr w14:val="tx1"/>
                  </w14:solidFill>
                </w14:textFill>
              </w:rPr>
              <w:t>7.</w:t>
            </w:r>
            <w:r>
              <w:rPr>
                <w:rFonts w:hint="eastAsia" w:ascii="Times New Roman" w:hAnsi="Times New Roman" w:eastAsia="宋体"/>
                <w:b/>
                <w:bCs/>
                <w:color w:val="000000" w:themeColor="text1"/>
                <w:sz w:val="24"/>
                <w:szCs w:val="20"/>
                <w:lang w:val="en-US" w:eastAsia="zh-CN"/>
                <w14:textFill>
                  <w14:solidFill>
                    <w14:schemeClr w14:val="tx1"/>
                  </w14:solidFill>
                </w14:textFill>
              </w:rPr>
              <w:t>4</w:t>
            </w:r>
            <w:r>
              <w:rPr>
                <w:rFonts w:hint="eastAsia" w:ascii="Times New Roman" w:hAnsi="Times New Roman" w:eastAsia="宋体"/>
                <w:b/>
                <w:bCs/>
                <w:color w:val="000000" w:themeColor="text1"/>
                <w:sz w:val="24"/>
                <w:szCs w:val="20"/>
                <w14:textFill>
                  <w14:solidFill>
                    <w14:schemeClr w14:val="tx1"/>
                  </w14:solidFill>
                </w14:textFill>
              </w:rPr>
              <w:t xml:space="preserve"> 环保设施处理效率</w:t>
            </w:r>
          </w:p>
          <w:p>
            <w:pPr>
              <w:spacing w:after="0" w:line="440" w:lineRule="exact"/>
              <w:ind w:firstLine="480" w:firstLineChars="200"/>
              <w:jc w:val="both"/>
              <w:rPr>
                <w:rFonts w:ascii="Times New Roman" w:hAnsi="Times New Roman" w:eastAsia="宋体"/>
                <w:kern w:val="2"/>
                <w:sz w:val="24"/>
                <w:szCs w:val="24"/>
              </w:rPr>
            </w:pPr>
            <w:r>
              <w:rPr>
                <w:rFonts w:ascii="Times New Roman" w:hAnsi="Times New Roman" w:eastAsia="宋体"/>
                <w:kern w:val="2"/>
                <w:sz w:val="24"/>
                <w:szCs w:val="24"/>
              </w:rPr>
              <w:t>由上表监测结果表明：</w:t>
            </w:r>
            <w:r>
              <w:rPr>
                <w:rFonts w:hint="eastAsia" w:ascii="Times New Roman" w:hAnsi="Times New Roman" w:eastAsia="宋体"/>
                <w:color w:val="000000" w:themeColor="text1"/>
                <w:sz w:val="24"/>
                <w:szCs w:val="21"/>
                <w:lang w:val="en-US" w:eastAsia="zh-CN"/>
                <w14:textFill>
                  <w14:solidFill>
                    <w14:schemeClr w14:val="tx1"/>
                  </w14:solidFill>
                </w14:textFill>
              </w:rPr>
              <w:t>由于食堂废气的污染处理设施上风向管道不符合开口条件，故未检测进口浓度，</w:t>
            </w:r>
            <w:r>
              <w:rPr>
                <w:rFonts w:ascii="Times New Roman" w:hAnsi="Times New Roman" w:eastAsia="宋体"/>
                <w:kern w:val="2"/>
                <w:sz w:val="24"/>
                <w:szCs w:val="24"/>
              </w:rPr>
              <w:t>验收期间</w:t>
            </w:r>
            <w:r>
              <w:rPr>
                <w:rFonts w:hint="eastAsia" w:ascii="Times New Roman" w:hAnsi="Times New Roman" w:eastAsia="宋体"/>
                <w:kern w:val="2"/>
                <w:sz w:val="24"/>
                <w:szCs w:val="24"/>
              </w:rPr>
              <w:t>本项目</w:t>
            </w:r>
            <w:r>
              <w:rPr>
                <w:rFonts w:hint="eastAsia" w:ascii="Times New Roman" w:hAnsi="Times New Roman" w:eastAsia="宋体"/>
                <w:color w:val="000000" w:themeColor="text1"/>
                <w:sz w:val="24"/>
                <w:szCs w:val="21"/>
                <w:lang w:val="en-US" w:eastAsia="zh-CN"/>
                <w14:textFill>
                  <w14:solidFill>
                    <w14:schemeClr w14:val="tx1"/>
                  </w14:solidFill>
                </w14:textFill>
              </w:rPr>
              <w:t>有组织废气油烟、非甲烷总烃</w:t>
            </w:r>
            <w:r>
              <w:rPr>
                <w:rFonts w:hint="eastAsia" w:ascii="Times New Roman" w:hAnsi="Times New Roman" w:eastAsia="宋体"/>
                <w:color w:val="000000" w:themeColor="text1"/>
                <w:sz w:val="24"/>
                <w:szCs w:val="21"/>
                <w14:textFill>
                  <w14:solidFill>
                    <w14:schemeClr w14:val="tx1"/>
                  </w14:solidFill>
                </w14:textFill>
              </w:rPr>
              <w:t>均满足《餐饮业大气污染物排放标准》（DB 50/859-2018）标准限值</w:t>
            </w:r>
            <w:r>
              <w:rPr>
                <w:rFonts w:hint="eastAsia" w:ascii="Times New Roman" w:hAnsi="Times New Roman" w:eastAsia="宋体"/>
                <w:color w:val="000000" w:themeColor="text1"/>
                <w:sz w:val="24"/>
                <w:szCs w:val="21"/>
                <w:lang w:eastAsia="zh-CN"/>
                <w14:textFill>
                  <w14:solidFill>
                    <w14:schemeClr w14:val="tx1"/>
                  </w14:solidFill>
                </w14:textFill>
              </w:rPr>
              <w:t>；</w:t>
            </w:r>
            <w:r>
              <w:rPr>
                <w:rFonts w:hint="eastAsia" w:ascii="Times New Roman" w:hAnsi="Times New Roman" w:eastAsia="宋体"/>
                <w:kern w:val="2"/>
                <w:sz w:val="24"/>
                <w:szCs w:val="24"/>
              </w:rPr>
              <w:t>生化池</w:t>
            </w:r>
            <w:r>
              <w:rPr>
                <w:rFonts w:ascii="Times New Roman" w:hAnsi="Times New Roman" w:eastAsia="宋体"/>
                <w:kern w:val="2"/>
                <w:sz w:val="24"/>
                <w:szCs w:val="24"/>
              </w:rPr>
              <w:t>出口水质各监测指标均能满足《</w:t>
            </w:r>
            <w:r>
              <w:rPr>
                <w:rFonts w:hint="eastAsia" w:ascii="Times New Roman" w:hAnsi="Times New Roman" w:eastAsia="宋体"/>
                <w:kern w:val="2"/>
                <w:sz w:val="24"/>
                <w:szCs w:val="24"/>
              </w:rPr>
              <w:t>污染物综合排放标准</w:t>
            </w:r>
            <w:r>
              <w:rPr>
                <w:rFonts w:ascii="Times New Roman" w:hAnsi="Times New Roman" w:eastAsia="宋体"/>
                <w:kern w:val="2"/>
                <w:sz w:val="24"/>
                <w:szCs w:val="24"/>
              </w:rPr>
              <w:t>》（GB</w:t>
            </w:r>
            <w:r>
              <w:rPr>
                <w:rFonts w:hint="eastAsia" w:ascii="Times New Roman" w:hAnsi="Times New Roman" w:eastAsia="宋体"/>
                <w:kern w:val="2"/>
                <w:sz w:val="24"/>
                <w:szCs w:val="24"/>
              </w:rPr>
              <w:t>8978-1996</w:t>
            </w:r>
            <w:r>
              <w:rPr>
                <w:rFonts w:ascii="Times New Roman" w:hAnsi="Times New Roman" w:eastAsia="宋体"/>
                <w:kern w:val="2"/>
                <w:sz w:val="24"/>
                <w:szCs w:val="24"/>
              </w:rPr>
              <w:t>）</w:t>
            </w:r>
            <w:r>
              <w:rPr>
                <w:rFonts w:hint="eastAsia" w:ascii="Times New Roman" w:hAnsi="Times New Roman" w:eastAsia="宋体"/>
                <w:kern w:val="2"/>
                <w:sz w:val="24"/>
                <w:szCs w:val="24"/>
              </w:rPr>
              <w:t>三</w:t>
            </w:r>
            <w:r>
              <w:rPr>
                <w:rFonts w:ascii="Times New Roman" w:hAnsi="Times New Roman" w:eastAsia="宋体"/>
                <w:kern w:val="2"/>
                <w:sz w:val="24"/>
                <w:szCs w:val="24"/>
              </w:rPr>
              <w:t>级标准要求。</w:t>
            </w:r>
          </w:p>
          <w:p>
            <w:pPr>
              <w:pStyle w:val="58"/>
              <w:spacing w:line="480" w:lineRule="exact"/>
              <w:ind w:firstLine="0"/>
              <w:rPr>
                <w:bCs/>
                <w:sz w:val="24"/>
                <w:szCs w:val="22"/>
              </w:rPr>
            </w:pPr>
            <w:bookmarkStart w:id="24" w:name="_Hlk523323222"/>
            <w:r>
              <w:rPr>
                <w:rFonts w:hint="eastAsia"/>
                <w:b/>
                <w:bCs/>
                <w:sz w:val="24"/>
                <w:szCs w:val="22"/>
              </w:rPr>
              <w:t>7.</w:t>
            </w:r>
            <w:r>
              <w:rPr>
                <w:rFonts w:hint="eastAsia"/>
                <w:b/>
                <w:bCs/>
                <w:sz w:val="24"/>
                <w:szCs w:val="22"/>
                <w:lang w:val="en-US" w:eastAsia="zh-CN"/>
              </w:rPr>
              <w:t>5</w:t>
            </w:r>
            <w:r>
              <w:rPr>
                <w:rFonts w:hint="eastAsia"/>
                <w:b/>
                <w:bCs/>
                <w:sz w:val="24"/>
                <w:szCs w:val="22"/>
              </w:rPr>
              <w:t>工程建设对环境的影响</w:t>
            </w:r>
          </w:p>
          <w:p>
            <w:pPr>
              <w:pStyle w:val="58"/>
              <w:spacing w:line="480" w:lineRule="exact"/>
              <w:ind w:firstLine="480"/>
              <w:rPr>
                <w:b/>
                <w:sz w:val="24"/>
                <w:szCs w:val="22"/>
              </w:rPr>
            </w:pPr>
            <w:r>
              <w:rPr>
                <w:rFonts w:hint="eastAsia"/>
                <w:sz w:val="24"/>
                <w:szCs w:val="22"/>
              </w:rPr>
              <w:t>根据本次验收监测及调查的情况，本工程废水、废气、噪声、固废的环保措施满足环保验收要求；工程产生的废水、废气、固体废物等均得到了妥善处理与处置，对外界环境的影响较小。</w:t>
            </w:r>
          </w:p>
          <w:bookmarkEnd w:id="24"/>
          <w:p>
            <w:pPr>
              <w:spacing w:after="0" w:line="460" w:lineRule="exact"/>
              <w:ind w:firstLine="520" w:firstLineChars="200"/>
              <w:jc w:val="center"/>
              <w:rPr>
                <w:rFonts w:ascii="Times New Roman" w:hAnsi="Times New Roman" w:eastAsia="宋体"/>
                <w:color w:val="000000" w:themeColor="text1"/>
                <w:sz w:val="26"/>
                <w:szCs w:val="21"/>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val="0"/>
        <w:snapToGrid w:val="0"/>
        <w:spacing w:after="0"/>
        <w:textAlignment w:val="auto"/>
        <w:rPr>
          <w:rFonts w:ascii="Times New Roman" w:hAnsi="Times New Roman"/>
          <w:color w:val="000000"/>
          <w:sz w:val="28"/>
          <w:szCs w:val="22"/>
        </w:rPr>
      </w:pPr>
      <w:r>
        <w:rPr>
          <w:rFonts w:ascii="Times New Roman" w:hAnsi="Times New Roman"/>
          <w:color w:val="000000"/>
          <w:sz w:val="28"/>
          <w:szCs w:val="22"/>
        </w:rPr>
        <w:t>表</w:t>
      </w:r>
      <w:r>
        <w:rPr>
          <w:rFonts w:hint="eastAsia" w:ascii="Times New Roman" w:hAnsi="Times New Roman"/>
          <w:color w:val="000000"/>
          <w:sz w:val="28"/>
          <w:szCs w:val="22"/>
        </w:rPr>
        <w:t>八：验收监测结论</w:t>
      </w:r>
    </w:p>
    <w:tbl>
      <w:tblPr>
        <w:tblStyle w:val="25"/>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4" w:hRule="atLeast"/>
          <w:jc w:val="center"/>
        </w:trPr>
        <w:tc>
          <w:tcPr>
            <w:tcW w:w="8924" w:type="dxa"/>
          </w:tcPr>
          <w:p>
            <w:pPr>
              <w:spacing w:after="0" w:line="460" w:lineRule="exact"/>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8.1环保设施调试运行效果</w:t>
            </w:r>
          </w:p>
          <w:p>
            <w:pPr>
              <w:spacing w:after="0" w:line="460" w:lineRule="exact"/>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8.1.1环保设施处理效率监测结果</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根据现场调查，项目已根据环评批复要求，落实各项环保设施的建设。根据验收监测结果，食堂废气满足《餐饮业大气污染物排放标准》（DB50/859-2018）</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厂界无组织废气中非甲烷总烃满足《大气污染物综合排放标准》（DB50/418-2016），厂房外无组织废气中非甲烷总烃满足《挥发性有机物无组织排放标准控制》（GB37822-2019）中附录A 厂区内VOCs无组织排放监控要求；</w:t>
            </w:r>
            <w:r>
              <w:rPr>
                <w:rFonts w:hint="eastAsia" w:ascii="Times New Roman" w:hAnsi="Times New Roman" w:eastAsia="宋体"/>
                <w:color w:val="000000" w:themeColor="text1"/>
                <w:sz w:val="24"/>
                <w:szCs w:val="24"/>
                <w14:textFill>
                  <w14:solidFill>
                    <w14:schemeClr w14:val="tx1"/>
                  </w14:solidFill>
                </w14:textFill>
              </w:rPr>
              <w:t>生活污水</w:t>
            </w:r>
            <w:r>
              <w:rPr>
                <w:rFonts w:ascii="Times New Roman" w:hAnsi="Times New Roman" w:eastAsia="宋体"/>
                <w:color w:val="000000" w:themeColor="text1"/>
                <w:sz w:val="24"/>
                <w:szCs w:val="24"/>
                <w14:textFill>
                  <w14:solidFill>
                    <w14:schemeClr w14:val="tx1"/>
                  </w14:solidFill>
                </w14:textFill>
              </w:rPr>
              <w:t>污染物</w:t>
            </w:r>
            <w:r>
              <w:rPr>
                <w:rFonts w:hint="eastAsia" w:ascii="Times New Roman" w:hAnsi="Times New Roman" w:eastAsia="宋体"/>
                <w:color w:val="000000" w:themeColor="text1"/>
                <w:sz w:val="24"/>
                <w:szCs w:val="24"/>
                <w14:textFill>
                  <w14:solidFill>
                    <w14:schemeClr w14:val="tx1"/>
                  </w14:solidFill>
                </w14:textFill>
              </w:rPr>
              <w:t>排放</w:t>
            </w:r>
            <w:r>
              <w:rPr>
                <w:rFonts w:ascii="Times New Roman" w:hAnsi="Times New Roman" w:eastAsia="宋体"/>
                <w:color w:val="000000" w:themeColor="text1"/>
                <w:sz w:val="24"/>
                <w:szCs w:val="24"/>
                <w14:textFill>
                  <w14:solidFill>
                    <w14:schemeClr w14:val="tx1"/>
                  </w14:solidFill>
                </w14:textFill>
              </w:rPr>
              <w:t>浓度</w:t>
            </w:r>
            <w:r>
              <w:rPr>
                <w:rFonts w:hint="eastAsia" w:ascii="Times New Roman" w:hAnsi="Times New Roman" w:eastAsia="宋体"/>
                <w:color w:val="000000" w:themeColor="text1"/>
                <w:sz w:val="24"/>
                <w:szCs w:val="24"/>
                <w14:textFill>
                  <w14:solidFill>
                    <w14:schemeClr w14:val="tx1"/>
                  </w14:solidFill>
                </w14:textFill>
              </w:rPr>
              <w:t>满足</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污染物综合排放标准</w:t>
            </w:r>
            <w:r>
              <w:rPr>
                <w:rFonts w:ascii="Times New Roman" w:hAnsi="Times New Roman" w:eastAsia="宋体"/>
                <w:color w:val="000000" w:themeColor="text1"/>
                <w:sz w:val="24"/>
                <w:szCs w:val="24"/>
                <w14:textFill>
                  <w14:solidFill>
                    <w14:schemeClr w14:val="tx1"/>
                  </w14:solidFill>
                </w14:textFill>
              </w:rPr>
              <w:t>》（GB</w:t>
            </w:r>
            <w:r>
              <w:rPr>
                <w:rFonts w:hint="eastAsia" w:ascii="Times New Roman" w:hAnsi="Times New Roman" w:eastAsia="宋体"/>
                <w:color w:val="000000" w:themeColor="text1"/>
                <w:sz w:val="24"/>
                <w:szCs w:val="24"/>
                <w14:textFill>
                  <w14:solidFill>
                    <w14:schemeClr w14:val="tx1"/>
                  </w14:solidFill>
                </w14:textFill>
              </w:rPr>
              <w:t>8978-1996</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三级</w:t>
            </w:r>
            <w:r>
              <w:rPr>
                <w:rFonts w:ascii="Times New Roman" w:hAnsi="Times New Roman" w:eastAsia="宋体"/>
                <w:color w:val="000000" w:themeColor="text1"/>
                <w:sz w:val="24"/>
                <w:szCs w:val="24"/>
                <w14:textFill>
                  <w14:solidFill>
                    <w14:schemeClr w14:val="tx1"/>
                  </w14:solidFill>
                </w14:textFill>
              </w:rPr>
              <w:t>标准限值要求</w:t>
            </w:r>
            <w:r>
              <w:rPr>
                <w:rFonts w:hint="eastAsia" w:ascii="Times New Roman" w:hAnsi="Times New Roman" w:eastAsia="宋体"/>
                <w:color w:val="000000" w:themeColor="text1"/>
                <w:sz w:val="24"/>
                <w:szCs w:val="24"/>
                <w14:textFill>
                  <w14:solidFill>
                    <w14:schemeClr w14:val="tx1"/>
                  </w14:solidFill>
                </w14:textFill>
              </w:rPr>
              <w:t>。</w:t>
            </w:r>
          </w:p>
          <w:p>
            <w:pPr>
              <w:spacing w:after="0" w:line="460" w:lineRule="exact"/>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8.1.2污染物排放监测结果</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（1）废气治理效果及排放</w:t>
            </w:r>
          </w:p>
          <w:p>
            <w:pPr>
              <w:spacing w:after="0" w:line="460" w:lineRule="exact"/>
              <w:ind w:firstLine="480" w:firstLineChars="200"/>
              <w:jc w:val="both"/>
              <w:rPr>
                <w:rFonts w:ascii="Times New Roman" w:hAnsi="Times New Roman" w:eastAsia="宋体"/>
                <w:color w:val="1D41D5"/>
                <w:sz w:val="24"/>
                <w:szCs w:val="24"/>
              </w:rPr>
            </w:pPr>
            <w:r>
              <w:rPr>
                <w:rFonts w:hint="eastAsia" w:ascii="Times New Roman" w:hAnsi="Times New Roman" w:eastAsia="宋体"/>
                <w:color w:val="000000" w:themeColor="text1"/>
                <w:sz w:val="24"/>
                <w:szCs w:val="24"/>
                <w14:textFill>
                  <w14:solidFill>
                    <w14:schemeClr w14:val="tx1"/>
                  </w14:solidFill>
                </w14:textFill>
              </w:rPr>
              <w:t>根据监测结果，食堂废气满足《餐饮业大气污染物排放标准》（DB50/859-2018）</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厂界无组织废气中非甲烷总烃满足《大气污染物综合排放标准》（DB50/418-2016），厂房外无组织废气中非甲烷总烃满足《挥发性有机物无组织排放标准控制》（GB37822-2019）中附录A 厂区内VOCs无组织排放监控要求</w:t>
            </w:r>
            <w:r>
              <w:rPr>
                <w:rFonts w:hint="eastAsia" w:ascii="Times New Roman" w:hAnsi="Times New Roman" w:eastAsia="宋体"/>
                <w:color w:val="000000" w:themeColor="text1"/>
                <w:sz w:val="24"/>
                <w:szCs w:val="24"/>
                <w14:textFill>
                  <w14:solidFill>
                    <w14:schemeClr w14:val="tx1"/>
                  </w14:solidFill>
                </w14:textFill>
              </w:rPr>
              <w:t>。</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（2）废水处理效果及排放</w:t>
            </w:r>
          </w:p>
          <w:p>
            <w:pPr>
              <w:spacing w:after="0" w:line="460" w:lineRule="exact"/>
              <w:ind w:firstLine="480" w:firstLineChars="200"/>
              <w:jc w:val="both"/>
              <w:rPr>
                <w:rFonts w:ascii="Times New Roman" w:hAnsi="Times New Roman" w:eastAsia="宋体"/>
                <w:color w:val="1D41D5"/>
                <w:sz w:val="24"/>
                <w:szCs w:val="24"/>
              </w:rPr>
            </w:pPr>
            <w:r>
              <w:rPr>
                <w:rFonts w:hint="eastAsia" w:ascii="Times New Roman" w:hAnsi="Times New Roman" w:eastAsia="宋体"/>
                <w:color w:val="000000" w:themeColor="text1"/>
                <w:sz w:val="24"/>
                <w:szCs w:val="24"/>
                <w14:textFill>
                  <w14:solidFill>
                    <w14:schemeClr w14:val="tx1"/>
                  </w14:solidFill>
                </w14:textFill>
              </w:rPr>
              <w:t>根据监测结果，项目生化池排放口各污染物排放浓度满足排放要求。</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（3）噪声达标排放情况</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根据监测结果，项目各厂界昼</w:t>
            </w:r>
            <w:r>
              <w:rPr>
                <w:rFonts w:hint="eastAsia" w:ascii="Times New Roman" w:hAnsi="Times New Roman" w:eastAsia="宋体"/>
                <w:color w:val="000000" w:themeColor="text1"/>
                <w:sz w:val="24"/>
                <w:szCs w:val="24"/>
                <w:lang w:val="en-US" w:eastAsia="zh-CN"/>
                <w14:textFill>
                  <w14:solidFill>
                    <w14:schemeClr w14:val="tx1"/>
                  </w14:solidFill>
                </w14:textFill>
              </w:rPr>
              <w:t>间</w:t>
            </w:r>
            <w:r>
              <w:rPr>
                <w:rFonts w:hint="eastAsia" w:ascii="Times New Roman" w:hAnsi="Times New Roman" w:eastAsia="宋体"/>
                <w:color w:val="000000" w:themeColor="text1"/>
                <w:sz w:val="24"/>
                <w:szCs w:val="24"/>
                <w14:textFill>
                  <w14:solidFill>
                    <w14:schemeClr w14:val="tx1"/>
                  </w14:solidFill>
                </w14:textFill>
              </w:rPr>
              <w:t>噪声满足《工业企业厂界环境噪声排放标准》（GB 12348-2008）的3类标准限值，对环境影响较小。</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（4）固体废物处置</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一般工业固废：包括</w:t>
            </w:r>
            <w:r>
              <w:rPr>
                <w:rFonts w:hint="eastAsia" w:ascii="Times New Roman" w:hAnsi="Times New Roman" w:eastAsia="宋体"/>
                <w:color w:val="000000" w:themeColor="text1"/>
                <w:sz w:val="24"/>
                <w:szCs w:val="24"/>
                <w:lang w:val="en-US" w:eastAsia="zh-CN"/>
                <w14:textFill>
                  <w14:solidFill>
                    <w14:schemeClr w14:val="tx1"/>
                  </w14:solidFill>
                </w14:textFill>
              </w:rPr>
              <w:t>玻璃边角料、玻璃沉渣、废铝材、废包装箱等。</w:t>
            </w:r>
            <w:r>
              <w:rPr>
                <w:rFonts w:hint="eastAsia" w:ascii="Times New Roman" w:hAnsi="Times New Roman" w:eastAsia="宋体"/>
                <w:color w:val="000000" w:themeColor="text1"/>
                <w:sz w:val="24"/>
                <w:szCs w:val="24"/>
                <w14:textFill>
                  <w14:solidFill>
                    <w14:schemeClr w14:val="tx1"/>
                  </w14:solidFill>
                </w14:textFill>
              </w:rPr>
              <w:t>分类收集后暂存于一般固废暂存间，定期外售。</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生活垃圾：厂区内设置垃圾桶，袋装收集后由环卫部门统一清运处置。</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危险废物：主要包括</w:t>
            </w:r>
            <w:r>
              <w:rPr>
                <w:rFonts w:hint="eastAsia" w:ascii="Times New Roman" w:hAnsi="Times New Roman" w:eastAsia="宋体"/>
                <w:color w:val="000000" w:themeColor="text1"/>
                <w:sz w:val="24"/>
                <w:szCs w:val="24"/>
                <w:lang w:val="en-US" w:eastAsia="zh-CN"/>
                <w14:textFill>
                  <w14:solidFill>
                    <w14:schemeClr w14:val="tx1"/>
                  </w14:solidFill>
                </w14:textFill>
              </w:rPr>
              <w:t>废胶包装桶、废润滑油、废油桶、含油棉纱手套。</w:t>
            </w:r>
            <w:r>
              <w:rPr>
                <w:rFonts w:hint="eastAsia" w:ascii="Times New Roman" w:hAnsi="Times New Roman" w:eastAsia="宋体"/>
                <w:color w:val="000000" w:themeColor="text1"/>
                <w:sz w:val="24"/>
                <w:szCs w:val="24"/>
                <w14:textFill>
                  <w14:solidFill>
                    <w14:schemeClr w14:val="tx1"/>
                  </w14:solidFill>
                </w14:textFill>
              </w:rPr>
              <w:t>分类收集后暂存于危废暂存间，定期交由有资质的单位处置。企业已与</w:t>
            </w:r>
            <w:r>
              <w:rPr>
                <w:rFonts w:hint="eastAsia" w:ascii="Times New Roman" w:hAnsi="Times New Roman" w:eastAsia="宋体" w:cs="Times New Roman"/>
                <w:color w:val="000000" w:themeColor="text1"/>
                <w:sz w:val="24"/>
                <w:szCs w:val="24"/>
                <w:lang w:eastAsia="zh-CN"/>
                <w14:textFill>
                  <w14:solidFill>
                    <w14:schemeClr w14:val="tx1"/>
                  </w14:solidFill>
                </w14:textFill>
              </w:rPr>
              <w:t>重庆新炬缘环保科技有限公司</w:t>
            </w:r>
            <w:r>
              <w:rPr>
                <w:rFonts w:hint="eastAsia" w:ascii="Times New Roman" w:hAnsi="Times New Roman" w:eastAsia="宋体" w:cs="Times New Roman"/>
                <w:color w:val="000000" w:themeColor="text1"/>
                <w:sz w:val="24"/>
                <w:szCs w:val="24"/>
                <w14:textFill>
                  <w14:solidFill>
                    <w14:schemeClr w14:val="tx1"/>
                  </w14:solidFill>
                </w14:textFill>
              </w:rPr>
              <w:t>签订有危</w:t>
            </w:r>
            <w:r>
              <w:rPr>
                <w:rFonts w:hint="eastAsia" w:ascii="Times New Roman" w:hAnsi="Times New Roman" w:eastAsia="宋体"/>
                <w:color w:val="000000" w:themeColor="text1"/>
                <w:sz w:val="24"/>
                <w:szCs w:val="24"/>
                <w14:textFill>
                  <w14:solidFill>
                    <w14:schemeClr w14:val="tx1"/>
                  </w14:solidFill>
                </w14:textFill>
              </w:rPr>
              <w:t>废处置协议，并按照《危险废物转移联单管理办法》填写危险废物转移五联单。危险废物暂存间已按《危险废物贮存污染控制标准》（GB18596-2001）及其修改单采取“防风、防雨、防晒、防渗漏、防流失”等措施，危废间地面、围堰、裙角已采取防腐防渗处理。项目固体废物去向符合</w:t>
            </w:r>
            <w:r>
              <w:rPr>
                <w:rFonts w:hint="eastAsia" w:ascii="Times New Roman" w:hAnsi="Times New Roman" w:eastAsia="宋体"/>
                <w:bCs/>
                <w:color w:val="000000" w:themeColor="text1"/>
                <w:sz w:val="24"/>
                <w:szCs w:val="24"/>
                <w:lang w:eastAsia="zh-CN"/>
                <w14:textFill>
                  <w14:solidFill>
                    <w14:schemeClr w14:val="tx1"/>
                  </w14:solidFill>
                </w14:textFill>
              </w:rPr>
              <w:t>渝（津）环准〔2022〕159号</w:t>
            </w:r>
            <w:r>
              <w:rPr>
                <w:rFonts w:hint="eastAsia" w:ascii="Times New Roman" w:hAnsi="Times New Roman" w:eastAsia="宋体"/>
                <w:color w:val="000000" w:themeColor="text1"/>
                <w:sz w:val="24"/>
                <w:szCs w:val="24"/>
                <w14:textFill>
                  <w14:solidFill>
                    <w14:schemeClr w14:val="tx1"/>
                  </w14:solidFill>
                </w14:textFill>
              </w:rPr>
              <w:t>要求。</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（5）污染物总量控制</w:t>
            </w:r>
          </w:p>
          <w:p>
            <w:pPr>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根据核算，废水污染物排放符合</w:t>
            </w:r>
            <w:r>
              <w:rPr>
                <w:rFonts w:hint="eastAsia" w:ascii="Times New Roman" w:hAnsi="Times New Roman" w:eastAsia="宋体"/>
                <w:bCs/>
                <w:color w:val="000000" w:themeColor="text1"/>
                <w:sz w:val="24"/>
                <w:szCs w:val="24"/>
                <w:lang w:eastAsia="zh-CN"/>
                <w14:textFill>
                  <w14:solidFill>
                    <w14:schemeClr w14:val="tx1"/>
                  </w14:solidFill>
                </w14:textFill>
              </w:rPr>
              <w:t>渝（津）环准〔2022〕159号</w:t>
            </w:r>
            <w:r>
              <w:rPr>
                <w:rFonts w:hint="eastAsia" w:ascii="Times New Roman" w:hAnsi="Times New Roman" w:eastAsia="宋体"/>
                <w:color w:val="000000" w:themeColor="text1"/>
                <w:sz w:val="24"/>
                <w:szCs w:val="24"/>
                <w14:textFill>
                  <w14:solidFill>
                    <w14:schemeClr w14:val="tx1"/>
                  </w14:solidFill>
                </w14:textFill>
              </w:rPr>
              <w:t>要求。</w:t>
            </w:r>
          </w:p>
          <w:p>
            <w:pPr>
              <w:spacing w:after="0" w:line="460" w:lineRule="exact"/>
              <w:jc w:val="both"/>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8</w:t>
            </w:r>
            <w:r>
              <w:rPr>
                <w:rFonts w:ascii="Times New Roman" w:hAnsi="Times New Roman" w:eastAsia="宋体"/>
                <w:b/>
                <w:bCs/>
                <w:color w:val="000000" w:themeColor="text1"/>
                <w:sz w:val="24"/>
                <w:szCs w:val="24"/>
                <w14:textFill>
                  <w14:solidFill>
                    <w14:schemeClr w14:val="tx1"/>
                  </w14:solidFill>
                </w14:textFill>
              </w:rPr>
              <w:t>.2</w:t>
            </w:r>
            <w:r>
              <w:rPr>
                <w:rFonts w:hint="eastAsia" w:ascii="Times New Roman" w:hAnsi="Times New Roman" w:eastAsia="宋体"/>
                <w:b/>
                <w:bCs/>
                <w:color w:val="000000" w:themeColor="text1"/>
                <w:sz w:val="24"/>
                <w:szCs w:val="24"/>
                <w14:textFill>
                  <w14:solidFill>
                    <w14:schemeClr w14:val="tx1"/>
                  </w14:solidFill>
                </w14:textFill>
              </w:rPr>
              <w:t>工程建设对环境的影响</w:t>
            </w:r>
          </w:p>
          <w:p>
            <w:pPr>
              <w:pStyle w:val="30"/>
              <w:spacing w:line="360" w:lineRule="auto"/>
              <w:ind w:firstLine="480" w:firstLineChars="200"/>
              <w:rPr>
                <w:rFonts w:ascii="Times New Roman" w:hAnsi="Times New Roman"/>
              </w:rPr>
            </w:pPr>
            <w:r>
              <w:rPr>
                <w:rFonts w:hint="eastAsia" w:ascii="Times New Roman" w:hAnsi="Times New Roman"/>
                <w:bCs/>
              </w:rPr>
              <w:t>根据本次验收监测及调查的情况，本工程废水、废气、噪声、固废的环保措施满足环保验收要求；工程产生的废水、废气、固体废物等均得到了妥善处理与处置，对外界环境的影响较小。</w:t>
            </w:r>
          </w:p>
          <w:p>
            <w:pPr>
              <w:spacing w:after="0" w:line="460" w:lineRule="exact"/>
              <w:ind w:firstLine="520" w:firstLineChars="200"/>
              <w:jc w:val="both"/>
              <w:rPr>
                <w:rFonts w:ascii="Times New Roman" w:hAnsi="Times New Roman" w:eastAsia="宋体"/>
                <w:color w:val="000000"/>
                <w:sz w:val="26"/>
                <w:szCs w:val="21"/>
              </w:rPr>
            </w:pPr>
          </w:p>
        </w:tc>
      </w:tr>
    </w:tbl>
    <w:p>
      <w:pPr>
        <w:rPr>
          <w:rFonts w:ascii="Times New Roman" w:hAnsi="Times New Roman" w:eastAsia="宋体"/>
          <w:sz w:val="26"/>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0F10C3"/>
    <w:multiLevelType w:val="singleLevel"/>
    <w:tmpl w:val="D60F10C3"/>
    <w:lvl w:ilvl="0" w:tentative="0">
      <w:start w:val="7"/>
      <w:numFmt w:val="decimal"/>
      <w:suff w:val="nothing"/>
      <w:lvlText w:val="（%1）"/>
      <w:lvlJc w:val="left"/>
    </w:lvl>
  </w:abstractNum>
  <w:abstractNum w:abstractNumId="1">
    <w:nsid w:val="3E78F17A"/>
    <w:multiLevelType w:val="singleLevel"/>
    <w:tmpl w:val="3E78F17A"/>
    <w:lvl w:ilvl="0" w:tentative="0">
      <w:start w:val="1"/>
      <w:numFmt w:val="decimal"/>
      <w:suff w:val="nothing"/>
      <w:lvlText w:val="%1）"/>
      <w:lvlJc w:val="left"/>
    </w:lvl>
  </w:abstractNum>
  <w:abstractNum w:abstractNumId="2">
    <w:nsid w:val="4277B5A6"/>
    <w:multiLevelType w:val="singleLevel"/>
    <w:tmpl w:val="4277B5A6"/>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VerticalSpacing w:val="159"/>
  <w:noPunctuationKerning w:val="1"/>
  <w:characterSpacingControl w:val="compressPunctuation"/>
  <w:footnotePr>
    <w:footnote w:id="0"/>
    <w:footnote w:id="1"/>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kOWE5MzU1MjUxNTIyNDgxODdhMWIzOGUxZWRhNGMifQ=="/>
  </w:docVars>
  <w:rsids>
    <w:rsidRoot w:val="00172A27"/>
    <w:rsid w:val="0000106B"/>
    <w:rsid w:val="00002EF9"/>
    <w:rsid w:val="00010AD8"/>
    <w:rsid w:val="00014A5D"/>
    <w:rsid w:val="000172E9"/>
    <w:rsid w:val="0001757C"/>
    <w:rsid w:val="000208C0"/>
    <w:rsid w:val="00020ECD"/>
    <w:rsid w:val="000211FA"/>
    <w:rsid w:val="00024A44"/>
    <w:rsid w:val="00025103"/>
    <w:rsid w:val="0002521F"/>
    <w:rsid w:val="00026F1C"/>
    <w:rsid w:val="000345A1"/>
    <w:rsid w:val="00037928"/>
    <w:rsid w:val="00042BBF"/>
    <w:rsid w:val="00042DC6"/>
    <w:rsid w:val="00044938"/>
    <w:rsid w:val="00045820"/>
    <w:rsid w:val="00051BB8"/>
    <w:rsid w:val="0005335A"/>
    <w:rsid w:val="00053E18"/>
    <w:rsid w:val="0005400E"/>
    <w:rsid w:val="00055E5A"/>
    <w:rsid w:val="00063238"/>
    <w:rsid w:val="00063673"/>
    <w:rsid w:val="000643E5"/>
    <w:rsid w:val="00066F65"/>
    <w:rsid w:val="00070FBD"/>
    <w:rsid w:val="000727A7"/>
    <w:rsid w:val="00072ABB"/>
    <w:rsid w:val="0007391D"/>
    <w:rsid w:val="00084BB4"/>
    <w:rsid w:val="00085658"/>
    <w:rsid w:val="00086752"/>
    <w:rsid w:val="00092261"/>
    <w:rsid w:val="000925F2"/>
    <w:rsid w:val="00095ADC"/>
    <w:rsid w:val="00096B7A"/>
    <w:rsid w:val="00097A27"/>
    <w:rsid w:val="00097A63"/>
    <w:rsid w:val="00097FBA"/>
    <w:rsid w:val="000A0554"/>
    <w:rsid w:val="000A1E5D"/>
    <w:rsid w:val="000A3BF2"/>
    <w:rsid w:val="000A3D5C"/>
    <w:rsid w:val="000A40C7"/>
    <w:rsid w:val="000A61E8"/>
    <w:rsid w:val="000A6874"/>
    <w:rsid w:val="000A6E4A"/>
    <w:rsid w:val="000B17AD"/>
    <w:rsid w:val="000C7585"/>
    <w:rsid w:val="000D2CE6"/>
    <w:rsid w:val="000E0705"/>
    <w:rsid w:val="000E174E"/>
    <w:rsid w:val="000E2464"/>
    <w:rsid w:val="000E2C6B"/>
    <w:rsid w:val="000E6DBE"/>
    <w:rsid w:val="000E7447"/>
    <w:rsid w:val="000F192C"/>
    <w:rsid w:val="000F48A8"/>
    <w:rsid w:val="000F55E8"/>
    <w:rsid w:val="000F5DF4"/>
    <w:rsid w:val="00102139"/>
    <w:rsid w:val="001044F1"/>
    <w:rsid w:val="0010593D"/>
    <w:rsid w:val="0010785B"/>
    <w:rsid w:val="00110A21"/>
    <w:rsid w:val="00110CEA"/>
    <w:rsid w:val="0011307F"/>
    <w:rsid w:val="00114E59"/>
    <w:rsid w:val="001173B4"/>
    <w:rsid w:val="00117E1F"/>
    <w:rsid w:val="00121F96"/>
    <w:rsid w:val="00125186"/>
    <w:rsid w:val="00125FF0"/>
    <w:rsid w:val="001264E3"/>
    <w:rsid w:val="00126542"/>
    <w:rsid w:val="00126624"/>
    <w:rsid w:val="001317D3"/>
    <w:rsid w:val="001329BA"/>
    <w:rsid w:val="001339CC"/>
    <w:rsid w:val="00133EBA"/>
    <w:rsid w:val="00134447"/>
    <w:rsid w:val="00137982"/>
    <w:rsid w:val="001416FC"/>
    <w:rsid w:val="00145FBB"/>
    <w:rsid w:val="00146046"/>
    <w:rsid w:val="00147D00"/>
    <w:rsid w:val="0015103F"/>
    <w:rsid w:val="00152A9F"/>
    <w:rsid w:val="001557E1"/>
    <w:rsid w:val="001559D4"/>
    <w:rsid w:val="0015604D"/>
    <w:rsid w:val="001561C7"/>
    <w:rsid w:val="00160631"/>
    <w:rsid w:val="001655CE"/>
    <w:rsid w:val="00167B3F"/>
    <w:rsid w:val="00170720"/>
    <w:rsid w:val="00172A27"/>
    <w:rsid w:val="001734A0"/>
    <w:rsid w:val="001746E9"/>
    <w:rsid w:val="00174B47"/>
    <w:rsid w:val="00175405"/>
    <w:rsid w:val="0017693D"/>
    <w:rsid w:val="00177480"/>
    <w:rsid w:val="00177FCF"/>
    <w:rsid w:val="00180DFB"/>
    <w:rsid w:val="0018133F"/>
    <w:rsid w:val="0018156C"/>
    <w:rsid w:val="00184AA4"/>
    <w:rsid w:val="00185268"/>
    <w:rsid w:val="00185BF0"/>
    <w:rsid w:val="00191333"/>
    <w:rsid w:val="001930F9"/>
    <w:rsid w:val="00193E32"/>
    <w:rsid w:val="001A0442"/>
    <w:rsid w:val="001A14A5"/>
    <w:rsid w:val="001A1E35"/>
    <w:rsid w:val="001A41F2"/>
    <w:rsid w:val="001A48F2"/>
    <w:rsid w:val="001A4B12"/>
    <w:rsid w:val="001A5245"/>
    <w:rsid w:val="001A59CC"/>
    <w:rsid w:val="001A5FBC"/>
    <w:rsid w:val="001B055D"/>
    <w:rsid w:val="001B22DE"/>
    <w:rsid w:val="001B3530"/>
    <w:rsid w:val="001B61DA"/>
    <w:rsid w:val="001B7A50"/>
    <w:rsid w:val="001C1EF1"/>
    <w:rsid w:val="001C295D"/>
    <w:rsid w:val="001C2C6F"/>
    <w:rsid w:val="001C2E44"/>
    <w:rsid w:val="001C40C0"/>
    <w:rsid w:val="001C6A50"/>
    <w:rsid w:val="001C708F"/>
    <w:rsid w:val="001C7BAA"/>
    <w:rsid w:val="001C7F54"/>
    <w:rsid w:val="001D3165"/>
    <w:rsid w:val="001D3E7A"/>
    <w:rsid w:val="001D556A"/>
    <w:rsid w:val="001D6DFA"/>
    <w:rsid w:val="001E0B98"/>
    <w:rsid w:val="001E18C0"/>
    <w:rsid w:val="001E2663"/>
    <w:rsid w:val="001E3172"/>
    <w:rsid w:val="001E55E4"/>
    <w:rsid w:val="001E5750"/>
    <w:rsid w:val="001E5B16"/>
    <w:rsid w:val="001F016D"/>
    <w:rsid w:val="001F1E88"/>
    <w:rsid w:val="001F3DF3"/>
    <w:rsid w:val="001F4426"/>
    <w:rsid w:val="001F486A"/>
    <w:rsid w:val="001F507D"/>
    <w:rsid w:val="001F57FD"/>
    <w:rsid w:val="001F7A34"/>
    <w:rsid w:val="00203B62"/>
    <w:rsid w:val="00204C3D"/>
    <w:rsid w:val="00205F60"/>
    <w:rsid w:val="002067CF"/>
    <w:rsid w:val="00206FF6"/>
    <w:rsid w:val="00207D7D"/>
    <w:rsid w:val="002108A6"/>
    <w:rsid w:val="002121F1"/>
    <w:rsid w:val="00212F24"/>
    <w:rsid w:val="002143E1"/>
    <w:rsid w:val="00215EC8"/>
    <w:rsid w:val="00220CAF"/>
    <w:rsid w:val="00223F18"/>
    <w:rsid w:val="00227633"/>
    <w:rsid w:val="00230255"/>
    <w:rsid w:val="00230875"/>
    <w:rsid w:val="0023327D"/>
    <w:rsid w:val="0023443A"/>
    <w:rsid w:val="00234F58"/>
    <w:rsid w:val="002371DC"/>
    <w:rsid w:val="00237CD9"/>
    <w:rsid w:val="002415C4"/>
    <w:rsid w:val="00242F9F"/>
    <w:rsid w:val="0024342B"/>
    <w:rsid w:val="0025053C"/>
    <w:rsid w:val="00251B30"/>
    <w:rsid w:val="0025279C"/>
    <w:rsid w:val="0025355D"/>
    <w:rsid w:val="00254B15"/>
    <w:rsid w:val="00254C1A"/>
    <w:rsid w:val="00262A8E"/>
    <w:rsid w:val="002653BB"/>
    <w:rsid w:val="00265C66"/>
    <w:rsid w:val="00266154"/>
    <w:rsid w:val="00266D37"/>
    <w:rsid w:val="002704AA"/>
    <w:rsid w:val="0027051F"/>
    <w:rsid w:val="0027086A"/>
    <w:rsid w:val="00271E33"/>
    <w:rsid w:val="0027791B"/>
    <w:rsid w:val="00281011"/>
    <w:rsid w:val="00282721"/>
    <w:rsid w:val="0028442C"/>
    <w:rsid w:val="00285205"/>
    <w:rsid w:val="002876A3"/>
    <w:rsid w:val="00287E4E"/>
    <w:rsid w:val="002936C0"/>
    <w:rsid w:val="00293949"/>
    <w:rsid w:val="00293BDF"/>
    <w:rsid w:val="002A21B2"/>
    <w:rsid w:val="002A2564"/>
    <w:rsid w:val="002A299E"/>
    <w:rsid w:val="002A3308"/>
    <w:rsid w:val="002A3C67"/>
    <w:rsid w:val="002A4E66"/>
    <w:rsid w:val="002A7937"/>
    <w:rsid w:val="002B0A53"/>
    <w:rsid w:val="002B3585"/>
    <w:rsid w:val="002B7287"/>
    <w:rsid w:val="002B78A8"/>
    <w:rsid w:val="002C194D"/>
    <w:rsid w:val="002C2609"/>
    <w:rsid w:val="002C5307"/>
    <w:rsid w:val="002C5949"/>
    <w:rsid w:val="002D2D96"/>
    <w:rsid w:val="002D7B9D"/>
    <w:rsid w:val="002E3B19"/>
    <w:rsid w:val="002E3C10"/>
    <w:rsid w:val="002E4B44"/>
    <w:rsid w:val="002E589C"/>
    <w:rsid w:val="002E6257"/>
    <w:rsid w:val="002F05C2"/>
    <w:rsid w:val="002F0634"/>
    <w:rsid w:val="002F1244"/>
    <w:rsid w:val="002F3832"/>
    <w:rsid w:val="002F513A"/>
    <w:rsid w:val="002F524E"/>
    <w:rsid w:val="002F53DB"/>
    <w:rsid w:val="002F5912"/>
    <w:rsid w:val="002F5E95"/>
    <w:rsid w:val="002F6616"/>
    <w:rsid w:val="002F6D03"/>
    <w:rsid w:val="002F73AC"/>
    <w:rsid w:val="002F767E"/>
    <w:rsid w:val="00300F15"/>
    <w:rsid w:val="00303C31"/>
    <w:rsid w:val="0030404F"/>
    <w:rsid w:val="003113E3"/>
    <w:rsid w:val="00311D8B"/>
    <w:rsid w:val="0031434F"/>
    <w:rsid w:val="003160F2"/>
    <w:rsid w:val="00316CAC"/>
    <w:rsid w:val="00316FA0"/>
    <w:rsid w:val="003170C1"/>
    <w:rsid w:val="00321448"/>
    <w:rsid w:val="003214AC"/>
    <w:rsid w:val="0032411F"/>
    <w:rsid w:val="00324657"/>
    <w:rsid w:val="00324E6B"/>
    <w:rsid w:val="00325BDD"/>
    <w:rsid w:val="00325E63"/>
    <w:rsid w:val="003306E8"/>
    <w:rsid w:val="003308A9"/>
    <w:rsid w:val="003322A1"/>
    <w:rsid w:val="003339C2"/>
    <w:rsid w:val="00334A09"/>
    <w:rsid w:val="0033610D"/>
    <w:rsid w:val="003370ED"/>
    <w:rsid w:val="00337C5B"/>
    <w:rsid w:val="003400EA"/>
    <w:rsid w:val="0034382A"/>
    <w:rsid w:val="00345B9C"/>
    <w:rsid w:val="003478FD"/>
    <w:rsid w:val="00347B74"/>
    <w:rsid w:val="00350A00"/>
    <w:rsid w:val="003519D4"/>
    <w:rsid w:val="00351D1B"/>
    <w:rsid w:val="003528A4"/>
    <w:rsid w:val="00353485"/>
    <w:rsid w:val="00353C6C"/>
    <w:rsid w:val="00360E9E"/>
    <w:rsid w:val="00366727"/>
    <w:rsid w:val="00367745"/>
    <w:rsid w:val="00370AE8"/>
    <w:rsid w:val="0037341C"/>
    <w:rsid w:val="00375F5B"/>
    <w:rsid w:val="00377326"/>
    <w:rsid w:val="00382174"/>
    <w:rsid w:val="00382A99"/>
    <w:rsid w:val="00382F56"/>
    <w:rsid w:val="00387394"/>
    <w:rsid w:val="003875D5"/>
    <w:rsid w:val="00391ADC"/>
    <w:rsid w:val="00391D3B"/>
    <w:rsid w:val="0039465D"/>
    <w:rsid w:val="00395609"/>
    <w:rsid w:val="003A06C2"/>
    <w:rsid w:val="003A3BAC"/>
    <w:rsid w:val="003A4C41"/>
    <w:rsid w:val="003B018E"/>
    <w:rsid w:val="003B32E2"/>
    <w:rsid w:val="003B46AB"/>
    <w:rsid w:val="003B59DE"/>
    <w:rsid w:val="003B641C"/>
    <w:rsid w:val="003C1422"/>
    <w:rsid w:val="003C2C74"/>
    <w:rsid w:val="003C3212"/>
    <w:rsid w:val="003C6835"/>
    <w:rsid w:val="003C68CE"/>
    <w:rsid w:val="003C784A"/>
    <w:rsid w:val="003D2E20"/>
    <w:rsid w:val="003D4B70"/>
    <w:rsid w:val="003D4E21"/>
    <w:rsid w:val="003D4EA8"/>
    <w:rsid w:val="003D57A0"/>
    <w:rsid w:val="003E1760"/>
    <w:rsid w:val="003E2180"/>
    <w:rsid w:val="003E239F"/>
    <w:rsid w:val="003E4CBB"/>
    <w:rsid w:val="003F0C7A"/>
    <w:rsid w:val="003F1631"/>
    <w:rsid w:val="003F16BD"/>
    <w:rsid w:val="003F210E"/>
    <w:rsid w:val="003F57E1"/>
    <w:rsid w:val="003F7656"/>
    <w:rsid w:val="00401073"/>
    <w:rsid w:val="004014FD"/>
    <w:rsid w:val="00401876"/>
    <w:rsid w:val="00403CDF"/>
    <w:rsid w:val="00407853"/>
    <w:rsid w:val="004123CB"/>
    <w:rsid w:val="0041397B"/>
    <w:rsid w:val="0041426B"/>
    <w:rsid w:val="004144A1"/>
    <w:rsid w:val="00414C2C"/>
    <w:rsid w:val="004163B0"/>
    <w:rsid w:val="00417D9D"/>
    <w:rsid w:val="00417E66"/>
    <w:rsid w:val="00420157"/>
    <w:rsid w:val="00421888"/>
    <w:rsid w:val="0042357E"/>
    <w:rsid w:val="0042403A"/>
    <w:rsid w:val="00424AB0"/>
    <w:rsid w:val="0042562C"/>
    <w:rsid w:val="00426E27"/>
    <w:rsid w:val="00427240"/>
    <w:rsid w:val="00427A80"/>
    <w:rsid w:val="004311E4"/>
    <w:rsid w:val="004313A9"/>
    <w:rsid w:val="00432BFF"/>
    <w:rsid w:val="00435DED"/>
    <w:rsid w:val="00440C90"/>
    <w:rsid w:val="00441C32"/>
    <w:rsid w:val="0044295C"/>
    <w:rsid w:val="00445090"/>
    <w:rsid w:val="004451A9"/>
    <w:rsid w:val="00445840"/>
    <w:rsid w:val="00445E17"/>
    <w:rsid w:val="00451D4F"/>
    <w:rsid w:val="0045279C"/>
    <w:rsid w:val="00453A83"/>
    <w:rsid w:val="00454F8A"/>
    <w:rsid w:val="00457A78"/>
    <w:rsid w:val="00463B09"/>
    <w:rsid w:val="00463D03"/>
    <w:rsid w:val="004651F0"/>
    <w:rsid w:val="00470205"/>
    <w:rsid w:val="00472393"/>
    <w:rsid w:val="004725C6"/>
    <w:rsid w:val="004726D7"/>
    <w:rsid w:val="00473081"/>
    <w:rsid w:val="0047340D"/>
    <w:rsid w:val="0047663B"/>
    <w:rsid w:val="004767E4"/>
    <w:rsid w:val="00476890"/>
    <w:rsid w:val="004773AE"/>
    <w:rsid w:val="00477722"/>
    <w:rsid w:val="00480149"/>
    <w:rsid w:val="00480842"/>
    <w:rsid w:val="00481457"/>
    <w:rsid w:val="00481D6A"/>
    <w:rsid w:val="00482316"/>
    <w:rsid w:val="004851EC"/>
    <w:rsid w:val="00487511"/>
    <w:rsid w:val="0049300E"/>
    <w:rsid w:val="0049315C"/>
    <w:rsid w:val="004969EE"/>
    <w:rsid w:val="00497664"/>
    <w:rsid w:val="00497A76"/>
    <w:rsid w:val="004A00BA"/>
    <w:rsid w:val="004A15C3"/>
    <w:rsid w:val="004A598B"/>
    <w:rsid w:val="004B1005"/>
    <w:rsid w:val="004B14FB"/>
    <w:rsid w:val="004B2E5D"/>
    <w:rsid w:val="004B428D"/>
    <w:rsid w:val="004C0BB6"/>
    <w:rsid w:val="004C445C"/>
    <w:rsid w:val="004C58F4"/>
    <w:rsid w:val="004C6CC2"/>
    <w:rsid w:val="004C7101"/>
    <w:rsid w:val="004D38E4"/>
    <w:rsid w:val="004D407F"/>
    <w:rsid w:val="004D50B4"/>
    <w:rsid w:val="004D66B3"/>
    <w:rsid w:val="004D7F65"/>
    <w:rsid w:val="004E1DBC"/>
    <w:rsid w:val="004E4792"/>
    <w:rsid w:val="004E6007"/>
    <w:rsid w:val="004F0132"/>
    <w:rsid w:val="004F07C4"/>
    <w:rsid w:val="004F1CE4"/>
    <w:rsid w:val="004F43F9"/>
    <w:rsid w:val="005001E0"/>
    <w:rsid w:val="005022D2"/>
    <w:rsid w:val="00504F5F"/>
    <w:rsid w:val="00506794"/>
    <w:rsid w:val="0051284A"/>
    <w:rsid w:val="005145F2"/>
    <w:rsid w:val="00514D00"/>
    <w:rsid w:val="00515E9B"/>
    <w:rsid w:val="0051672B"/>
    <w:rsid w:val="005171CD"/>
    <w:rsid w:val="005210DF"/>
    <w:rsid w:val="005224BF"/>
    <w:rsid w:val="00524093"/>
    <w:rsid w:val="00524DE5"/>
    <w:rsid w:val="00524F6B"/>
    <w:rsid w:val="005270E8"/>
    <w:rsid w:val="0053051B"/>
    <w:rsid w:val="00532724"/>
    <w:rsid w:val="0053297D"/>
    <w:rsid w:val="005336BE"/>
    <w:rsid w:val="005338DD"/>
    <w:rsid w:val="00533F1C"/>
    <w:rsid w:val="0053599A"/>
    <w:rsid w:val="0053756B"/>
    <w:rsid w:val="00537EB4"/>
    <w:rsid w:val="00540509"/>
    <w:rsid w:val="00542CE7"/>
    <w:rsid w:val="00543231"/>
    <w:rsid w:val="00545C60"/>
    <w:rsid w:val="005471F4"/>
    <w:rsid w:val="00547576"/>
    <w:rsid w:val="00547A28"/>
    <w:rsid w:val="00547AAF"/>
    <w:rsid w:val="00551B1C"/>
    <w:rsid w:val="00553DE0"/>
    <w:rsid w:val="005554D4"/>
    <w:rsid w:val="00555822"/>
    <w:rsid w:val="005568FC"/>
    <w:rsid w:val="00560502"/>
    <w:rsid w:val="00560B72"/>
    <w:rsid w:val="00562F4A"/>
    <w:rsid w:val="0056730E"/>
    <w:rsid w:val="005679BF"/>
    <w:rsid w:val="005679EC"/>
    <w:rsid w:val="005718FD"/>
    <w:rsid w:val="00573E14"/>
    <w:rsid w:val="0057505B"/>
    <w:rsid w:val="00575F07"/>
    <w:rsid w:val="0057695B"/>
    <w:rsid w:val="0057776A"/>
    <w:rsid w:val="00577B0D"/>
    <w:rsid w:val="005811D8"/>
    <w:rsid w:val="005813B2"/>
    <w:rsid w:val="0058346B"/>
    <w:rsid w:val="00584C4B"/>
    <w:rsid w:val="00590B21"/>
    <w:rsid w:val="005911D2"/>
    <w:rsid w:val="00593B38"/>
    <w:rsid w:val="00594BBE"/>
    <w:rsid w:val="005A260C"/>
    <w:rsid w:val="005A2DB4"/>
    <w:rsid w:val="005A554C"/>
    <w:rsid w:val="005A5AA2"/>
    <w:rsid w:val="005A5FF8"/>
    <w:rsid w:val="005A721D"/>
    <w:rsid w:val="005A7413"/>
    <w:rsid w:val="005A775A"/>
    <w:rsid w:val="005A7A02"/>
    <w:rsid w:val="005B0D78"/>
    <w:rsid w:val="005B2DC6"/>
    <w:rsid w:val="005B3B49"/>
    <w:rsid w:val="005B6B1D"/>
    <w:rsid w:val="005C151A"/>
    <w:rsid w:val="005C17DB"/>
    <w:rsid w:val="005C254D"/>
    <w:rsid w:val="005C42D4"/>
    <w:rsid w:val="005C4E88"/>
    <w:rsid w:val="005C5E50"/>
    <w:rsid w:val="005C70E5"/>
    <w:rsid w:val="005C7FAE"/>
    <w:rsid w:val="005D0D70"/>
    <w:rsid w:val="005D36CA"/>
    <w:rsid w:val="005D4CCA"/>
    <w:rsid w:val="005D54D5"/>
    <w:rsid w:val="005D56EB"/>
    <w:rsid w:val="005D60CD"/>
    <w:rsid w:val="005D7546"/>
    <w:rsid w:val="005E045B"/>
    <w:rsid w:val="005E095A"/>
    <w:rsid w:val="005E266E"/>
    <w:rsid w:val="005E2A8F"/>
    <w:rsid w:val="005E2DB9"/>
    <w:rsid w:val="005E6B5F"/>
    <w:rsid w:val="005E7B32"/>
    <w:rsid w:val="005F0409"/>
    <w:rsid w:val="005F2755"/>
    <w:rsid w:val="005F3B5D"/>
    <w:rsid w:val="0060209A"/>
    <w:rsid w:val="00602490"/>
    <w:rsid w:val="00602A22"/>
    <w:rsid w:val="0060460B"/>
    <w:rsid w:val="00610CE1"/>
    <w:rsid w:val="006117EB"/>
    <w:rsid w:val="00612D36"/>
    <w:rsid w:val="00614098"/>
    <w:rsid w:val="006141FA"/>
    <w:rsid w:val="00614426"/>
    <w:rsid w:val="00614A26"/>
    <w:rsid w:val="006163A9"/>
    <w:rsid w:val="00616A11"/>
    <w:rsid w:val="00626303"/>
    <w:rsid w:val="00627E73"/>
    <w:rsid w:val="00630B1F"/>
    <w:rsid w:val="00631139"/>
    <w:rsid w:val="00631285"/>
    <w:rsid w:val="006335E5"/>
    <w:rsid w:val="006336E8"/>
    <w:rsid w:val="0064164D"/>
    <w:rsid w:val="006420B5"/>
    <w:rsid w:val="00642D8D"/>
    <w:rsid w:val="0064342B"/>
    <w:rsid w:val="00643B09"/>
    <w:rsid w:val="00646D38"/>
    <w:rsid w:val="00647FCB"/>
    <w:rsid w:val="00650073"/>
    <w:rsid w:val="00651037"/>
    <w:rsid w:val="00655B55"/>
    <w:rsid w:val="00656D55"/>
    <w:rsid w:val="006578D5"/>
    <w:rsid w:val="0066049E"/>
    <w:rsid w:val="00663C27"/>
    <w:rsid w:val="006648C2"/>
    <w:rsid w:val="00665B15"/>
    <w:rsid w:val="0066667C"/>
    <w:rsid w:val="006672CD"/>
    <w:rsid w:val="00667628"/>
    <w:rsid w:val="00671426"/>
    <w:rsid w:val="00671BE8"/>
    <w:rsid w:val="0067341A"/>
    <w:rsid w:val="0067412A"/>
    <w:rsid w:val="00681ABA"/>
    <w:rsid w:val="006834EC"/>
    <w:rsid w:val="006839A4"/>
    <w:rsid w:val="00684468"/>
    <w:rsid w:val="00684B68"/>
    <w:rsid w:val="006900C5"/>
    <w:rsid w:val="006919BA"/>
    <w:rsid w:val="00692675"/>
    <w:rsid w:val="0069331F"/>
    <w:rsid w:val="00693378"/>
    <w:rsid w:val="006A00E5"/>
    <w:rsid w:val="006A0190"/>
    <w:rsid w:val="006A0454"/>
    <w:rsid w:val="006A1C18"/>
    <w:rsid w:val="006A6D2C"/>
    <w:rsid w:val="006B12D3"/>
    <w:rsid w:val="006B1F99"/>
    <w:rsid w:val="006B3501"/>
    <w:rsid w:val="006B4F9C"/>
    <w:rsid w:val="006B6748"/>
    <w:rsid w:val="006B6D23"/>
    <w:rsid w:val="006B78DC"/>
    <w:rsid w:val="006C0585"/>
    <w:rsid w:val="006C1A25"/>
    <w:rsid w:val="006C4A25"/>
    <w:rsid w:val="006C4DC4"/>
    <w:rsid w:val="006C5038"/>
    <w:rsid w:val="006C5559"/>
    <w:rsid w:val="006C57C7"/>
    <w:rsid w:val="006C62B4"/>
    <w:rsid w:val="006D4A9B"/>
    <w:rsid w:val="006D53B4"/>
    <w:rsid w:val="006D5874"/>
    <w:rsid w:val="006E0CCA"/>
    <w:rsid w:val="006E313F"/>
    <w:rsid w:val="006E3217"/>
    <w:rsid w:val="006E3734"/>
    <w:rsid w:val="006E3F2C"/>
    <w:rsid w:val="006E42D2"/>
    <w:rsid w:val="006E5FB3"/>
    <w:rsid w:val="006E675D"/>
    <w:rsid w:val="006E6C97"/>
    <w:rsid w:val="006E70B6"/>
    <w:rsid w:val="006E74B1"/>
    <w:rsid w:val="006E7709"/>
    <w:rsid w:val="006E790D"/>
    <w:rsid w:val="006F0ED2"/>
    <w:rsid w:val="006F0FEE"/>
    <w:rsid w:val="006F26EF"/>
    <w:rsid w:val="006F2EB8"/>
    <w:rsid w:val="006F728F"/>
    <w:rsid w:val="006F7507"/>
    <w:rsid w:val="006F75E4"/>
    <w:rsid w:val="007123A3"/>
    <w:rsid w:val="00713B1E"/>
    <w:rsid w:val="00714F7B"/>
    <w:rsid w:val="00717EB1"/>
    <w:rsid w:val="00720F95"/>
    <w:rsid w:val="007236C9"/>
    <w:rsid w:val="00726895"/>
    <w:rsid w:val="00727BE9"/>
    <w:rsid w:val="007310AC"/>
    <w:rsid w:val="0073328F"/>
    <w:rsid w:val="0073429E"/>
    <w:rsid w:val="0073737A"/>
    <w:rsid w:val="00740E6D"/>
    <w:rsid w:val="0074150F"/>
    <w:rsid w:val="00743C62"/>
    <w:rsid w:val="0074553F"/>
    <w:rsid w:val="00751A1A"/>
    <w:rsid w:val="00753062"/>
    <w:rsid w:val="0075514E"/>
    <w:rsid w:val="00755A7B"/>
    <w:rsid w:val="007578EC"/>
    <w:rsid w:val="00760128"/>
    <w:rsid w:val="00762AE7"/>
    <w:rsid w:val="0076487A"/>
    <w:rsid w:val="007722F3"/>
    <w:rsid w:val="00772EE3"/>
    <w:rsid w:val="00773C82"/>
    <w:rsid w:val="00773E4B"/>
    <w:rsid w:val="00776906"/>
    <w:rsid w:val="00781641"/>
    <w:rsid w:val="00781E41"/>
    <w:rsid w:val="007869E8"/>
    <w:rsid w:val="00787348"/>
    <w:rsid w:val="00792D92"/>
    <w:rsid w:val="00794C00"/>
    <w:rsid w:val="00796DE0"/>
    <w:rsid w:val="007A2F2C"/>
    <w:rsid w:val="007A44A1"/>
    <w:rsid w:val="007A5AC9"/>
    <w:rsid w:val="007A6537"/>
    <w:rsid w:val="007A6B84"/>
    <w:rsid w:val="007A7650"/>
    <w:rsid w:val="007B4492"/>
    <w:rsid w:val="007B4DDA"/>
    <w:rsid w:val="007B6770"/>
    <w:rsid w:val="007C26AD"/>
    <w:rsid w:val="007C4241"/>
    <w:rsid w:val="007C4826"/>
    <w:rsid w:val="007C54DB"/>
    <w:rsid w:val="007C5FC4"/>
    <w:rsid w:val="007C6179"/>
    <w:rsid w:val="007C6595"/>
    <w:rsid w:val="007C6C1D"/>
    <w:rsid w:val="007C703F"/>
    <w:rsid w:val="007D1B77"/>
    <w:rsid w:val="007D4D43"/>
    <w:rsid w:val="007D4E46"/>
    <w:rsid w:val="007D7564"/>
    <w:rsid w:val="007D7A9A"/>
    <w:rsid w:val="007E1615"/>
    <w:rsid w:val="007E44C0"/>
    <w:rsid w:val="007E6472"/>
    <w:rsid w:val="007E6864"/>
    <w:rsid w:val="007E7081"/>
    <w:rsid w:val="007E74A9"/>
    <w:rsid w:val="007F1651"/>
    <w:rsid w:val="007F1B4D"/>
    <w:rsid w:val="007F1E5B"/>
    <w:rsid w:val="007F5324"/>
    <w:rsid w:val="007F57F2"/>
    <w:rsid w:val="007F763A"/>
    <w:rsid w:val="00801346"/>
    <w:rsid w:val="00804782"/>
    <w:rsid w:val="00806353"/>
    <w:rsid w:val="00806950"/>
    <w:rsid w:val="00807D2B"/>
    <w:rsid w:val="00812339"/>
    <w:rsid w:val="00812640"/>
    <w:rsid w:val="00812898"/>
    <w:rsid w:val="00812C44"/>
    <w:rsid w:val="008134C7"/>
    <w:rsid w:val="00813EA7"/>
    <w:rsid w:val="008169C3"/>
    <w:rsid w:val="00820705"/>
    <w:rsid w:val="008226C0"/>
    <w:rsid w:val="00822F62"/>
    <w:rsid w:val="00823013"/>
    <w:rsid w:val="00831B44"/>
    <w:rsid w:val="00832176"/>
    <w:rsid w:val="00834498"/>
    <w:rsid w:val="008345A0"/>
    <w:rsid w:val="00837404"/>
    <w:rsid w:val="00842AAB"/>
    <w:rsid w:val="008438CC"/>
    <w:rsid w:val="00844809"/>
    <w:rsid w:val="00845326"/>
    <w:rsid w:val="0084650C"/>
    <w:rsid w:val="008468A4"/>
    <w:rsid w:val="00846F95"/>
    <w:rsid w:val="00851ABD"/>
    <w:rsid w:val="00854E3D"/>
    <w:rsid w:val="008563A0"/>
    <w:rsid w:val="0085739D"/>
    <w:rsid w:val="00866A86"/>
    <w:rsid w:val="008712B9"/>
    <w:rsid w:val="008713E7"/>
    <w:rsid w:val="008729BC"/>
    <w:rsid w:val="00876FAD"/>
    <w:rsid w:val="00877A8D"/>
    <w:rsid w:val="00880B3F"/>
    <w:rsid w:val="00882278"/>
    <w:rsid w:val="008865EC"/>
    <w:rsid w:val="008866FA"/>
    <w:rsid w:val="008914BB"/>
    <w:rsid w:val="00891A14"/>
    <w:rsid w:val="00892A01"/>
    <w:rsid w:val="0089389E"/>
    <w:rsid w:val="00895F99"/>
    <w:rsid w:val="008A0F84"/>
    <w:rsid w:val="008A2754"/>
    <w:rsid w:val="008B151F"/>
    <w:rsid w:val="008B187D"/>
    <w:rsid w:val="008B1B92"/>
    <w:rsid w:val="008B4579"/>
    <w:rsid w:val="008B4DBC"/>
    <w:rsid w:val="008B5E2F"/>
    <w:rsid w:val="008B7B1A"/>
    <w:rsid w:val="008C0094"/>
    <w:rsid w:val="008C0ADB"/>
    <w:rsid w:val="008C10EF"/>
    <w:rsid w:val="008C21E8"/>
    <w:rsid w:val="008C3C0E"/>
    <w:rsid w:val="008C4747"/>
    <w:rsid w:val="008D22B7"/>
    <w:rsid w:val="008D3163"/>
    <w:rsid w:val="008D3D21"/>
    <w:rsid w:val="008D68AF"/>
    <w:rsid w:val="008D7BE3"/>
    <w:rsid w:val="008E3EF3"/>
    <w:rsid w:val="008E4373"/>
    <w:rsid w:val="008E5572"/>
    <w:rsid w:val="008E5FA7"/>
    <w:rsid w:val="008F0774"/>
    <w:rsid w:val="008F09E0"/>
    <w:rsid w:val="0090448F"/>
    <w:rsid w:val="00905FA9"/>
    <w:rsid w:val="009101A0"/>
    <w:rsid w:val="00910CA8"/>
    <w:rsid w:val="00912DE1"/>
    <w:rsid w:val="009131E3"/>
    <w:rsid w:val="00915228"/>
    <w:rsid w:val="009214D2"/>
    <w:rsid w:val="009218CF"/>
    <w:rsid w:val="009245CE"/>
    <w:rsid w:val="00925B09"/>
    <w:rsid w:val="009274C5"/>
    <w:rsid w:val="00927E7E"/>
    <w:rsid w:val="00930120"/>
    <w:rsid w:val="00931A99"/>
    <w:rsid w:val="00931BC3"/>
    <w:rsid w:val="00936EB5"/>
    <w:rsid w:val="00945236"/>
    <w:rsid w:val="009464DF"/>
    <w:rsid w:val="00946655"/>
    <w:rsid w:val="0094677A"/>
    <w:rsid w:val="00955C0D"/>
    <w:rsid w:val="00965F4A"/>
    <w:rsid w:val="009661FA"/>
    <w:rsid w:val="00966288"/>
    <w:rsid w:val="00967B3F"/>
    <w:rsid w:val="00970191"/>
    <w:rsid w:val="00972B8F"/>
    <w:rsid w:val="00973233"/>
    <w:rsid w:val="00980E63"/>
    <w:rsid w:val="00983065"/>
    <w:rsid w:val="009830F3"/>
    <w:rsid w:val="00983F7B"/>
    <w:rsid w:val="0098513F"/>
    <w:rsid w:val="00986AAD"/>
    <w:rsid w:val="009900FD"/>
    <w:rsid w:val="0099190B"/>
    <w:rsid w:val="00992357"/>
    <w:rsid w:val="009928C7"/>
    <w:rsid w:val="00994146"/>
    <w:rsid w:val="0099462A"/>
    <w:rsid w:val="0099597B"/>
    <w:rsid w:val="009A38E9"/>
    <w:rsid w:val="009A6D75"/>
    <w:rsid w:val="009B3DFA"/>
    <w:rsid w:val="009B5D76"/>
    <w:rsid w:val="009B67B2"/>
    <w:rsid w:val="009B6AD3"/>
    <w:rsid w:val="009C5887"/>
    <w:rsid w:val="009C60E5"/>
    <w:rsid w:val="009D315E"/>
    <w:rsid w:val="009D36BF"/>
    <w:rsid w:val="009D6436"/>
    <w:rsid w:val="009E241F"/>
    <w:rsid w:val="009E362E"/>
    <w:rsid w:val="009E39E6"/>
    <w:rsid w:val="009E6722"/>
    <w:rsid w:val="009F0D06"/>
    <w:rsid w:val="009F219C"/>
    <w:rsid w:val="009F24EB"/>
    <w:rsid w:val="009F44D9"/>
    <w:rsid w:val="009F491F"/>
    <w:rsid w:val="009F7A80"/>
    <w:rsid w:val="00A023EF"/>
    <w:rsid w:val="00A04F74"/>
    <w:rsid w:val="00A06934"/>
    <w:rsid w:val="00A06E5D"/>
    <w:rsid w:val="00A103C8"/>
    <w:rsid w:val="00A107C8"/>
    <w:rsid w:val="00A12451"/>
    <w:rsid w:val="00A12CE3"/>
    <w:rsid w:val="00A130ED"/>
    <w:rsid w:val="00A145AD"/>
    <w:rsid w:val="00A205E8"/>
    <w:rsid w:val="00A22735"/>
    <w:rsid w:val="00A24C5E"/>
    <w:rsid w:val="00A253D4"/>
    <w:rsid w:val="00A2733E"/>
    <w:rsid w:val="00A31FAA"/>
    <w:rsid w:val="00A3298C"/>
    <w:rsid w:val="00A32EAC"/>
    <w:rsid w:val="00A34C7A"/>
    <w:rsid w:val="00A35176"/>
    <w:rsid w:val="00A36DF1"/>
    <w:rsid w:val="00A3761F"/>
    <w:rsid w:val="00A42B28"/>
    <w:rsid w:val="00A43E55"/>
    <w:rsid w:val="00A46262"/>
    <w:rsid w:val="00A50637"/>
    <w:rsid w:val="00A507A1"/>
    <w:rsid w:val="00A51D3D"/>
    <w:rsid w:val="00A54BDE"/>
    <w:rsid w:val="00A574B5"/>
    <w:rsid w:val="00A649B8"/>
    <w:rsid w:val="00A64BB1"/>
    <w:rsid w:val="00A656ED"/>
    <w:rsid w:val="00A674DE"/>
    <w:rsid w:val="00A72CC4"/>
    <w:rsid w:val="00A74506"/>
    <w:rsid w:val="00A74B91"/>
    <w:rsid w:val="00A74D7A"/>
    <w:rsid w:val="00A77CDC"/>
    <w:rsid w:val="00A81A76"/>
    <w:rsid w:val="00A85798"/>
    <w:rsid w:val="00A864BE"/>
    <w:rsid w:val="00A8729E"/>
    <w:rsid w:val="00A87540"/>
    <w:rsid w:val="00A91B46"/>
    <w:rsid w:val="00A92240"/>
    <w:rsid w:val="00A92A56"/>
    <w:rsid w:val="00A92E1D"/>
    <w:rsid w:val="00A93226"/>
    <w:rsid w:val="00A9437B"/>
    <w:rsid w:val="00A97733"/>
    <w:rsid w:val="00AA1F52"/>
    <w:rsid w:val="00AA35D3"/>
    <w:rsid w:val="00AA4334"/>
    <w:rsid w:val="00AA7595"/>
    <w:rsid w:val="00AA7599"/>
    <w:rsid w:val="00AB01E7"/>
    <w:rsid w:val="00AB15DA"/>
    <w:rsid w:val="00AB1BCF"/>
    <w:rsid w:val="00AB2F2E"/>
    <w:rsid w:val="00AC2660"/>
    <w:rsid w:val="00AC34A2"/>
    <w:rsid w:val="00AC4165"/>
    <w:rsid w:val="00AC7673"/>
    <w:rsid w:val="00AC7C9B"/>
    <w:rsid w:val="00AD0FE4"/>
    <w:rsid w:val="00AD10CA"/>
    <w:rsid w:val="00AD1ED8"/>
    <w:rsid w:val="00AD2F8B"/>
    <w:rsid w:val="00AD3937"/>
    <w:rsid w:val="00AD6C1D"/>
    <w:rsid w:val="00AD6CA0"/>
    <w:rsid w:val="00AD7B01"/>
    <w:rsid w:val="00AD7D10"/>
    <w:rsid w:val="00AD7FF0"/>
    <w:rsid w:val="00AE185F"/>
    <w:rsid w:val="00AE1B9B"/>
    <w:rsid w:val="00AE36D7"/>
    <w:rsid w:val="00AE6DA6"/>
    <w:rsid w:val="00AE7A39"/>
    <w:rsid w:val="00AF0986"/>
    <w:rsid w:val="00AF0DD3"/>
    <w:rsid w:val="00AF164F"/>
    <w:rsid w:val="00AF3F5C"/>
    <w:rsid w:val="00AF5246"/>
    <w:rsid w:val="00AF5B6A"/>
    <w:rsid w:val="00AF6B84"/>
    <w:rsid w:val="00AF7831"/>
    <w:rsid w:val="00B013B4"/>
    <w:rsid w:val="00B02A30"/>
    <w:rsid w:val="00B02D32"/>
    <w:rsid w:val="00B0308C"/>
    <w:rsid w:val="00B04D21"/>
    <w:rsid w:val="00B04D83"/>
    <w:rsid w:val="00B06E5A"/>
    <w:rsid w:val="00B0749C"/>
    <w:rsid w:val="00B10294"/>
    <w:rsid w:val="00B12AFC"/>
    <w:rsid w:val="00B14891"/>
    <w:rsid w:val="00B14A61"/>
    <w:rsid w:val="00B20454"/>
    <w:rsid w:val="00B238E6"/>
    <w:rsid w:val="00B23E9F"/>
    <w:rsid w:val="00B243D2"/>
    <w:rsid w:val="00B24A11"/>
    <w:rsid w:val="00B302CF"/>
    <w:rsid w:val="00B31205"/>
    <w:rsid w:val="00B33B6B"/>
    <w:rsid w:val="00B33B71"/>
    <w:rsid w:val="00B344FA"/>
    <w:rsid w:val="00B34774"/>
    <w:rsid w:val="00B36649"/>
    <w:rsid w:val="00B43B81"/>
    <w:rsid w:val="00B4657E"/>
    <w:rsid w:val="00B4777F"/>
    <w:rsid w:val="00B47D31"/>
    <w:rsid w:val="00B50BEF"/>
    <w:rsid w:val="00B5338C"/>
    <w:rsid w:val="00B54BB3"/>
    <w:rsid w:val="00B55986"/>
    <w:rsid w:val="00B563D2"/>
    <w:rsid w:val="00B61E05"/>
    <w:rsid w:val="00B6715C"/>
    <w:rsid w:val="00B7081F"/>
    <w:rsid w:val="00B71499"/>
    <w:rsid w:val="00B748DD"/>
    <w:rsid w:val="00B76511"/>
    <w:rsid w:val="00B82C85"/>
    <w:rsid w:val="00B82F94"/>
    <w:rsid w:val="00B831AA"/>
    <w:rsid w:val="00B83DE2"/>
    <w:rsid w:val="00B83DF1"/>
    <w:rsid w:val="00B8455D"/>
    <w:rsid w:val="00B85275"/>
    <w:rsid w:val="00B852F3"/>
    <w:rsid w:val="00B904ED"/>
    <w:rsid w:val="00B90EC2"/>
    <w:rsid w:val="00B92878"/>
    <w:rsid w:val="00B9378C"/>
    <w:rsid w:val="00B94E7A"/>
    <w:rsid w:val="00B9519C"/>
    <w:rsid w:val="00BA1C08"/>
    <w:rsid w:val="00BA1F7C"/>
    <w:rsid w:val="00BA3B70"/>
    <w:rsid w:val="00BA6C84"/>
    <w:rsid w:val="00BB0119"/>
    <w:rsid w:val="00BB0FFF"/>
    <w:rsid w:val="00BB16D8"/>
    <w:rsid w:val="00BB1A6D"/>
    <w:rsid w:val="00BB27C5"/>
    <w:rsid w:val="00BB40C2"/>
    <w:rsid w:val="00BB45E8"/>
    <w:rsid w:val="00BB4D0F"/>
    <w:rsid w:val="00BB67CD"/>
    <w:rsid w:val="00BB6B9D"/>
    <w:rsid w:val="00BB6FD1"/>
    <w:rsid w:val="00BC180F"/>
    <w:rsid w:val="00BD1CE0"/>
    <w:rsid w:val="00BD3270"/>
    <w:rsid w:val="00BD35EE"/>
    <w:rsid w:val="00BD40F0"/>
    <w:rsid w:val="00BE09F9"/>
    <w:rsid w:val="00BE121D"/>
    <w:rsid w:val="00BE1799"/>
    <w:rsid w:val="00BE46AA"/>
    <w:rsid w:val="00BE48C3"/>
    <w:rsid w:val="00BE4DB3"/>
    <w:rsid w:val="00BE6C15"/>
    <w:rsid w:val="00BF0025"/>
    <w:rsid w:val="00BF0BCF"/>
    <w:rsid w:val="00BF1826"/>
    <w:rsid w:val="00BF3801"/>
    <w:rsid w:val="00BF46BE"/>
    <w:rsid w:val="00BF4DC8"/>
    <w:rsid w:val="00BF6251"/>
    <w:rsid w:val="00BF6C5D"/>
    <w:rsid w:val="00C003C3"/>
    <w:rsid w:val="00C029C8"/>
    <w:rsid w:val="00C02E12"/>
    <w:rsid w:val="00C038D1"/>
    <w:rsid w:val="00C04135"/>
    <w:rsid w:val="00C102DC"/>
    <w:rsid w:val="00C10E6D"/>
    <w:rsid w:val="00C112A4"/>
    <w:rsid w:val="00C11AAC"/>
    <w:rsid w:val="00C1294B"/>
    <w:rsid w:val="00C12B4B"/>
    <w:rsid w:val="00C13738"/>
    <w:rsid w:val="00C14792"/>
    <w:rsid w:val="00C148A0"/>
    <w:rsid w:val="00C1596E"/>
    <w:rsid w:val="00C21318"/>
    <w:rsid w:val="00C2491B"/>
    <w:rsid w:val="00C26EF8"/>
    <w:rsid w:val="00C30554"/>
    <w:rsid w:val="00C31BED"/>
    <w:rsid w:val="00C3338D"/>
    <w:rsid w:val="00C33BF6"/>
    <w:rsid w:val="00C43CA0"/>
    <w:rsid w:val="00C441E1"/>
    <w:rsid w:val="00C47E83"/>
    <w:rsid w:val="00C500C0"/>
    <w:rsid w:val="00C5086F"/>
    <w:rsid w:val="00C52D4B"/>
    <w:rsid w:val="00C55C5B"/>
    <w:rsid w:val="00C6354F"/>
    <w:rsid w:val="00C646E2"/>
    <w:rsid w:val="00C64EC7"/>
    <w:rsid w:val="00C71393"/>
    <w:rsid w:val="00C72B66"/>
    <w:rsid w:val="00C74BB7"/>
    <w:rsid w:val="00C77AFB"/>
    <w:rsid w:val="00C77B4B"/>
    <w:rsid w:val="00C8212D"/>
    <w:rsid w:val="00C82691"/>
    <w:rsid w:val="00C84085"/>
    <w:rsid w:val="00C8435F"/>
    <w:rsid w:val="00C84589"/>
    <w:rsid w:val="00C90718"/>
    <w:rsid w:val="00C94DCB"/>
    <w:rsid w:val="00C95B25"/>
    <w:rsid w:val="00CA203A"/>
    <w:rsid w:val="00CA379D"/>
    <w:rsid w:val="00CA6E28"/>
    <w:rsid w:val="00CB0451"/>
    <w:rsid w:val="00CB1138"/>
    <w:rsid w:val="00CB121F"/>
    <w:rsid w:val="00CB1CC2"/>
    <w:rsid w:val="00CB31C0"/>
    <w:rsid w:val="00CB3E86"/>
    <w:rsid w:val="00CB5032"/>
    <w:rsid w:val="00CB6044"/>
    <w:rsid w:val="00CB6981"/>
    <w:rsid w:val="00CC0A80"/>
    <w:rsid w:val="00CC0D38"/>
    <w:rsid w:val="00CC22AB"/>
    <w:rsid w:val="00CC2461"/>
    <w:rsid w:val="00CC30EB"/>
    <w:rsid w:val="00CC3543"/>
    <w:rsid w:val="00CC3AEE"/>
    <w:rsid w:val="00CC3F65"/>
    <w:rsid w:val="00CC411F"/>
    <w:rsid w:val="00CC6980"/>
    <w:rsid w:val="00CD1076"/>
    <w:rsid w:val="00CD2907"/>
    <w:rsid w:val="00CD3682"/>
    <w:rsid w:val="00CD3FD0"/>
    <w:rsid w:val="00CD446A"/>
    <w:rsid w:val="00CD4A68"/>
    <w:rsid w:val="00CE0BA4"/>
    <w:rsid w:val="00CE156E"/>
    <w:rsid w:val="00CE185C"/>
    <w:rsid w:val="00CE4821"/>
    <w:rsid w:val="00CE5741"/>
    <w:rsid w:val="00CE5993"/>
    <w:rsid w:val="00CE70D9"/>
    <w:rsid w:val="00CF2A96"/>
    <w:rsid w:val="00CF321B"/>
    <w:rsid w:val="00CF4713"/>
    <w:rsid w:val="00CF4B2A"/>
    <w:rsid w:val="00CF500B"/>
    <w:rsid w:val="00CF73CE"/>
    <w:rsid w:val="00CF78E2"/>
    <w:rsid w:val="00D004B0"/>
    <w:rsid w:val="00D00936"/>
    <w:rsid w:val="00D05E13"/>
    <w:rsid w:val="00D06B73"/>
    <w:rsid w:val="00D10400"/>
    <w:rsid w:val="00D11455"/>
    <w:rsid w:val="00D117A5"/>
    <w:rsid w:val="00D12132"/>
    <w:rsid w:val="00D148A7"/>
    <w:rsid w:val="00D150DE"/>
    <w:rsid w:val="00D169F5"/>
    <w:rsid w:val="00D2090F"/>
    <w:rsid w:val="00D20DB9"/>
    <w:rsid w:val="00D2324B"/>
    <w:rsid w:val="00D23923"/>
    <w:rsid w:val="00D24451"/>
    <w:rsid w:val="00D27580"/>
    <w:rsid w:val="00D33699"/>
    <w:rsid w:val="00D33B7D"/>
    <w:rsid w:val="00D35594"/>
    <w:rsid w:val="00D359E0"/>
    <w:rsid w:val="00D365AB"/>
    <w:rsid w:val="00D36A09"/>
    <w:rsid w:val="00D43075"/>
    <w:rsid w:val="00D43D76"/>
    <w:rsid w:val="00D44102"/>
    <w:rsid w:val="00D44BB8"/>
    <w:rsid w:val="00D44BDB"/>
    <w:rsid w:val="00D46503"/>
    <w:rsid w:val="00D51750"/>
    <w:rsid w:val="00D523D4"/>
    <w:rsid w:val="00D54480"/>
    <w:rsid w:val="00D56252"/>
    <w:rsid w:val="00D56B32"/>
    <w:rsid w:val="00D56B5D"/>
    <w:rsid w:val="00D64B73"/>
    <w:rsid w:val="00D64E9B"/>
    <w:rsid w:val="00D65823"/>
    <w:rsid w:val="00D65C3F"/>
    <w:rsid w:val="00D66000"/>
    <w:rsid w:val="00D66B65"/>
    <w:rsid w:val="00D703EB"/>
    <w:rsid w:val="00D719C0"/>
    <w:rsid w:val="00D72D96"/>
    <w:rsid w:val="00D73CAA"/>
    <w:rsid w:val="00D77BDF"/>
    <w:rsid w:val="00D80E5C"/>
    <w:rsid w:val="00D8177B"/>
    <w:rsid w:val="00D82058"/>
    <w:rsid w:val="00D82CF8"/>
    <w:rsid w:val="00D84AEB"/>
    <w:rsid w:val="00D85824"/>
    <w:rsid w:val="00D86258"/>
    <w:rsid w:val="00D87117"/>
    <w:rsid w:val="00D87217"/>
    <w:rsid w:val="00D87FC1"/>
    <w:rsid w:val="00D90C2F"/>
    <w:rsid w:val="00D90D0D"/>
    <w:rsid w:val="00D914C7"/>
    <w:rsid w:val="00D968CB"/>
    <w:rsid w:val="00D96FEB"/>
    <w:rsid w:val="00DA1D0A"/>
    <w:rsid w:val="00DA2B02"/>
    <w:rsid w:val="00DA433F"/>
    <w:rsid w:val="00DA79C2"/>
    <w:rsid w:val="00DB089A"/>
    <w:rsid w:val="00DB2EAB"/>
    <w:rsid w:val="00DB3A7E"/>
    <w:rsid w:val="00DB4E14"/>
    <w:rsid w:val="00DB5E91"/>
    <w:rsid w:val="00DC02BF"/>
    <w:rsid w:val="00DC1818"/>
    <w:rsid w:val="00DC2811"/>
    <w:rsid w:val="00DC5A44"/>
    <w:rsid w:val="00DC6501"/>
    <w:rsid w:val="00DC6771"/>
    <w:rsid w:val="00DC6CA2"/>
    <w:rsid w:val="00DC6EEC"/>
    <w:rsid w:val="00DD1ABC"/>
    <w:rsid w:val="00DD342A"/>
    <w:rsid w:val="00DD4797"/>
    <w:rsid w:val="00DE10D0"/>
    <w:rsid w:val="00DE403A"/>
    <w:rsid w:val="00DE4D4F"/>
    <w:rsid w:val="00DF22C3"/>
    <w:rsid w:val="00DF442D"/>
    <w:rsid w:val="00DF7910"/>
    <w:rsid w:val="00E03B65"/>
    <w:rsid w:val="00E053F2"/>
    <w:rsid w:val="00E10D09"/>
    <w:rsid w:val="00E11E27"/>
    <w:rsid w:val="00E12C76"/>
    <w:rsid w:val="00E14F7B"/>
    <w:rsid w:val="00E23E01"/>
    <w:rsid w:val="00E23EF3"/>
    <w:rsid w:val="00E258E8"/>
    <w:rsid w:val="00E26ED8"/>
    <w:rsid w:val="00E27BED"/>
    <w:rsid w:val="00E27FF6"/>
    <w:rsid w:val="00E31B24"/>
    <w:rsid w:val="00E34CE0"/>
    <w:rsid w:val="00E4097C"/>
    <w:rsid w:val="00E438C5"/>
    <w:rsid w:val="00E43D8B"/>
    <w:rsid w:val="00E46075"/>
    <w:rsid w:val="00E4707E"/>
    <w:rsid w:val="00E471B1"/>
    <w:rsid w:val="00E47353"/>
    <w:rsid w:val="00E527C5"/>
    <w:rsid w:val="00E52CCD"/>
    <w:rsid w:val="00E5337F"/>
    <w:rsid w:val="00E543D8"/>
    <w:rsid w:val="00E554BD"/>
    <w:rsid w:val="00E5584B"/>
    <w:rsid w:val="00E55907"/>
    <w:rsid w:val="00E5617C"/>
    <w:rsid w:val="00E565DA"/>
    <w:rsid w:val="00E568BC"/>
    <w:rsid w:val="00E56C1D"/>
    <w:rsid w:val="00E61FC3"/>
    <w:rsid w:val="00E620C0"/>
    <w:rsid w:val="00E62D8D"/>
    <w:rsid w:val="00E62ED9"/>
    <w:rsid w:val="00E63131"/>
    <w:rsid w:val="00E66F8F"/>
    <w:rsid w:val="00E67207"/>
    <w:rsid w:val="00E7271D"/>
    <w:rsid w:val="00E73E37"/>
    <w:rsid w:val="00E745D5"/>
    <w:rsid w:val="00E748F9"/>
    <w:rsid w:val="00E756AF"/>
    <w:rsid w:val="00E762F9"/>
    <w:rsid w:val="00E801DD"/>
    <w:rsid w:val="00E83F91"/>
    <w:rsid w:val="00E84E1A"/>
    <w:rsid w:val="00E851FC"/>
    <w:rsid w:val="00E854D8"/>
    <w:rsid w:val="00E86578"/>
    <w:rsid w:val="00E86829"/>
    <w:rsid w:val="00E86C13"/>
    <w:rsid w:val="00E87806"/>
    <w:rsid w:val="00E905A3"/>
    <w:rsid w:val="00E92BB1"/>
    <w:rsid w:val="00E939EA"/>
    <w:rsid w:val="00E93E55"/>
    <w:rsid w:val="00E94ED9"/>
    <w:rsid w:val="00EA124D"/>
    <w:rsid w:val="00EA1616"/>
    <w:rsid w:val="00EA195D"/>
    <w:rsid w:val="00EA203E"/>
    <w:rsid w:val="00EA3585"/>
    <w:rsid w:val="00EA3D32"/>
    <w:rsid w:val="00EA3DAF"/>
    <w:rsid w:val="00EA5FE6"/>
    <w:rsid w:val="00EA688A"/>
    <w:rsid w:val="00EA7852"/>
    <w:rsid w:val="00EB2F6B"/>
    <w:rsid w:val="00EB3E9B"/>
    <w:rsid w:val="00EB4139"/>
    <w:rsid w:val="00EC0675"/>
    <w:rsid w:val="00EC12AB"/>
    <w:rsid w:val="00EC19EC"/>
    <w:rsid w:val="00EC2C34"/>
    <w:rsid w:val="00EC31E7"/>
    <w:rsid w:val="00ED0FE1"/>
    <w:rsid w:val="00ED14DC"/>
    <w:rsid w:val="00ED37DE"/>
    <w:rsid w:val="00ED4760"/>
    <w:rsid w:val="00ED4EB4"/>
    <w:rsid w:val="00ED6638"/>
    <w:rsid w:val="00ED6ED7"/>
    <w:rsid w:val="00ED7C59"/>
    <w:rsid w:val="00EE0ABE"/>
    <w:rsid w:val="00EE509A"/>
    <w:rsid w:val="00EE5254"/>
    <w:rsid w:val="00EE5708"/>
    <w:rsid w:val="00EE6A0A"/>
    <w:rsid w:val="00EE6B5A"/>
    <w:rsid w:val="00EE6CA9"/>
    <w:rsid w:val="00EF4D4B"/>
    <w:rsid w:val="00F02834"/>
    <w:rsid w:val="00F02A65"/>
    <w:rsid w:val="00F049C3"/>
    <w:rsid w:val="00F05057"/>
    <w:rsid w:val="00F052CB"/>
    <w:rsid w:val="00F0537E"/>
    <w:rsid w:val="00F07CCE"/>
    <w:rsid w:val="00F12424"/>
    <w:rsid w:val="00F1365C"/>
    <w:rsid w:val="00F164A4"/>
    <w:rsid w:val="00F20C1D"/>
    <w:rsid w:val="00F239C8"/>
    <w:rsid w:val="00F24C48"/>
    <w:rsid w:val="00F26850"/>
    <w:rsid w:val="00F30279"/>
    <w:rsid w:val="00F32D39"/>
    <w:rsid w:val="00F3629D"/>
    <w:rsid w:val="00F4273D"/>
    <w:rsid w:val="00F42B52"/>
    <w:rsid w:val="00F43E74"/>
    <w:rsid w:val="00F534B5"/>
    <w:rsid w:val="00F54341"/>
    <w:rsid w:val="00F5783D"/>
    <w:rsid w:val="00F62557"/>
    <w:rsid w:val="00F636C2"/>
    <w:rsid w:val="00F638D0"/>
    <w:rsid w:val="00F63EA5"/>
    <w:rsid w:val="00F65D34"/>
    <w:rsid w:val="00F670A3"/>
    <w:rsid w:val="00F735C5"/>
    <w:rsid w:val="00F736C9"/>
    <w:rsid w:val="00F73C8A"/>
    <w:rsid w:val="00F745AB"/>
    <w:rsid w:val="00F754E3"/>
    <w:rsid w:val="00F772DB"/>
    <w:rsid w:val="00F77450"/>
    <w:rsid w:val="00F80953"/>
    <w:rsid w:val="00F80C20"/>
    <w:rsid w:val="00F82B41"/>
    <w:rsid w:val="00F82E48"/>
    <w:rsid w:val="00F83996"/>
    <w:rsid w:val="00F84ADF"/>
    <w:rsid w:val="00F918A8"/>
    <w:rsid w:val="00F9225F"/>
    <w:rsid w:val="00F92A6B"/>
    <w:rsid w:val="00F93D34"/>
    <w:rsid w:val="00F95033"/>
    <w:rsid w:val="00F964DE"/>
    <w:rsid w:val="00FA12FD"/>
    <w:rsid w:val="00FA328D"/>
    <w:rsid w:val="00FA420D"/>
    <w:rsid w:val="00FA4A4F"/>
    <w:rsid w:val="00FA5282"/>
    <w:rsid w:val="00FA678C"/>
    <w:rsid w:val="00FA7A8F"/>
    <w:rsid w:val="00FB0373"/>
    <w:rsid w:val="00FB1847"/>
    <w:rsid w:val="00FB3640"/>
    <w:rsid w:val="00FB5073"/>
    <w:rsid w:val="00FB62CD"/>
    <w:rsid w:val="00FB6C33"/>
    <w:rsid w:val="00FB7C9C"/>
    <w:rsid w:val="00FC13F6"/>
    <w:rsid w:val="00FC174A"/>
    <w:rsid w:val="00FC28A7"/>
    <w:rsid w:val="00FC5EAB"/>
    <w:rsid w:val="00FC60B3"/>
    <w:rsid w:val="00FC692E"/>
    <w:rsid w:val="00FD51FB"/>
    <w:rsid w:val="00FD62B0"/>
    <w:rsid w:val="00FD750F"/>
    <w:rsid w:val="00FE14F1"/>
    <w:rsid w:val="00FE215F"/>
    <w:rsid w:val="00FE2A1A"/>
    <w:rsid w:val="00FE3272"/>
    <w:rsid w:val="00FE6148"/>
    <w:rsid w:val="00FF027C"/>
    <w:rsid w:val="00FF0541"/>
    <w:rsid w:val="00FF0D55"/>
    <w:rsid w:val="00FF1325"/>
    <w:rsid w:val="00FF1693"/>
    <w:rsid w:val="00FF5459"/>
    <w:rsid w:val="00FF76CD"/>
    <w:rsid w:val="01052C07"/>
    <w:rsid w:val="014661A4"/>
    <w:rsid w:val="018A795C"/>
    <w:rsid w:val="01C22784"/>
    <w:rsid w:val="02252E93"/>
    <w:rsid w:val="023A7660"/>
    <w:rsid w:val="02862233"/>
    <w:rsid w:val="0304573E"/>
    <w:rsid w:val="03424345"/>
    <w:rsid w:val="03717B13"/>
    <w:rsid w:val="03F329A7"/>
    <w:rsid w:val="041405F1"/>
    <w:rsid w:val="044E0BEC"/>
    <w:rsid w:val="045331FF"/>
    <w:rsid w:val="04C71E56"/>
    <w:rsid w:val="04CB73E0"/>
    <w:rsid w:val="05A31C9A"/>
    <w:rsid w:val="05F97FAE"/>
    <w:rsid w:val="066E39A2"/>
    <w:rsid w:val="06AF761A"/>
    <w:rsid w:val="06B931CB"/>
    <w:rsid w:val="06BA79F4"/>
    <w:rsid w:val="071F15E7"/>
    <w:rsid w:val="07664A77"/>
    <w:rsid w:val="07AD04DD"/>
    <w:rsid w:val="07B95ABE"/>
    <w:rsid w:val="07C3766A"/>
    <w:rsid w:val="08784514"/>
    <w:rsid w:val="0888212D"/>
    <w:rsid w:val="08AA6100"/>
    <w:rsid w:val="0957186E"/>
    <w:rsid w:val="099E0046"/>
    <w:rsid w:val="0A5F5561"/>
    <w:rsid w:val="0A805CBD"/>
    <w:rsid w:val="0AC52A49"/>
    <w:rsid w:val="0B6677FD"/>
    <w:rsid w:val="0BB867F2"/>
    <w:rsid w:val="0C3F5914"/>
    <w:rsid w:val="0C483491"/>
    <w:rsid w:val="0C633D81"/>
    <w:rsid w:val="0D09783B"/>
    <w:rsid w:val="0D88048F"/>
    <w:rsid w:val="0DA64377"/>
    <w:rsid w:val="0E3825C1"/>
    <w:rsid w:val="0EC10BC3"/>
    <w:rsid w:val="0EC35448"/>
    <w:rsid w:val="0F014E36"/>
    <w:rsid w:val="0F6C61E3"/>
    <w:rsid w:val="0FE66F4F"/>
    <w:rsid w:val="10304FA4"/>
    <w:rsid w:val="10361046"/>
    <w:rsid w:val="1109429F"/>
    <w:rsid w:val="11B50DD4"/>
    <w:rsid w:val="11EF025A"/>
    <w:rsid w:val="12192DE0"/>
    <w:rsid w:val="122B56EB"/>
    <w:rsid w:val="12D155A6"/>
    <w:rsid w:val="12FC3B38"/>
    <w:rsid w:val="130958EC"/>
    <w:rsid w:val="13C20657"/>
    <w:rsid w:val="142C421C"/>
    <w:rsid w:val="14370C74"/>
    <w:rsid w:val="14D56639"/>
    <w:rsid w:val="151D49A5"/>
    <w:rsid w:val="1587623B"/>
    <w:rsid w:val="1594053C"/>
    <w:rsid w:val="15A02F91"/>
    <w:rsid w:val="15A52D1E"/>
    <w:rsid w:val="15C85D13"/>
    <w:rsid w:val="15ED4330"/>
    <w:rsid w:val="16650FE2"/>
    <w:rsid w:val="1688363D"/>
    <w:rsid w:val="16DF3BF8"/>
    <w:rsid w:val="173B3A89"/>
    <w:rsid w:val="17D949E5"/>
    <w:rsid w:val="17F2786B"/>
    <w:rsid w:val="1813064A"/>
    <w:rsid w:val="18140A22"/>
    <w:rsid w:val="18452C9E"/>
    <w:rsid w:val="199B7971"/>
    <w:rsid w:val="1A032086"/>
    <w:rsid w:val="1A994239"/>
    <w:rsid w:val="1AE537C9"/>
    <w:rsid w:val="1BDD040E"/>
    <w:rsid w:val="1BEF0C0A"/>
    <w:rsid w:val="1C62171E"/>
    <w:rsid w:val="1CC03173"/>
    <w:rsid w:val="1CC81C0C"/>
    <w:rsid w:val="1DF65E9D"/>
    <w:rsid w:val="1E03730E"/>
    <w:rsid w:val="1E352B14"/>
    <w:rsid w:val="1EBC6933"/>
    <w:rsid w:val="1F4D0FBF"/>
    <w:rsid w:val="1F7D41D8"/>
    <w:rsid w:val="1FD65000"/>
    <w:rsid w:val="219405F0"/>
    <w:rsid w:val="21AC5F39"/>
    <w:rsid w:val="21D81856"/>
    <w:rsid w:val="229158CB"/>
    <w:rsid w:val="230562E3"/>
    <w:rsid w:val="23501D8A"/>
    <w:rsid w:val="23A81B7E"/>
    <w:rsid w:val="23C70637"/>
    <w:rsid w:val="24B3377C"/>
    <w:rsid w:val="24D41C9E"/>
    <w:rsid w:val="253610E3"/>
    <w:rsid w:val="255174B2"/>
    <w:rsid w:val="2586062C"/>
    <w:rsid w:val="25AA3650"/>
    <w:rsid w:val="25E91312"/>
    <w:rsid w:val="25EF3E03"/>
    <w:rsid w:val="26224B9F"/>
    <w:rsid w:val="26830796"/>
    <w:rsid w:val="27750BF5"/>
    <w:rsid w:val="278D4244"/>
    <w:rsid w:val="27D55361"/>
    <w:rsid w:val="27E613A0"/>
    <w:rsid w:val="28602496"/>
    <w:rsid w:val="28D474D2"/>
    <w:rsid w:val="29EE5287"/>
    <w:rsid w:val="2A1717C5"/>
    <w:rsid w:val="2AAB7AD2"/>
    <w:rsid w:val="2B610FBE"/>
    <w:rsid w:val="2BF94FE6"/>
    <w:rsid w:val="2C056EF3"/>
    <w:rsid w:val="2C7D69C6"/>
    <w:rsid w:val="2C9A3104"/>
    <w:rsid w:val="2D7022E5"/>
    <w:rsid w:val="2DAC6333"/>
    <w:rsid w:val="2E511168"/>
    <w:rsid w:val="2E77062A"/>
    <w:rsid w:val="30C11E66"/>
    <w:rsid w:val="314C6130"/>
    <w:rsid w:val="317B7AC9"/>
    <w:rsid w:val="31F060C1"/>
    <w:rsid w:val="320F6215"/>
    <w:rsid w:val="32721753"/>
    <w:rsid w:val="32842DD7"/>
    <w:rsid w:val="329A48CD"/>
    <w:rsid w:val="334A596F"/>
    <w:rsid w:val="335923B6"/>
    <w:rsid w:val="338E17EA"/>
    <w:rsid w:val="33915AB9"/>
    <w:rsid w:val="33951840"/>
    <w:rsid w:val="33A134DB"/>
    <w:rsid w:val="33F34937"/>
    <w:rsid w:val="341211B4"/>
    <w:rsid w:val="341B2635"/>
    <w:rsid w:val="346C2C12"/>
    <w:rsid w:val="34861FBB"/>
    <w:rsid w:val="35122936"/>
    <w:rsid w:val="352C7456"/>
    <w:rsid w:val="354C0360"/>
    <w:rsid w:val="35545C1F"/>
    <w:rsid w:val="3557054A"/>
    <w:rsid w:val="35B85F54"/>
    <w:rsid w:val="3628147C"/>
    <w:rsid w:val="362A03B2"/>
    <w:rsid w:val="36594CC5"/>
    <w:rsid w:val="365D4943"/>
    <w:rsid w:val="366F7795"/>
    <w:rsid w:val="36895A9E"/>
    <w:rsid w:val="368C5F45"/>
    <w:rsid w:val="37256B92"/>
    <w:rsid w:val="37DC1C43"/>
    <w:rsid w:val="38203B02"/>
    <w:rsid w:val="38367858"/>
    <w:rsid w:val="385076F6"/>
    <w:rsid w:val="386050D7"/>
    <w:rsid w:val="39442B54"/>
    <w:rsid w:val="3AD631F6"/>
    <w:rsid w:val="3B0A48AE"/>
    <w:rsid w:val="3B0B3F59"/>
    <w:rsid w:val="3B5330AD"/>
    <w:rsid w:val="3B804F16"/>
    <w:rsid w:val="3B923843"/>
    <w:rsid w:val="3BF15D8A"/>
    <w:rsid w:val="3C6D4848"/>
    <w:rsid w:val="3C702727"/>
    <w:rsid w:val="3CBD2D9D"/>
    <w:rsid w:val="3CD374FC"/>
    <w:rsid w:val="3D0E7D46"/>
    <w:rsid w:val="3DB136FB"/>
    <w:rsid w:val="3E341B09"/>
    <w:rsid w:val="3E794D90"/>
    <w:rsid w:val="3E9904FA"/>
    <w:rsid w:val="3EA057FE"/>
    <w:rsid w:val="3EDF13F5"/>
    <w:rsid w:val="3F132E2E"/>
    <w:rsid w:val="3F280312"/>
    <w:rsid w:val="3F462FC7"/>
    <w:rsid w:val="3F846A29"/>
    <w:rsid w:val="3F8809F9"/>
    <w:rsid w:val="40173F98"/>
    <w:rsid w:val="406C46FF"/>
    <w:rsid w:val="40B17B33"/>
    <w:rsid w:val="40F12075"/>
    <w:rsid w:val="412A5B2A"/>
    <w:rsid w:val="4134680C"/>
    <w:rsid w:val="41846DFD"/>
    <w:rsid w:val="419A181B"/>
    <w:rsid w:val="420B63AC"/>
    <w:rsid w:val="42A01CAB"/>
    <w:rsid w:val="42AA24B9"/>
    <w:rsid w:val="42B8324D"/>
    <w:rsid w:val="42F05148"/>
    <w:rsid w:val="43633212"/>
    <w:rsid w:val="436B389D"/>
    <w:rsid w:val="43D46E74"/>
    <w:rsid w:val="448C6441"/>
    <w:rsid w:val="45196690"/>
    <w:rsid w:val="45611B0B"/>
    <w:rsid w:val="4589616E"/>
    <w:rsid w:val="45E82388"/>
    <w:rsid w:val="47B017BD"/>
    <w:rsid w:val="482B00E1"/>
    <w:rsid w:val="49294E7C"/>
    <w:rsid w:val="495172E3"/>
    <w:rsid w:val="4A063D3E"/>
    <w:rsid w:val="4A0E3153"/>
    <w:rsid w:val="4A8A68F5"/>
    <w:rsid w:val="4AB44AAC"/>
    <w:rsid w:val="4ACE4A2B"/>
    <w:rsid w:val="4B1C543A"/>
    <w:rsid w:val="4B334688"/>
    <w:rsid w:val="4B543F0B"/>
    <w:rsid w:val="4B7C4D26"/>
    <w:rsid w:val="4C346981"/>
    <w:rsid w:val="4C3C0067"/>
    <w:rsid w:val="4C685B09"/>
    <w:rsid w:val="4D0C6D9D"/>
    <w:rsid w:val="4E055022"/>
    <w:rsid w:val="4E9A4B62"/>
    <w:rsid w:val="4F2B2E77"/>
    <w:rsid w:val="4FA363C5"/>
    <w:rsid w:val="4FA6415C"/>
    <w:rsid w:val="50134519"/>
    <w:rsid w:val="50312BBB"/>
    <w:rsid w:val="505742FA"/>
    <w:rsid w:val="506E2EA7"/>
    <w:rsid w:val="50921C37"/>
    <w:rsid w:val="50BF4169"/>
    <w:rsid w:val="50CF1CD0"/>
    <w:rsid w:val="51581AA3"/>
    <w:rsid w:val="51A41B94"/>
    <w:rsid w:val="522D37A5"/>
    <w:rsid w:val="52777458"/>
    <w:rsid w:val="527867C8"/>
    <w:rsid w:val="52B118F7"/>
    <w:rsid w:val="52BD1B76"/>
    <w:rsid w:val="5345457B"/>
    <w:rsid w:val="535C4122"/>
    <w:rsid w:val="538A2995"/>
    <w:rsid w:val="53E90273"/>
    <w:rsid w:val="53FB54F1"/>
    <w:rsid w:val="5490628C"/>
    <w:rsid w:val="54933572"/>
    <w:rsid w:val="55574D43"/>
    <w:rsid w:val="55727B58"/>
    <w:rsid w:val="55A03A5D"/>
    <w:rsid w:val="55D26289"/>
    <w:rsid w:val="56D234C7"/>
    <w:rsid w:val="571F7D33"/>
    <w:rsid w:val="57657C3D"/>
    <w:rsid w:val="57D5252E"/>
    <w:rsid w:val="57F414F1"/>
    <w:rsid w:val="58324838"/>
    <w:rsid w:val="58445987"/>
    <w:rsid w:val="58463BF0"/>
    <w:rsid w:val="58744262"/>
    <w:rsid w:val="58836970"/>
    <w:rsid w:val="58855242"/>
    <w:rsid w:val="589C5490"/>
    <w:rsid w:val="589E0BD8"/>
    <w:rsid w:val="58B60E1E"/>
    <w:rsid w:val="59B8111A"/>
    <w:rsid w:val="59C93C05"/>
    <w:rsid w:val="5AB21B07"/>
    <w:rsid w:val="5AE4630B"/>
    <w:rsid w:val="5B270FEC"/>
    <w:rsid w:val="5B453629"/>
    <w:rsid w:val="5BB555FE"/>
    <w:rsid w:val="5C145A4C"/>
    <w:rsid w:val="5CA474DB"/>
    <w:rsid w:val="5CB21EEA"/>
    <w:rsid w:val="5CC676D8"/>
    <w:rsid w:val="5CCF1603"/>
    <w:rsid w:val="5CD83FB9"/>
    <w:rsid w:val="5CF23C7A"/>
    <w:rsid w:val="5D092EF0"/>
    <w:rsid w:val="5D247F90"/>
    <w:rsid w:val="5D72714F"/>
    <w:rsid w:val="5D7B6BAC"/>
    <w:rsid w:val="5DC71458"/>
    <w:rsid w:val="5EC6041D"/>
    <w:rsid w:val="5EC93C38"/>
    <w:rsid w:val="5FD0790A"/>
    <w:rsid w:val="603F3265"/>
    <w:rsid w:val="60A066F4"/>
    <w:rsid w:val="60C029E5"/>
    <w:rsid w:val="610A07A7"/>
    <w:rsid w:val="611B752E"/>
    <w:rsid w:val="61584BAF"/>
    <w:rsid w:val="615A3E7B"/>
    <w:rsid w:val="61E74BAE"/>
    <w:rsid w:val="629E4CEE"/>
    <w:rsid w:val="62BC5931"/>
    <w:rsid w:val="62F86FDC"/>
    <w:rsid w:val="630843D5"/>
    <w:rsid w:val="63954A3C"/>
    <w:rsid w:val="63D73161"/>
    <w:rsid w:val="63FC347C"/>
    <w:rsid w:val="642B0580"/>
    <w:rsid w:val="64590FE5"/>
    <w:rsid w:val="64D5445A"/>
    <w:rsid w:val="65B449E7"/>
    <w:rsid w:val="66481E37"/>
    <w:rsid w:val="664C5B96"/>
    <w:rsid w:val="664D50AA"/>
    <w:rsid w:val="666B468A"/>
    <w:rsid w:val="667F36D5"/>
    <w:rsid w:val="668C6065"/>
    <w:rsid w:val="66B96CB3"/>
    <w:rsid w:val="67166C81"/>
    <w:rsid w:val="67594D9D"/>
    <w:rsid w:val="678E5E03"/>
    <w:rsid w:val="679D478F"/>
    <w:rsid w:val="67AE1A89"/>
    <w:rsid w:val="67BD156E"/>
    <w:rsid w:val="67DD7EA6"/>
    <w:rsid w:val="67EF4887"/>
    <w:rsid w:val="68022487"/>
    <w:rsid w:val="680F2724"/>
    <w:rsid w:val="682F709E"/>
    <w:rsid w:val="68790163"/>
    <w:rsid w:val="687F6CA4"/>
    <w:rsid w:val="68941C6B"/>
    <w:rsid w:val="68BA5D65"/>
    <w:rsid w:val="68EC4B52"/>
    <w:rsid w:val="68FD354E"/>
    <w:rsid w:val="691C3CF3"/>
    <w:rsid w:val="69216D39"/>
    <w:rsid w:val="695154A9"/>
    <w:rsid w:val="69604F37"/>
    <w:rsid w:val="69E43D8F"/>
    <w:rsid w:val="6A3460B2"/>
    <w:rsid w:val="6A6C7D57"/>
    <w:rsid w:val="6B5D1437"/>
    <w:rsid w:val="6B7C4165"/>
    <w:rsid w:val="6B805C0E"/>
    <w:rsid w:val="6BB51529"/>
    <w:rsid w:val="6BBD13D1"/>
    <w:rsid w:val="6C490FE5"/>
    <w:rsid w:val="6CA01EDD"/>
    <w:rsid w:val="6CC63230"/>
    <w:rsid w:val="6CE211D9"/>
    <w:rsid w:val="6D535020"/>
    <w:rsid w:val="6DA52727"/>
    <w:rsid w:val="6DD2409C"/>
    <w:rsid w:val="6DD4631F"/>
    <w:rsid w:val="6DF344C1"/>
    <w:rsid w:val="6DF428C9"/>
    <w:rsid w:val="6E102AC6"/>
    <w:rsid w:val="6EE97123"/>
    <w:rsid w:val="6F541680"/>
    <w:rsid w:val="6F6E437A"/>
    <w:rsid w:val="6FB01CFA"/>
    <w:rsid w:val="6FD0582E"/>
    <w:rsid w:val="707D793E"/>
    <w:rsid w:val="7082577D"/>
    <w:rsid w:val="70B71B29"/>
    <w:rsid w:val="70D95B16"/>
    <w:rsid w:val="711D3500"/>
    <w:rsid w:val="71B22996"/>
    <w:rsid w:val="71CD0458"/>
    <w:rsid w:val="728650B7"/>
    <w:rsid w:val="731B125E"/>
    <w:rsid w:val="73311D9A"/>
    <w:rsid w:val="73541D19"/>
    <w:rsid w:val="73953D1B"/>
    <w:rsid w:val="73981BAA"/>
    <w:rsid w:val="74776591"/>
    <w:rsid w:val="74BF131F"/>
    <w:rsid w:val="74F71C5C"/>
    <w:rsid w:val="754F01C4"/>
    <w:rsid w:val="758021D2"/>
    <w:rsid w:val="75BC66C7"/>
    <w:rsid w:val="75C92427"/>
    <w:rsid w:val="761041D4"/>
    <w:rsid w:val="76191034"/>
    <w:rsid w:val="764A245E"/>
    <w:rsid w:val="766B2EEB"/>
    <w:rsid w:val="770D7879"/>
    <w:rsid w:val="775C7C20"/>
    <w:rsid w:val="776751E1"/>
    <w:rsid w:val="77C26BB7"/>
    <w:rsid w:val="77C41AAA"/>
    <w:rsid w:val="77DE32BC"/>
    <w:rsid w:val="78305915"/>
    <w:rsid w:val="79457B14"/>
    <w:rsid w:val="795E7153"/>
    <w:rsid w:val="79932A44"/>
    <w:rsid w:val="79C54A6E"/>
    <w:rsid w:val="79DD2632"/>
    <w:rsid w:val="7A43678B"/>
    <w:rsid w:val="7A536006"/>
    <w:rsid w:val="7A6A6926"/>
    <w:rsid w:val="7AB078B6"/>
    <w:rsid w:val="7B370424"/>
    <w:rsid w:val="7BB117D1"/>
    <w:rsid w:val="7BB45704"/>
    <w:rsid w:val="7C13404D"/>
    <w:rsid w:val="7C606FA5"/>
    <w:rsid w:val="7C63791F"/>
    <w:rsid w:val="7C7E5F16"/>
    <w:rsid w:val="7CC5582F"/>
    <w:rsid w:val="7CE002F7"/>
    <w:rsid w:val="7CFB58C0"/>
    <w:rsid w:val="7D0E5FC4"/>
    <w:rsid w:val="7D3B1E34"/>
    <w:rsid w:val="7DE07DF7"/>
    <w:rsid w:val="7E82048B"/>
    <w:rsid w:val="7F8B5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32"/>
    <w:qFormat/>
    <w:uiPriority w:val="99"/>
    <w:pPr>
      <w:keepNext/>
      <w:keepLines/>
      <w:outlineLvl w:val="0"/>
    </w:pPr>
    <w:rPr>
      <w:rFonts w:eastAsia="宋体"/>
      <w:b/>
      <w:kern w:val="44"/>
      <w:sz w:val="28"/>
    </w:rPr>
  </w:style>
  <w:style w:type="paragraph" w:styleId="4">
    <w:name w:val="heading 2"/>
    <w:basedOn w:val="1"/>
    <w:next w:val="1"/>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paragraph" w:styleId="5">
    <w:name w:val="heading 3"/>
    <w:basedOn w:val="1"/>
    <w:next w:val="1"/>
    <w:unhideWhenUsed/>
    <w:qFormat/>
    <w:uiPriority w:val="0"/>
    <w:pPr>
      <w:spacing w:beforeAutospacing="1" w:after="0" w:afterAutospacing="1"/>
      <w:outlineLvl w:val="2"/>
    </w:pPr>
    <w:rPr>
      <w:rFonts w:hint="eastAsia" w:ascii="宋体" w:hAnsi="宋体" w:eastAsia="宋体"/>
      <w:b/>
      <w:sz w:val="27"/>
      <w:szCs w:val="27"/>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34"/>
    <w:unhideWhenUsed/>
    <w:qFormat/>
    <w:uiPriority w:val="0"/>
    <w:pPr>
      <w:spacing w:line="360" w:lineRule="auto"/>
      <w:ind w:firstLine="420" w:firstLineChars="200"/>
    </w:pPr>
    <w:rPr>
      <w:rFonts w:ascii="Times New Roman" w:hAnsi="Times New Roman" w:eastAsia="宋体"/>
    </w:rPr>
  </w:style>
  <w:style w:type="paragraph" w:styleId="6">
    <w:name w:val="List 3"/>
    <w:basedOn w:val="1"/>
    <w:next w:val="1"/>
    <w:qFormat/>
    <w:uiPriority w:val="0"/>
    <w:pPr>
      <w:autoSpaceDE w:val="0"/>
      <w:autoSpaceDN w:val="0"/>
      <w:spacing w:line="288" w:lineRule="auto"/>
      <w:ind w:left="1260" w:hanging="420"/>
      <w:textAlignment w:val="baseline"/>
    </w:pPr>
    <w:rPr>
      <w:sz w:val="24"/>
      <w:szCs w:val="20"/>
    </w:rPr>
  </w:style>
  <w:style w:type="paragraph" w:styleId="7">
    <w:name w:val="Note Heading"/>
    <w:basedOn w:val="1"/>
    <w:next w:val="1"/>
    <w:link w:val="33"/>
    <w:qFormat/>
    <w:uiPriority w:val="0"/>
    <w:pPr>
      <w:widowControl w:val="0"/>
      <w:adjustRightInd/>
      <w:snapToGrid/>
      <w:spacing w:after="0"/>
      <w:jc w:val="center"/>
    </w:pPr>
    <w:rPr>
      <w:rFonts w:ascii="Times New Roman" w:hAnsi="Times New Roman" w:eastAsia="宋体"/>
      <w:kern w:val="2"/>
      <w:sz w:val="21"/>
      <w:szCs w:val="24"/>
    </w:rPr>
  </w:style>
  <w:style w:type="paragraph" w:styleId="8">
    <w:name w:val="annotation text"/>
    <w:basedOn w:val="1"/>
    <w:link w:val="35"/>
    <w:qFormat/>
    <w:uiPriority w:val="0"/>
  </w:style>
  <w:style w:type="paragraph" w:styleId="9">
    <w:name w:val="Body Text 3"/>
    <w:basedOn w:val="1"/>
    <w:qFormat/>
    <w:uiPriority w:val="0"/>
    <w:pPr>
      <w:spacing w:after="120"/>
    </w:pPr>
    <w:rPr>
      <w:sz w:val="16"/>
      <w:szCs w:val="16"/>
    </w:rPr>
  </w:style>
  <w:style w:type="paragraph" w:styleId="10">
    <w:name w:val="Body Text"/>
    <w:basedOn w:val="1"/>
    <w:next w:val="11"/>
    <w:link w:val="37"/>
    <w:qFormat/>
    <w:uiPriority w:val="0"/>
    <w:pPr>
      <w:spacing w:after="120"/>
    </w:pPr>
  </w:style>
  <w:style w:type="paragraph" w:styleId="11">
    <w:name w:val="header"/>
    <w:basedOn w:val="1"/>
    <w:next w:val="1"/>
    <w:link w:val="36"/>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Body Text Indent"/>
    <w:basedOn w:val="1"/>
    <w:next w:val="13"/>
    <w:link w:val="38"/>
    <w:qFormat/>
    <w:uiPriority w:val="0"/>
    <w:pPr>
      <w:spacing w:after="120"/>
      <w:ind w:left="420" w:leftChars="200"/>
    </w:pPr>
    <w:rPr>
      <w:sz w:val="24"/>
      <w:szCs w:val="20"/>
    </w:rPr>
  </w:style>
  <w:style w:type="paragraph" w:customStyle="1" w:styleId="1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4">
    <w:name w:val="Plain Text"/>
    <w:basedOn w:val="1"/>
    <w:link w:val="39"/>
    <w:qFormat/>
    <w:uiPriority w:val="0"/>
    <w:rPr>
      <w:rFonts w:ascii="宋体" w:hAnsi="Courier New"/>
      <w:kern w:val="2"/>
      <w:sz w:val="21"/>
    </w:rPr>
  </w:style>
  <w:style w:type="paragraph" w:styleId="15">
    <w:name w:val="Date"/>
    <w:basedOn w:val="1"/>
    <w:next w:val="1"/>
    <w:link w:val="72"/>
    <w:qFormat/>
    <w:uiPriority w:val="0"/>
    <w:pPr>
      <w:widowControl w:val="0"/>
      <w:adjustRightInd/>
      <w:snapToGrid/>
      <w:spacing w:after="0"/>
      <w:ind w:left="100" w:leftChars="2500"/>
      <w:jc w:val="both"/>
    </w:pPr>
    <w:rPr>
      <w:rFonts w:ascii="Times New Roman" w:hAnsi="Times New Roman" w:eastAsia="宋体"/>
      <w:sz w:val="24"/>
      <w:szCs w:val="20"/>
    </w:rPr>
  </w:style>
  <w:style w:type="paragraph" w:styleId="16">
    <w:name w:val="Body Text Indent 2"/>
    <w:basedOn w:val="1"/>
    <w:link w:val="74"/>
    <w:qFormat/>
    <w:uiPriority w:val="0"/>
    <w:pPr>
      <w:widowControl w:val="0"/>
      <w:adjustRightInd/>
      <w:snapToGrid/>
      <w:spacing w:after="0" w:line="360" w:lineRule="auto"/>
      <w:ind w:firstLine="629"/>
      <w:jc w:val="both"/>
    </w:pPr>
    <w:rPr>
      <w:rFonts w:ascii="楷体_GB2312" w:hAnsi="Times New Roman" w:eastAsia="楷体_GB2312"/>
      <w:kern w:val="2"/>
      <w:sz w:val="28"/>
      <w:szCs w:val="28"/>
    </w:rPr>
  </w:style>
  <w:style w:type="paragraph" w:styleId="17">
    <w:name w:val="Balloon Text"/>
    <w:basedOn w:val="1"/>
    <w:link w:val="40"/>
    <w:unhideWhenUsed/>
    <w:qFormat/>
    <w:uiPriority w:val="0"/>
    <w:pPr>
      <w:widowControl w:val="0"/>
      <w:adjustRightInd/>
      <w:snapToGrid/>
      <w:spacing w:after="0"/>
      <w:jc w:val="both"/>
    </w:pPr>
    <w:rPr>
      <w:rFonts w:ascii="Times New Roman" w:hAnsi="Times New Roman" w:eastAsia="宋体"/>
      <w:kern w:val="2"/>
      <w:sz w:val="18"/>
      <w:szCs w:val="18"/>
    </w:rPr>
  </w:style>
  <w:style w:type="paragraph" w:styleId="18">
    <w:name w:val="footer"/>
    <w:basedOn w:val="1"/>
    <w:link w:val="41"/>
    <w:qFormat/>
    <w:uiPriority w:val="99"/>
    <w:pPr>
      <w:tabs>
        <w:tab w:val="center" w:pos="4153"/>
        <w:tab w:val="right" w:pos="8306"/>
      </w:tabs>
    </w:pPr>
    <w:rPr>
      <w:sz w:val="18"/>
      <w:szCs w:val="18"/>
    </w:rPr>
  </w:style>
  <w:style w:type="paragraph" w:styleId="19">
    <w:name w:val="Body Text 2"/>
    <w:basedOn w:val="1"/>
    <w:link w:val="42"/>
    <w:qFormat/>
    <w:uiPriority w:val="0"/>
    <w:pPr>
      <w:widowControl w:val="0"/>
      <w:spacing w:after="0"/>
      <w:jc w:val="both"/>
    </w:pPr>
    <w:rPr>
      <w:rFonts w:ascii="黑体" w:hAnsi="Times New Roman" w:eastAsia="黑体"/>
      <w:color w:val="000000"/>
      <w:kern w:val="2"/>
      <w:sz w:val="24"/>
      <w:szCs w:val="20"/>
    </w:rPr>
  </w:style>
  <w:style w:type="paragraph" w:styleId="20">
    <w:name w:val="HTML Preformatted"/>
    <w:basedOn w:val="1"/>
    <w:link w:val="4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21">
    <w:name w:val="Normal (Web)"/>
    <w:basedOn w:val="1"/>
    <w:link w:val="44"/>
    <w:unhideWhenUsed/>
    <w:qFormat/>
    <w:uiPriority w:val="0"/>
    <w:pPr>
      <w:adjustRightInd/>
      <w:snapToGrid/>
      <w:spacing w:before="100" w:beforeAutospacing="1" w:after="100" w:afterAutospacing="1"/>
    </w:pPr>
    <w:rPr>
      <w:rFonts w:ascii="宋体" w:hAnsi="宋体" w:eastAsia="宋体" w:cs="宋体"/>
      <w:sz w:val="24"/>
      <w:szCs w:val="24"/>
    </w:rPr>
  </w:style>
  <w:style w:type="paragraph" w:styleId="22">
    <w:name w:val="annotation subject"/>
    <w:basedOn w:val="8"/>
    <w:next w:val="8"/>
    <w:link w:val="45"/>
    <w:unhideWhenUsed/>
    <w:qFormat/>
    <w:uiPriority w:val="0"/>
    <w:pPr>
      <w:widowControl w:val="0"/>
      <w:adjustRightInd/>
      <w:snapToGrid/>
      <w:spacing w:after="0"/>
    </w:pPr>
    <w:rPr>
      <w:rFonts w:ascii="Times New Roman" w:hAnsi="Times New Roman" w:eastAsia="宋体"/>
      <w:b/>
      <w:bCs/>
      <w:kern w:val="2"/>
      <w:sz w:val="28"/>
      <w:szCs w:val="20"/>
    </w:rPr>
  </w:style>
  <w:style w:type="paragraph" w:styleId="23">
    <w:name w:val="Body Text First Indent"/>
    <w:basedOn w:val="10"/>
    <w:next w:val="1"/>
    <w:qFormat/>
    <w:uiPriority w:val="0"/>
    <w:pPr>
      <w:ind w:firstLine="420" w:firstLineChars="100"/>
    </w:pPr>
  </w:style>
  <w:style w:type="paragraph" w:styleId="24">
    <w:name w:val="Body Text First Indent 2"/>
    <w:basedOn w:val="12"/>
    <w:next w:val="23"/>
    <w:link w:val="46"/>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qFormat/>
    <w:uiPriority w:val="0"/>
    <w:rPr>
      <w:color w:val="0000FF"/>
      <w:u w:val="single"/>
    </w:rPr>
  </w:style>
  <w:style w:type="paragraph" w:customStyle="1" w:styleId="30">
    <w:name w:val="Default"/>
    <w:basedOn w:val="31"/>
    <w:next w:val="1"/>
    <w:qFormat/>
    <w:uiPriority w:val="99"/>
    <w:pPr>
      <w:autoSpaceDE w:val="0"/>
      <w:autoSpaceDN w:val="0"/>
      <w:adjustRightInd w:val="0"/>
    </w:pPr>
    <w:rPr>
      <w:rFonts w:hAnsi="宋体" w:cs="宋体"/>
      <w:color w:val="000000"/>
      <w:sz w:val="24"/>
      <w:szCs w:val="24"/>
    </w:rPr>
  </w:style>
  <w:style w:type="paragraph" w:customStyle="1" w:styleId="31">
    <w:name w:val="纯文本1"/>
    <w:basedOn w:val="1"/>
    <w:qFormat/>
    <w:uiPriority w:val="0"/>
    <w:pPr>
      <w:widowControl w:val="0"/>
      <w:adjustRightInd/>
      <w:snapToGrid/>
      <w:spacing w:after="0"/>
      <w:jc w:val="both"/>
    </w:pPr>
    <w:rPr>
      <w:rFonts w:ascii="宋体" w:hAnsi="Courier New" w:eastAsia="宋体"/>
      <w:kern w:val="2"/>
      <w:sz w:val="21"/>
      <w:szCs w:val="20"/>
    </w:rPr>
  </w:style>
  <w:style w:type="character" w:customStyle="1" w:styleId="32">
    <w:name w:val="标题 1 字符"/>
    <w:link w:val="3"/>
    <w:qFormat/>
    <w:uiPriority w:val="0"/>
    <w:rPr>
      <w:rFonts w:eastAsia="宋体"/>
      <w:b/>
      <w:kern w:val="44"/>
      <w:sz w:val="28"/>
    </w:rPr>
  </w:style>
  <w:style w:type="character" w:customStyle="1" w:styleId="33">
    <w:name w:val="注释标题 字符"/>
    <w:basedOn w:val="27"/>
    <w:link w:val="7"/>
    <w:qFormat/>
    <w:uiPriority w:val="0"/>
    <w:rPr>
      <w:kern w:val="2"/>
      <w:sz w:val="21"/>
      <w:szCs w:val="24"/>
    </w:rPr>
  </w:style>
  <w:style w:type="character" w:customStyle="1" w:styleId="34">
    <w:name w:val="正文缩进 字符"/>
    <w:basedOn w:val="27"/>
    <w:link w:val="2"/>
    <w:qFormat/>
    <w:uiPriority w:val="0"/>
    <w:rPr>
      <w:sz w:val="22"/>
      <w:szCs w:val="22"/>
    </w:rPr>
  </w:style>
  <w:style w:type="character" w:customStyle="1" w:styleId="35">
    <w:name w:val="批注文字 字符"/>
    <w:basedOn w:val="27"/>
    <w:link w:val="8"/>
    <w:qFormat/>
    <w:uiPriority w:val="0"/>
    <w:rPr>
      <w:rFonts w:ascii="Tahoma" w:hAnsi="Tahoma" w:eastAsia="微软雅黑"/>
      <w:sz w:val="22"/>
      <w:szCs w:val="22"/>
    </w:rPr>
  </w:style>
  <w:style w:type="character" w:customStyle="1" w:styleId="36">
    <w:name w:val="页眉 字符"/>
    <w:basedOn w:val="27"/>
    <w:link w:val="11"/>
    <w:qFormat/>
    <w:uiPriority w:val="0"/>
    <w:rPr>
      <w:rFonts w:ascii="Tahoma" w:hAnsi="Tahoma" w:eastAsia="微软雅黑"/>
      <w:sz w:val="18"/>
      <w:szCs w:val="22"/>
    </w:rPr>
  </w:style>
  <w:style w:type="character" w:customStyle="1" w:styleId="37">
    <w:name w:val="正文文本 字符"/>
    <w:basedOn w:val="27"/>
    <w:link w:val="10"/>
    <w:qFormat/>
    <w:uiPriority w:val="0"/>
    <w:rPr>
      <w:rFonts w:ascii="Tahoma" w:hAnsi="Tahoma" w:eastAsia="微软雅黑"/>
      <w:sz w:val="22"/>
      <w:szCs w:val="22"/>
    </w:rPr>
  </w:style>
  <w:style w:type="character" w:customStyle="1" w:styleId="38">
    <w:name w:val="正文文本缩进 字符"/>
    <w:link w:val="12"/>
    <w:qFormat/>
    <w:locked/>
    <w:uiPriority w:val="0"/>
    <w:rPr>
      <w:rFonts w:ascii="Tahoma" w:hAnsi="Tahoma" w:eastAsia="微软雅黑"/>
      <w:sz w:val="24"/>
    </w:rPr>
  </w:style>
  <w:style w:type="character" w:customStyle="1" w:styleId="39">
    <w:name w:val="纯文本 字符"/>
    <w:basedOn w:val="27"/>
    <w:link w:val="14"/>
    <w:qFormat/>
    <w:uiPriority w:val="0"/>
    <w:rPr>
      <w:rFonts w:ascii="宋体" w:hAnsi="Courier New" w:eastAsia="微软雅黑"/>
      <w:kern w:val="2"/>
      <w:sz w:val="21"/>
      <w:szCs w:val="22"/>
    </w:rPr>
  </w:style>
  <w:style w:type="character" w:customStyle="1" w:styleId="40">
    <w:name w:val="批注框文本 字符"/>
    <w:basedOn w:val="27"/>
    <w:link w:val="17"/>
    <w:qFormat/>
    <w:uiPriority w:val="0"/>
    <w:rPr>
      <w:kern w:val="2"/>
      <w:sz w:val="18"/>
      <w:szCs w:val="18"/>
    </w:rPr>
  </w:style>
  <w:style w:type="character" w:customStyle="1" w:styleId="41">
    <w:name w:val="页脚 字符"/>
    <w:basedOn w:val="27"/>
    <w:link w:val="18"/>
    <w:qFormat/>
    <w:uiPriority w:val="99"/>
    <w:rPr>
      <w:rFonts w:ascii="Tahoma" w:hAnsi="Tahoma" w:eastAsia="微软雅黑"/>
      <w:sz w:val="18"/>
      <w:szCs w:val="18"/>
    </w:rPr>
  </w:style>
  <w:style w:type="character" w:customStyle="1" w:styleId="42">
    <w:name w:val="正文文本 2 字符"/>
    <w:basedOn w:val="27"/>
    <w:link w:val="19"/>
    <w:qFormat/>
    <w:uiPriority w:val="0"/>
    <w:rPr>
      <w:rFonts w:ascii="黑体" w:eastAsia="黑体"/>
      <w:color w:val="000000"/>
      <w:kern w:val="2"/>
      <w:sz w:val="24"/>
    </w:rPr>
  </w:style>
  <w:style w:type="character" w:customStyle="1" w:styleId="43">
    <w:name w:val="HTML 预设格式 字符"/>
    <w:basedOn w:val="27"/>
    <w:link w:val="20"/>
    <w:semiHidden/>
    <w:qFormat/>
    <w:uiPriority w:val="99"/>
    <w:rPr>
      <w:rFonts w:ascii="宋体" w:hAnsi="宋体" w:cs="宋体"/>
      <w:sz w:val="24"/>
      <w:szCs w:val="24"/>
    </w:rPr>
  </w:style>
  <w:style w:type="character" w:customStyle="1" w:styleId="44">
    <w:name w:val="普通(网站) 字符"/>
    <w:link w:val="21"/>
    <w:qFormat/>
    <w:locked/>
    <w:uiPriority w:val="0"/>
    <w:rPr>
      <w:rFonts w:ascii="宋体" w:hAnsi="宋体" w:cs="宋体"/>
      <w:sz w:val="24"/>
      <w:szCs w:val="24"/>
    </w:rPr>
  </w:style>
  <w:style w:type="character" w:customStyle="1" w:styleId="45">
    <w:name w:val="批注主题 字符"/>
    <w:basedOn w:val="35"/>
    <w:link w:val="22"/>
    <w:qFormat/>
    <w:uiPriority w:val="0"/>
    <w:rPr>
      <w:rFonts w:ascii="Tahoma" w:hAnsi="Tahoma" w:eastAsia="微软雅黑"/>
      <w:b/>
      <w:bCs/>
      <w:kern w:val="2"/>
      <w:sz w:val="28"/>
      <w:szCs w:val="22"/>
    </w:rPr>
  </w:style>
  <w:style w:type="character" w:customStyle="1" w:styleId="46">
    <w:name w:val="正文文本首行缩进 2 字符"/>
    <w:link w:val="24"/>
    <w:qFormat/>
    <w:uiPriority w:val="0"/>
    <w:rPr>
      <w:rFonts w:ascii="Tahoma" w:hAnsi="Tahoma" w:eastAsia="微软雅黑"/>
      <w:sz w:val="24"/>
    </w:rPr>
  </w:style>
  <w:style w:type="paragraph" w:customStyle="1" w:styleId="47">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8">
    <w:name w:val="正文文本缩进 21"/>
    <w:basedOn w:val="1"/>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49">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50">
    <w:name w:val="正文（首行缩进2字） Char"/>
    <w:basedOn w:val="27"/>
    <w:link w:val="51"/>
    <w:qFormat/>
    <w:locked/>
    <w:uiPriority w:val="0"/>
    <w:rPr>
      <w:kern w:val="2"/>
      <w:sz w:val="24"/>
      <w:szCs w:val="24"/>
    </w:rPr>
  </w:style>
  <w:style w:type="paragraph" w:customStyle="1" w:styleId="51">
    <w:name w:val="正文（首行缩进2字）"/>
    <w:basedOn w:val="1"/>
    <w:link w:val="50"/>
    <w:qFormat/>
    <w:uiPriority w:val="0"/>
    <w:pPr>
      <w:widowControl w:val="0"/>
      <w:adjustRightInd/>
      <w:snapToGrid/>
      <w:spacing w:after="0" w:line="500" w:lineRule="exact"/>
      <w:ind w:firstLine="480" w:firstLineChars="200"/>
      <w:jc w:val="center"/>
    </w:pPr>
    <w:rPr>
      <w:rFonts w:ascii="Times New Roman" w:hAnsi="Times New Roman" w:eastAsia="宋体"/>
      <w:kern w:val="2"/>
      <w:sz w:val="24"/>
      <w:szCs w:val="24"/>
    </w:rPr>
  </w:style>
  <w:style w:type="paragraph" w:styleId="52">
    <w:name w:val="List Paragraph"/>
    <w:basedOn w:val="1"/>
    <w:qFormat/>
    <w:uiPriority w:val="34"/>
    <w:pPr>
      <w:ind w:firstLine="420" w:firstLineChars="200"/>
    </w:pPr>
  </w:style>
  <w:style w:type="character" w:customStyle="1" w:styleId="53">
    <w:name w:val="批注文字 Char"/>
    <w:semiHidden/>
    <w:qFormat/>
    <w:uiPriority w:val="0"/>
    <w:rPr>
      <w:rFonts w:ascii="宋体" w:hAnsi="宋体" w:cs="宋体"/>
      <w:color w:val="000000"/>
      <w:kern w:val="44"/>
      <w:sz w:val="24"/>
      <w:szCs w:val="24"/>
    </w:rPr>
  </w:style>
  <w:style w:type="character" w:customStyle="1" w:styleId="54">
    <w:name w:val="t1"/>
    <w:qFormat/>
    <w:uiPriority w:val="0"/>
    <w:rPr>
      <w:rFonts w:hint="default"/>
      <w:color w:val="000000"/>
      <w:sz w:val="28"/>
      <w:szCs w:val="28"/>
    </w:rPr>
  </w:style>
  <w:style w:type="paragraph" w:customStyle="1" w:styleId="55">
    <w:name w:val="表中文字"/>
    <w:basedOn w:val="1"/>
    <w:qFormat/>
    <w:uiPriority w:val="0"/>
    <w:pPr>
      <w:widowControl w:val="0"/>
      <w:adjustRightInd/>
      <w:snapToGrid/>
      <w:spacing w:after="0"/>
      <w:jc w:val="center"/>
    </w:pPr>
    <w:rPr>
      <w:rFonts w:ascii="宋体" w:hAnsi="宋体" w:eastAsia="宋体" w:cs="Arial"/>
      <w:color w:val="FF0000"/>
      <w:kern w:val="44"/>
      <w:sz w:val="21"/>
      <w:szCs w:val="21"/>
    </w:rPr>
  </w:style>
  <w:style w:type="paragraph" w:customStyle="1" w:styleId="56">
    <w:name w:val="表格"/>
    <w:basedOn w:val="1"/>
    <w:link w:val="57"/>
    <w:qFormat/>
    <w:uiPriority w:val="0"/>
    <w:pPr>
      <w:widowControl w:val="0"/>
      <w:adjustRightInd/>
      <w:snapToGrid/>
      <w:spacing w:after="0" w:line="360" w:lineRule="exact"/>
      <w:jc w:val="center"/>
      <w:textAlignment w:val="center"/>
    </w:pPr>
    <w:rPr>
      <w:rFonts w:ascii="Times New Roman" w:hAnsi="Times New Roman" w:eastAsia="宋体"/>
      <w:kern w:val="2"/>
      <w:sz w:val="21"/>
      <w:szCs w:val="20"/>
    </w:rPr>
  </w:style>
  <w:style w:type="character" w:customStyle="1" w:styleId="57">
    <w:name w:val="表格 Char"/>
    <w:link w:val="56"/>
    <w:qFormat/>
    <w:uiPriority w:val="0"/>
    <w:rPr>
      <w:kern w:val="2"/>
      <w:sz w:val="21"/>
    </w:rPr>
  </w:style>
  <w:style w:type="paragraph" w:customStyle="1" w:styleId="58">
    <w:name w:val="p0"/>
    <w:basedOn w:val="1"/>
    <w:qFormat/>
    <w:uiPriority w:val="0"/>
    <w:pPr>
      <w:adjustRightInd/>
      <w:snapToGrid/>
      <w:spacing w:after="0" w:line="360" w:lineRule="auto"/>
      <w:ind w:firstLine="420"/>
      <w:jc w:val="both"/>
    </w:pPr>
    <w:rPr>
      <w:rFonts w:ascii="Times New Roman" w:hAnsi="Times New Roman" w:eastAsia="宋体"/>
      <w:sz w:val="28"/>
      <w:szCs w:val="28"/>
    </w:rPr>
  </w:style>
  <w:style w:type="paragraph" w:customStyle="1" w:styleId="59">
    <w:name w:val="正文文本 21"/>
    <w:basedOn w:val="1"/>
    <w:qFormat/>
    <w:uiPriority w:val="0"/>
    <w:pPr>
      <w:widowControl w:val="0"/>
      <w:snapToGrid/>
      <w:spacing w:after="0"/>
      <w:ind w:firstLine="480"/>
      <w:jc w:val="both"/>
      <w:textAlignment w:val="baseline"/>
    </w:pPr>
    <w:rPr>
      <w:rFonts w:ascii="宋体" w:hAnsi="Times New Roman" w:eastAsia="宋体"/>
      <w:sz w:val="24"/>
      <w:szCs w:val="20"/>
    </w:rPr>
  </w:style>
  <w:style w:type="character" w:customStyle="1" w:styleId="60">
    <w:name w:val="页眉 Char"/>
    <w:semiHidden/>
    <w:qFormat/>
    <w:uiPriority w:val="0"/>
    <w:rPr>
      <w:rFonts w:eastAsia="宋体"/>
      <w:kern w:val="2"/>
      <w:sz w:val="18"/>
      <w:lang w:val="en-US" w:eastAsia="zh-CN" w:bidi="ar-SA"/>
    </w:rPr>
  </w:style>
  <w:style w:type="paragraph" w:customStyle="1" w:styleId="61">
    <w:name w:val="表格格式"/>
    <w:basedOn w:val="1"/>
    <w:qFormat/>
    <w:uiPriority w:val="0"/>
    <w:pPr>
      <w:widowControl w:val="0"/>
      <w:kinsoku w:val="0"/>
      <w:overflowPunct w:val="0"/>
      <w:autoSpaceDE w:val="0"/>
      <w:autoSpaceDN w:val="0"/>
      <w:snapToGrid/>
      <w:spacing w:after="0"/>
      <w:jc w:val="center"/>
    </w:pPr>
    <w:rPr>
      <w:rFonts w:ascii="Times New Roman" w:hAnsi="Times New Roman" w:eastAsia="宋体"/>
      <w:kern w:val="2"/>
      <w:sz w:val="21"/>
    </w:rPr>
  </w:style>
  <w:style w:type="paragraph" w:customStyle="1" w:styleId="62">
    <w:name w:val="Table Paragraph"/>
    <w:basedOn w:val="1"/>
    <w:qFormat/>
    <w:uiPriority w:val="0"/>
    <w:pPr>
      <w:widowControl w:val="0"/>
      <w:kinsoku w:val="0"/>
      <w:overflowPunct w:val="0"/>
      <w:autoSpaceDE w:val="0"/>
      <w:autoSpaceDN w:val="0"/>
      <w:snapToGrid/>
      <w:spacing w:after="0" w:line="360" w:lineRule="auto"/>
      <w:ind w:firstLine="200" w:firstLineChars="200"/>
      <w:jc w:val="both"/>
    </w:pPr>
    <w:rPr>
      <w:rFonts w:ascii="Times New Roman" w:hAnsi="Times New Roman" w:eastAsia="宋体"/>
      <w:kern w:val="2"/>
      <w:sz w:val="24"/>
    </w:rPr>
  </w:style>
  <w:style w:type="paragraph" w:customStyle="1" w:styleId="63">
    <w:name w:val="表格标题"/>
    <w:basedOn w:val="1"/>
    <w:qFormat/>
    <w:uiPriority w:val="0"/>
    <w:pPr>
      <w:widowControl w:val="0"/>
      <w:kinsoku w:val="0"/>
      <w:overflowPunct w:val="0"/>
      <w:autoSpaceDE w:val="0"/>
      <w:autoSpaceDN w:val="0"/>
      <w:snapToGrid/>
      <w:spacing w:after="0"/>
      <w:ind w:firstLine="200" w:firstLineChars="200"/>
      <w:jc w:val="center"/>
    </w:pPr>
    <w:rPr>
      <w:rFonts w:ascii="Times New Roman" w:hAnsi="Times New Roman" w:eastAsia="宋体"/>
      <w:b/>
      <w:kern w:val="2"/>
      <w:sz w:val="24"/>
    </w:rPr>
  </w:style>
  <w:style w:type="paragraph" w:customStyle="1" w:styleId="64">
    <w:name w:val="表内容"/>
    <w:basedOn w:val="1"/>
    <w:qFormat/>
    <w:uiPriority w:val="0"/>
    <w:pPr>
      <w:widowControl w:val="0"/>
      <w:adjustRightInd/>
      <w:snapToGrid/>
      <w:spacing w:after="0" w:line="360" w:lineRule="exact"/>
      <w:jc w:val="center"/>
    </w:pPr>
    <w:rPr>
      <w:rFonts w:ascii="Times New Roman" w:hAnsi="Times New Roman" w:eastAsia="宋体"/>
      <w:kern w:val="2"/>
      <w:sz w:val="21"/>
      <w:szCs w:val="20"/>
    </w:rPr>
  </w:style>
  <w:style w:type="character" w:customStyle="1" w:styleId="65">
    <w:name w:val="aa院表格内容格式 Char"/>
    <w:link w:val="66"/>
    <w:qFormat/>
    <w:uiPriority w:val="0"/>
    <w:rPr>
      <w:kern w:val="2"/>
      <w:sz w:val="21"/>
      <w:szCs w:val="24"/>
    </w:rPr>
  </w:style>
  <w:style w:type="paragraph" w:customStyle="1" w:styleId="66">
    <w:name w:val="aa院表格内容格式"/>
    <w:basedOn w:val="1"/>
    <w:link w:val="65"/>
    <w:qFormat/>
    <w:uiPriority w:val="0"/>
    <w:pPr>
      <w:widowControl w:val="0"/>
      <w:adjustRightInd/>
      <w:snapToGrid/>
      <w:spacing w:after="0"/>
      <w:jc w:val="center"/>
    </w:pPr>
    <w:rPr>
      <w:rFonts w:ascii="Times New Roman" w:hAnsi="Times New Roman" w:eastAsia="宋体"/>
      <w:kern w:val="2"/>
      <w:sz w:val="21"/>
      <w:szCs w:val="24"/>
    </w:rPr>
  </w:style>
  <w:style w:type="paragraph" w:customStyle="1" w:styleId="67">
    <w:name w:val="0正文"/>
    <w:basedOn w:val="1"/>
    <w:qFormat/>
    <w:uiPriority w:val="0"/>
    <w:pPr>
      <w:widowControl w:val="0"/>
      <w:spacing w:line="460" w:lineRule="exact"/>
      <w:ind w:firstLine="200" w:firstLineChars="200"/>
      <w:jc w:val="both"/>
    </w:pPr>
    <w:rPr>
      <w:rFonts w:ascii="Times New Roman" w:hAnsi="Times New Roman"/>
      <w:color w:val="000000"/>
      <w:kern w:val="2"/>
      <w:sz w:val="26"/>
      <w:szCs w:val="26"/>
    </w:rPr>
  </w:style>
  <w:style w:type="paragraph" w:customStyle="1" w:styleId="68">
    <w:name w:val="新格式表"/>
    <w:basedOn w:val="1"/>
    <w:qFormat/>
    <w:uiPriority w:val="0"/>
    <w:pPr>
      <w:spacing w:line="240" w:lineRule="exact"/>
      <w:jc w:val="center"/>
    </w:pPr>
    <w:rPr>
      <w:rFonts w:ascii="宋体" w:hAnsi="Times New Roman"/>
      <w:color w:val="000000"/>
      <w:sz w:val="34"/>
      <w:szCs w:val="21"/>
    </w:rPr>
  </w:style>
  <w:style w:type="paragraph" w:customStyle="1" w:styleId="69">
    <w:name w:val="4小表"/>
    <w:basedOn w:val="1"/>
    <w:qFormat/>
    <w:uiPriority w:val="0"/>
    <w:pPr>
      <w:spacing w:line="460" w:lineRule="exact"/>
      <w:jc w:val="center"/>
    </w:pPr>
    <w:rPr>
      <w:szCs w:val="21"/>
    </w:rPr>
  </w:style>
  <w:style w:type="paragraph" w:customStyle="1" w:styleId="70">
    <w:name w:val="1L表格"/>
    <w:basedOn w:val="71"/>
    <w:qFormat/>
    <w:uiPriority w:val="0"/>
    <w:pPr>
      <w:spacing w:line="320" w:lineRule="exact"/>
      <w:ind w:firstLine="0"/>
      <w:jc w:val="center"/>
    </w:pPr>
    <w:rPr>
      <w:rFonts w:eastAsia="Times New Roman"/>
      <w:sz w:val="21"/>
    </w:rPr>
  </w:style>
  <w:style w:type="paragraph" w:customStyle="1" w:styleId="71">
    <w:name w:val="1L正文"/>
    <w:basedOn w:val="1"/>
    <w:qFormat/>
    <w:uiPriority w:val="0"/>
    <w:pPr>
      <w:widowControl w:val="0"/>
      <w:spacing w:line="460" w:lineRule="exact"/>
      <w:ind w:firstLine="200"/>
      <w:jc w:val="both"/>
    </w:pPr>
    <w:rPr>
      <w:kern w:val="2"/>
    </w:rPr>
  </w:style>
  <w:style w:type="character" w:customStyle="1" w:styleId="72">
    <w:name w:val="日期 字符1"/>
    <w:link w:val="15"/>
    <w:qFormat/>
    <w:locked/>
    <w:uiPriority w:val="0"/>
    <w:rPr>
      <w:sz w:val="24"/>
    </w:rPr>
  </w:style>
  <w:style w:type="character" w:customStyle="1" w:styleId="73">
    <w:name w:val="日期 字符"/>
    <w:basedOn w:val="27"/>
    <w:qFormat/>
    <w:uiPriority w:val="0"/>
    <w:rPr>
      <w:rFonts w:ascii="Tahoma" w:hAnsi="Tahoma" w:eastAsia="微软雅黑"/>
      <w:sz w:val="22"/>
      <w:szCs w:val="22"/>
    </w:rPr>
  </w:style>
  <w:style w:type="character" w:customStyle="1" w:styleId="74">
    <w:name w:val="正文文本缩进 2 字符"/>
    <w:basedOn w:val="27"/>
    <w:link w:val="16"/>
    <w:qFormat/>
    <w:uiPriority w:val="0"/>
    <w:rPr>
      <w:rFonts w:ascii="楷体_GB2312" w:eastAsia="楷体_GB2312"/>
      <w:kern w:val="2"/>
      <w:sz w:val="28"/>
      <w:szCs w:val="28"/>
    </w:rPr>
  </w:style>
  <w:style w:type="paragraph" w:customStyle="1" w:styleId="75">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76">
    <w:name w:val="表格内容"/>
    <w:basedOn w:val="1"/>
    <w:qFormat/>
    <w:uiPriority w:val="0"/>
    <w:pPr>
      <w:adjustRightInd w:val="0"/>
      <w:snapToGrid w:val="0"/>
      <w:jc w:val="center"/>
    </w:pPr>
    <w:rPr>
      <w:rFonts w:ascii="宋体"/>
      <w:color w:val="000000"/>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9FBA87-FC78-4C23-A9AF-864330D1B43E}">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43</Pages>
  <Words>21115</Words>
  <Characters>25341</Characters>
  <Lines>54</Lines>
  <Paragraphs>80</Paragraphs>
  <TotalTime>1</TotalTime>
  <ScaleCrop>false</ScaleCrop>
  <LinksUpToDate>false</LinksUpToDate>
  <CharactersWithSpaces>25661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2018-06-06T14:37:00Z</dcterms:created>
  <dc:creator>Administrator</dc:creator>
  <cp:lastModifiedBy>非重要角色</cp:lastModifiedBy>
  <cp:lastPrinted>2020-08-25T06:37:00Z</cp:lastPrinted>
  <dcterms:modified xsi:type="dcterms:W3CDTF">2023-11-16T09:48:56Z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23D489CC1DE2401EBC1B976D40BA74E5</vt:lpwstr>
  </property>
</Properties>
</file>