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hint="eastAsia" w:cs="Times New Roman" w:eastAsiaTheme="majorEastAsia"/>
          <w:b/>
          <w:bCs w:val="0"/>
          <w:color w:val="000000"/>
          <w:sz w:val="52"/>
          <w:szCs w:val="52"/>
          <w:lang w:val="en-US" w:eastAsia="zh-CN"/>
        </w:rPr>
      </w:pPr>
      <w:bookmarkStart w:id="0" w:name="_Hlk528067794"/>
      <w:bookmarkStart w:id="1" w:name="_Toc4341"/>
      <w:bookmarkStart w:id="2" w:name="_Toc12822"/>
      <w:bookmarkStart w:id="3" w:name="_Toc28124"/>
      <w:bookmarkStart w:id="4" w:name="_Toc10616_WPSOffice_Level1"/>
    </w:p>
    <w:p>
      <w:pPr>
        <w:spacing w:line="480" w:lineRule="auto"/>
        <w:jc w:val="center"/>
        <w:rPr>
          <w:rFonts w:hint="eastAsia" w:cs="Times New Roman" w:eastAsiaTheme="majorEastAsia"/>
          <w:b/>
          <w:bCs w:val="0"/>
          <w:color w:val="000000"/>
          <w:sz w:val="52"/>
          <w:szCs w:val="52"/>
          <w:lang w:val="en-US" w:eastAsia="zh-CN"/>
        </w:rPr>
      </w:pPr>
      <w:r>
        <w:rPr>
          <w:rFonts w:hint="eastAsia" w:cs="Times New Roman" w:eastAsiaTheme="majorEastAsia"/>
          <w:b/>
          <w:bCs w:val="0"/>
          <w:color w:val="000000"/>
          <w:sz w:val="52"/>
          <w:szCs w:val="52"/>
          <w:lang w:val="en-US" w:eastAsia="zh-CN"/>
        </w:rPr>
        <w:t>重庆燕华新材料有限公司</w:t>
      </w:r>
    </w:p>
    <w:p>
      <w:pPr>
        <w:spacing w:line="480" w:lineRule="auto"/>
        <w:jc w:val="center"/>
        <w:rPr>
          <w:rFonts w:hint="eastAsia" w:cs="Times New Roman" w:eastAsiaTheme="majorEastAsia"/>
          <w:b/>
          <w:bCs w:val="0"/>
          <w:color w:val="000000"/>
          <w:sz w:val="52"/>
          <w:szCs w:val="52"/>
          <w:lang w:val="en-US" w:eastAsia="zh-CN"/>
        </w:rPr>
      </w:pPr>
      <w:r>
        <w:rPr>
          <w:rFonts w:hint="eastAsia" w:cs="Times New Roman" w:eastAsiaTheme="majorEastAsia"/>
          <w:b/>
          <w:bCs w:val="0"/>
          <w:color w:val="000000"/>
          <w:sz w:val="52"/>
          <w:szCs w:val="52"/>
          <w:lang w:val="en-US" w:eastAsia="zh-CN"/>
        </w:rPr>
        <w:t>改性塑料生产项目（一阶段）</w:t>
      </w:r>
    </w:p>
    <w:p>
      <w:pPr>
        <w:spacing w:line="480" w:lineRule="auto"/>
        <w:ind w:firstLine="0" w:firstLineChars="0"/>
        <w:jc w:val="center"/>
        <w:rPr>
          <w:rFonts w:hint="eastAsia" w:asciiTheme="majorEastAsia" w:hAnsiTheme="majorEastAsia" w:eastAsiaTheme="majorEastAsia" w:cstheme="majorEastAsia"/>
          <w:b/>
          <w:bCs w:val="0"/>
          <w:color w:val="000000"/>
          <w:sz w:val="52"/>
          <w:szCs w:val="52"/>
        </w:rPr>
      </w:pPr>
      <w:r>
        <w:rPr>
          <w:rFonts w:hint="eastAsia" w:asciiTheme="majorEastAsia" w:hAnsiTheme="majorEastAsia" w:eastAsiaTheme="majorEastAsia" w:cstheme="majorEastAsia"/>
          <w:b/>
          <w:bCs w:val="0"/>
          <w:color w:val="000000"/>
          <w:sz w:val="52"/>
          <w:szCs w:val="52"/>
        </w:rPr>
        <w:t>竣工环境保护验收监测报告表</w:t>
      </w:r>
    </w:p>
    <w:p>
      <w:pPr>
        <w:pStyle w:val="2"/>
        <w:rPr>
          <w:rFonts w:hint="eastAsia"/>
        </w:rPr>
      </w:pPr>
    </w:p>
    <w:tbl>
      <w:tblPr>
        <w:tblStyle w:val="26"/>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 w:hRule="atLeast"/>
          <w:jc w:val="center"/>
        </w:trPr>
        <w:tc>
          <w:tcPr>
            <w:tcW w:w="9071" w:type="dxa"/>
            <w:tcBorders>
              <w:tl2br w:val="nil"/>
              <w:tr2bl w:val="nil"/>
            </w:tcBorders>
            <w:vAlign w:val="top"/>
          </w:tcPr>
          <w:p>
            <w:pPr>
              <w:ind w:left="0" w:leftChars="0" w:firstLine="0" w:firstLineChars="0"/>
              <w:jc w:val="center"/>
              <w:rPr>
                <w:rFonts w:hint="eastAsia"/>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p>
            <w:pPr>
              <w:pStyle w:val="2"/>
              <w:rPr>
                <w:rFonts w:hint="eastAsia" w:ascii="仿宋_GB2312" w:eastAsia="仿宋_GB2312"/>
                <w:color w:val="000000"/>
                <w:sz w:val="28"/>
                <w:vertAlign w:val="baseline"/>
                <w:lang w:eastAsia="zh-CN"/>
              </w:rPr>
            </w:pPr>
          </w:p>
        </w:tc>
      </w:tr>
    </w:tbl>
    <w:p>
      <w:pPr>
        <w:ind w:firstLine="560"/>
        <w:rPr>
          <w:rFonts w:ascii="仿宋_GB2312" w:eastAsia="仿宋_GB2312"/>
          <w:color w:val="000000"/>
          <w:sz w:val="28"/>
        </w:rPr>
      </w:pPr>
    </w:p>
    <w:tbl>
      <w:tblPr>
        <w:tblStyle w:val="26"/>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3"/>
        <w:gridCol w:w="6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943" w:type="dxa"/>
            <w:tcBorders>
              <w:tl2br w:val="nil"/>
              <w:tr2bl w:val="nil"/>
            </w:tcBorders>
            <w:vAlign w:val="top"/>
          </w:tcPr>
          <w:p>
            <w:pPr>
              <w:ind w:firstLine="0" w:firstLineChars="0"/>
              <w:rPr>
                <w:rFonts w:ascii="华文新魏" w:eastAsiaTheme="majorEastAsia"/>
                <w:color w:val="000000"/>
                <w:sz w:val="28"/>
                <w:szCs w:val="28"/>
              </w:rPr>
            </w:pPr>
            <w:r>
              <w:rPr>
                <w:rFonts w:hint="eastAsia" w:asciiTheme="majorEastAsia" w:hAnsiTheme="majorEastAsia" w:eastAsiaTheme="majorEastAsia" w:cstheme="majorEastAsia"/>
                <w:b/>
                <w:bCs/>
                <w:color w:val="000000"/>
                <w:sz w:val="32"/>
              </w:rPr>
              <w:t>建设单位：</w:t>
            </w:r>
          </w:p>
        </w:tc>
        <w:tc>
          <w:tcPr>
            <w:tcW w:w="6561" w:type="dxa"/>
            <w:tcBorders>
              <w:tl2br w:val="nil"/>
              <w:tr2bl w:val="nil"/>
            </w:tcBorders>
            <w:vAlign w:val="top"/>
          </w:tcPr>
          <w:p>
            <w:pPr>
              <w:ind w:firstLine="0" w:firstLineChars="0"/>
              <w:rPr>
                <w:rFonts w:ascii="华文新魏" w:eastAsia="华文新魏"/>
                <w:b/>
                <w:color w:val="000000"/>
                <w:sz w:val="28"/>
                <w:szCs w:val="28"/>
              </w:rPr>
            </w:pPr>
            <w:r>
              <w:rPr>
                <w:rFonts w:hint="eastAsia" w:asciiTheme="majorEastAsia" w:hAnsiTheme="majorEastAsia" w:eastAsiaTheme="majorEastAsia" w:cstheme="majorEastAsia"/>
                <w:b/>
                <w:bCs/>
                <w:color w:val="000000"/>
                <w:sz w:val="32"/>
                <w:lang w:val="en-US" w:eastAsia="zh-CN"/>
              </w:rPr>
              <w:t>重庆燕华新材料有限公司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943" w:type="dxa"/>
            <w:tcBorders>
              <w:tl2br w:val="nil"/>
              <w:tr2bl w:val="nil"/>
            </w:tcBorders>
            <w:vAlign w:val="top"/>
          </w:tcPr>
          <w:p>
            <w:pPr>
              <w:ind w:firstLine="0" w:firstLineChars="0"/>
              <w:rPr>
                <w:rFonts w:ascii="华文新魏" w:eastAsiaTheme="majorEastAsia"/>
                <w:color w:val="000000"/>
                <w:sz w:val="28"/>
                <w:szCs w:val="28"/>
              </w:rPr>
            </w:pPr>
            <w:r>
              <w:rPr>
                <w:rFonts w:hint="eastAsia" w:asciiTheme="majorEastAsia" w:hAnsiTheme="majorEastAsia" w:eastAsiaTheme="majorEastAsia" w:cstheme="majorEastAsia"/>
                <w:b/>
                <w:bCs/>
                <w:color w:val="000000"/>
                <w:sz w:val="32"/>
              </w:rPr>
              <w:t>编制单位：</w:t>
            </w:r>
          </w:p>
        </w:tc>
        <w:tc>
          <w:tcPr>
            <w:tcW w:w="6561" w:type="dxa"/>
            <w:tcBorders>
              <w:tl2br w:val="nil"/>
              <w:tr2bl w:val="nil"/>
            </w:tcBorders>
            <w:vAlign w:val="top"/>
          </w:tcPr>
          <w:p>
            <w:pPr>
              <w:ind w:firstLine="0" w:firstLineChars="0"/>
              <w:rPr>
                <w:rFonts w:ascii="华文新魏" w:eastAsia="华文新魏"/>
                <w:b/>
                <w:color w:val="000000"/>
                <w:sz w:val="28"/>
                <w:szCs w:val="28"/>
              </w:rPr>
            </w:pPr>
            <w:r>
              <w:rPr>
                <w:rFonts w:hint="eastAsia" w:asciiTheme="majorEastAsia" w:hAnsiTheme="majorEastAsia" w:eastAsiaTheme="majorEastAsia" w:cstheme="majorEastAsia"/>
                <w:b/>
                <w:color w:val="000000"/>
                <w:kern w:val="0"/>
                <w:sz w:val="32"/>
                <w:szCs w:val="30"/>
              </w:rPr>
              <w:t>重庆展亚环保工程有限公司</w:t>
            </w:r>
          </w:p>
        </w:tc>
      </w:tr>
    </w:tbl>
    <w:p>
      <w:pPr>
        <w:spacing w:line="800" w:lineRule="exact"/>
        <w:ind w:firstLine="594"/>
        <w:jc w:val="center"/>
        <w:rPr>
          <w:rFonts w:asciiTheme="majorEastAsia" w:hAnsiTheme="majorEastAsia" w:eastAsiaTheme="majorEastAsia" w:cstheme="majorEastAsia"/>
          <w:b/>
          <w:bCs/>
          <w:color w:val="000000"/>
          <w:sz w:val="32"/>
        </w:rPr>
      </w:pPr>
      <w:r>
        <w:rPr>
          <w:b/>
          <w:bCs/>
          <w:color w:val="000000"/>
          <w:spacing w:val="-12"/>
          <w:sz w:val="32"/>
          <w:szCs w:val="32"/>
        </w:rPr>
        <w:t>20</w:t>
      </w:r>
      <w:r>
        <w:rPr>
          <w:rFonts w:hint="eastAsia"/>
          <w:b/>
          <w:bCs/>
          <w:color w:val="000000"/>
          <w:spacing w:val="-12"/>
          <w:sz w:val="32"/>
          <w:szCs w:val="32"/>
          <w:lang w:val="en-US" w:eastAsia="zh-CN"/>
        </w:rPr>
        <w:t>20</w:t>
      </w:r>
      <w:r>
        <w:rPr>
          <w:b/>
          <w:bCs/>
          <w:color w:val="000000"/>
          <w:spacing w:val="-12"/>
          <w:sz w:val="32"/>
          <w:szCs w:val="32"/>
        </w:rPr>
        <w:t>年</w:t>
      </w:r>
      <w:r>
        <w:rPr>
          <w:rFonts w:hint="eastAsia"/>
          <w:b/>
          <w:bCs/>
          <w:color w:val="000000"/>
          <w:spacing w:val="-12"/>
          <w:sz w:val="32"/>
          <w:szCs w:val="32"/>
          <w:highlight w:val="none"/>
          <w:lang w:val="en-US" w:eastAsia="zh-CN"/>
        </w:rPr>
        <w:t>7</w:t>
      </w:r>
      <w:r>
        <w:rPr>
          <w:b/>
          <w:bCs/>
          <w:color w:val="000000"/>
          <w:spacing w:val="-12"/>
          <w:sz w:val="32"/>
          <w:szCs w:val="32"/>
        </w:rPr>
        <w:t>月</w:t>
      </w:r>
    </w:p>
    <w:p>
      <w:pPr>
        <w:rPr>
          <w:rFonts w:hint="eastAsia" w:asciiTheme="majorEastAsia" w:hAnsiTheme="majorEastAsia" w:eastAsiaTheme="majorEastAsia" w:cstheme="majorEastAsia"/>
          <w:b/>
          <w:color w:val="000000"/>
          <w:sz w:val="32"/>
        </w:rPr>
      </w:pPr>
    </w:p>
    <w:p>
      <w:pPr>
        <w:rPr>
          <w:rFonts w:hint="eastAsia" w:asciiTheme="majorEastAsia" w:hAnsiTheme="majorEastAsia" w:eastAsiaTheme="majorEastAsia" w:cstheme="majorEastAsia"/>
          <w:b/>
          <w:color w:val="000000"/>
          <w:sz w:val="32"/>
        </w:rPr>
      </w:pPr>
      <w:r>
        <w:rPr>
          <w:rFonts w:hint="eastAsia" w:asciiTheme="majorEastAsia" w:hAnsiTheme="majorEastAsia" w:eastAsiaTheme="majorEastAsia" w:cstheme="majorEastAsia"/>
          <w:b/>
          <w:color w:val="000000"/>
          <w:sz w:val="32"/>
        </w:rPr>
        <w:br w:type="page"/>
      </w:r>
    </w:p>
    <w:p>
      <w:pPr>
        <w:ind w:firstLine="321" w:firstLineChars="100"/>
        <w:rPr>
          <w:rFonts w:asciiTheme="majorEastAsia" w:hAnsiTheme="majorEastAsia" w:eastAsiaTheme="majorEastAsia" w:cstheme="majorEastAsia"/>
          <w:color w:val="000000"/>
          <w:sz w:val="32"/>
        </w:rPr>
      </w:pPr>
      <w:r>
        <w:rPr>
          <w:rFonts w:hint="eastAsia" w:asciiTheme="majorEastAsia" w:hAnsiTheme="majorEastAsia" w:eastAsiaTheme="majorEastAsia" w:cstheme="majorEastAsia"/>
          <w:b/>
          <w:color w:val="000000"/>
          <w:sz w:val="32"/>
        </w:rPr>
        <w:t>建设单位法人代表:</w:t>
      </w:r>
      <w:r>
        <w:rPr>
          <w:rFonts w:hint="eastAsia" w:asciiTheme="majorEastAsia" w:hAnsiTheme="majorEastAsia" w:eastAsiaTheme="majorEastAsia" w:cstheme="majorEastAsia"/>
          <w:color w:val="000000"/>
          <w:sz w:val="32"/>
        </w:rPr>
        <w:tab/>
      </w:r>
      <w:r>
        <w:rPr>
          <w:rFonts w:hint="eastAsia" w:asciiTheme="majorEastAsia" w:hAnsiTheme="majorEastAsia" w:eastAsiaTheme="majorEastAsia" w:cstheme="majorEastAsia"/>
          <w:color w:val="000000"/>
          <w:sz w:val="32"/>
          <w:lang w:eastAsia="zh-CN"/>
        </w:rPr>
        <w:t>王小平</w:t>
      </w:r>
    </w:p>
    <w:p>
      <w:pPr>
        <w:ind w:firstLine="321" w:firstLineChars="100"/>
        <w:rPr>
          <w:rFonts w:asciiTheme="majorEastAsia" w:hAnsiTheme="majorEastAsia" w:eastAsiaTheme="majorEastAsia" w:cstheme="majorEastAsia"/>
          <w:color w:val="000000"/>
          <w:sz w:val="32"/>
        </w:rPr>
      </w:pPr>
      <w:r>
        <w:rPr>
          <w:rFonts w:hint="eastAsia" w:asciiTheme="majorEastAsia" w:hAnsiTheme="majorEastAsia" w:eastAsiaTheme="majorEastAsia" w:cstheme="majorEastAsia"/>
          <w:b/>
          <w:color w:val="000000"/>
          <w:sz w:val="32"/>
        </w:rPr>
        <w:t>编制单位法人代表:</w:t>
      </w:r>
      <w:r>
        <w:rPr>
          <w:rFonts w:hint="eastAsia" w:asciiTheme="majorEastAsia" w:hAnsiTheme="majorEastAsia" w:eastAsiaTheme="majorEastAsia" w:cstheme="majorEastAsia"/>
          <w:color w:val="000000"/>
          <w:sz w:val="32"/>
        </w:rPr>
        <w:tab/>
      </w:r>
      <w:r>
        <w:rPr>
          <w:rFonts w:hint="eastAsia" w:asciiTheme="majorEastAsia" w:hAnsiTheme="majorEastAsia" w:eastAsiaTheme="majorEastAsia" w:cstheme="majorEastAsia"/>
          <w:color w:val="000000"/>
          <w:sz w:val="32"/>
        </w:rPr>
        <w:t xml:space="preserve">周忠梅        </w:t>
      </w:r>
    </w:p>
    <w:p>
      <w:pPr>
        <w:ind w:firstLine="293" w:firstLineChars="100"/>
        <w:rPr>
          <w:rFonts w:hint="default" w:asciiTheme="majorEastAsia" w:hAnsiTheme="majorEastAsia" w:eastAsiaTheme="majorEastAsia" w:cstheme="majorEastAsia"/>
          <w:color w:val="000000"/>
          <w:sz w:val="32"/>
          <w:lang w:val="en-US" w:eastAsia="zh-CN"/>
        </w:rPr>
      </w:pPr>
      <w:r>
        <w:rPr>
          <w:rFonts w:hint="eastAsia" w:asciiTheme="majorEastAsia" w:hAnsiTheme="majorEastAsia" w:eastAsiaTheme="majorEastAsia" w:cstheme="majorEastAsia"/>
          <w:b/>
          <w:color w:val="000000"/>
          <w:spacing w:val="20"/>
          <w:w w:val="79"/>
          <w:sz w:val="32"/>
        </w:rPr>
        <w:t>项  目  负 责  人</w:t>
      </w:r>
      <w:r>
        <w:rPr>
          <w:rFonts w:hint="eastAsia" w:asciiTheme="majorEastAsia" w:hAnsiTheme="majorEastAsia" w:eastAsiaTheme="majorEastAsia" w:cstheme="majorEastAsia"/>
          <w:b/>
          <w:color w:val="000000"/>
          <w:spacing w:val="10"/>
          <w:w w:val="79"/>
          <w:sz w:val="32"/>
        </w:rPr>
        <w:t>:</w:t>
      </w:r>
      <w:r>
        <w:rPr>
          <w:rFonts w:hint="eastAsia" w:asciiTheme="majorEastAsia" w:hAnsiTheme="majorEastAsia" w:eastAsiaTheme="majorEastAsia" w:cstheme="majorEastAsia"/>
          <w:color w:val="000000"/>
          <w:sz w:val="32"/>
        </w:rPr>
        <w:tab/>
      </w:r>
      <w:r>
        <w:rPr>
          <w:rFonts w:hint="eastAsia" w:asciiTheme="majorEastAsia" w:hAnsiTheme="majorEastAsia" w:eastAsiaTheme="majorEastAsia" w:cstheme="majorEastAsia"/>
          <w:color w:val="000000"/>
          <w:sz w:val="32"/>
        </w:rPr>
        <w:t>周忠梅</w:t>
      </w:r>
    </w:p>
    <w:p>
      <w:pPr>
        <w:ind w:firstLine="321" w:firstLineChars="100"/>
        <w:rPr>
          <w:rFonts w:asciiTheme="majorEastAsia" w:hAnsiTheme="majorEastAsia" w:eastAsiaTheme="majorEastAsia" w:cstheme="majorEastAsia"/>
          <w:color w:val="000000"/>
          <w:sz w:val="32"/>
        </w:rPr>
      </w:pPr>
      <w:r>
        <w:rPr>
          <w:rFonts w:hint="eastAsia" w:asciiTheme="majorEastAsia" w:hAnsiTheme="majorEastAsia" w:eastAsiaTheme="majorEastAsia" w:cstheme="majorEastAsia"/>
          <w:b/>
          <w:color w:val="000000"/>
          <w:sz w:val="32"/>
        </w:rPr>
        <w:t>填     表     人:</w:t>
      </w:r>
      <w:r>
        <w:rPr>
          <w:rFonts w:hint="eastAsia" w:asciiTheme="majorEastAsia" w:hAnsiTheme="majorEastAsia" w:eastAsiaTheme="majorEastAsia" w:cstheme="majorEastAsia"/>
          <w:b/>
          <w:color w:val="000000"/>
          <w:sz w:val="32"/>
        </w:rPr>
        <w:tab/>
      </w:r>
      <w:r>
        <w:rPr>
          <w:rFonts w:hint="eastAsia" w:asciiTheme="majorEastAsia" w:hAnsiTheme="majorEastAsia" w:eastAsiaTheme="majorEastAsia" w:cstheme="majorEastAsia"/>
          <w:bCs/>
          <w:color w:val="000000"/>
          <w:sz w:val="32"/>
        </w:rPr>
        <w:t>李  平</w:t>
      </w:r>
    </w:p>
    <w:p>
      <w:pPr>
        <w:tabs>
          <w:tab w:val="left" w:pos="984"/>
        </w:tabs>
        <w:ind w:firstLine="64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p>
      <w:pPr>
        <w:pStyle w:val="2"/>
        <w:rPr>
          <w:rFonts w:asciiTheme="majorEastAsia" w:hAnsiTheme="majorEastAsia" w:eastAsiaTheme="majorEastAsia" w:cstheme="majorEastAsia"/>
          <w:color w:val="000000"/>
          <w:sz w:val="32"/>
        </w:rPr>
      </w:pPr>
    </w:p>
    <w:p>
      <w:pPr>
        <w:pStyle w:val="2"/>
        <w:rPr>
          <w:rFonts w:asciiTheme="majorEastAsia" w:hAnsiTheme="majorEastAsia" w:eastAsiaTheme="majorEastAsia" w:cstheme="majorEastAsia"/>
          <w:color w:val="000000"/>
          <w:sz w:val="32"/>
        </w:rPr>
      </w:pPr>
    </w:p>
    <w:p>
      <w:pPr>
        <w:pStyle w:val="2"/>
        <w:rPr>
          <w:rFonts w:asciiTheme="majorEastAsia" w:hAnsiTheme="majorEastAsia" w:eastAsiaTheme="majorEastAsia" w:cstheme="majorEastAsia"/>
          <w:color w:val="000000"/>
          <w:sz w:val="32"/>
        </w:rPr>
      </w:pPr>
    </w:p>
    <w:p>
      <w:pPr>
        <w:pStyle w:val="2"/>
        <w:ind w:left="0" w:leftChars="0" w:firstLine="0" w:firstLineChars="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p>
      <w:pPr>
        <w:ind w:firstLine="640"/>
        <w:rPr>
          <w:rFonts w:asciiTheme="majorEastAsia" w:hAnsiTheme="majorEastAsia" w:eastAsiaTheme="majorEastAsia" w:cstheme="majorEastAsia"/>
          <w:color w:val="000000"/>
          <w:sz w:val="32"/>
        </w:rPr>
      </w:pPr>
    </w:p>
    <w:tbl>
      <w:tblPr>
        <w:tblStyle w:val="25"/>
        <w:tblW w:w="8948" w:type="dxa"/>
        <w:jc w:val="center"/>
        <w:tblLayout w:type="fixed"/>
        <w:tblCellMar>
          <w:top w:w="0" w:type="dxa"/>
          <w:left w:w="108" w:type="dxa"/>
          <w:bottom w:w="0" w:type="dxa"/>
          <w:right w:w="108" w:type="dxa"/>
        </w:tblCellMar>
      </w:tblPr>
      <w:tblGrid>
        <w:gridCol w:w="4411"/>
        <w:gridCol w:w="240"/>
        <w:gridCol w:w="4297"/>
      </w:tblGrid>
      <w:tr>
        <w:tblPrEx>
          <w:tblCellMar>
            <w:top w:w="0" w:type="dxa"/>
            <w:left w:w="108" w:type="dxa"/>
            <w:bottom w:w="0" w:type="dxa"/>
            <w:right w:w="108" w:type="dxa"/>
          </w:tblCellMar>
        </w:tblPrEx>
        <w:trPr>
          <w:trHeight w:val="878" w:hRule="atLeast"/>
          <w:jc w:val="center"/>
        </w:trPr>
        <w:tc>
          <w:tcPr>
            <w:tcW w:w="4411" w:type="dxa"/>
            <w:vAlign w:val="center"/>
          </w:tcPr>
          <w:p>
            <w:pPr>
              <w:ind w:firstLine="480"/>
              <w:rPr>
                <w:rFonts w:eastAsiaTheme="majorEastAsia"/>
              </w:rPr>
            </w:pPr>
            <w:r>
              <w:rPr>
                <w:rFonts w:eastAsiaTheme="majorEastAsia"/>
              </w:rPr>
              <w:t>建设单位（盖章）：</w:t>
            </w:r>
            <w:r>
              <w:rPr>
                <w:rFonts w:hint="eastAsia"/>
                <w:lang w:val="en-US" w:eastAsia="zh-CN"/>
              </w:rPr>
              <w:t>重庆燕华新材料有限公司</w:t>
            </w:r>
          </w:p>
        </w:tc>
        <w:tc>
          <w:tcPr>
            <w:tcW w:w="240" w:type="dxa"/>
            <w:vMerge w:val="restart"/>
            <w:vAlign w:val="center"/>
          </w:tcPr>
          <w:p>
            <w:pPr>
              <w:ind w:firstLine="480"/>
              <w:rPr>
                <w:rFonts w:eastAsiaTheme="majorEastAsia"/>
              </w:rPr>
            </w:pPr>
          </w:p>
          <w:p>
            <w:pPr>
              <w:ind w:firstLine="480"/>
              <w:rPr>
                <w:rFonts w:eastAsiaTheme="majorEastAsia"/>
              </w:rPr>
            </w:pPr>
          </w:p>
        </w:tc>
        <w:tc>
          <w:tcPr>
            <w:tcW w:w="4297" w:type="dxa"/>
            <w:vAlign w:val="center"/>
          </w:tcPr>
          <w:p>
            <w:pPr>
              <w:ind w:firstLine="480"/>
              <w:rPr>
                <w:rFonts w:eastAsiaTheme="majorEastAsia"/>
              </w:rPr>
            </w:pPr>
            <w:r>
              <w:rPr>
                <w:rFonts w:eastAsiaTheme="majorEastAsia"/>
              </w:rPr>
              <w:t>编制单位</w:t>
            </w:r>
            <w:r>
              <w:rPr>
                <w:rFonts w:eastAsiaTheme="majorEastAsia"/>
                <w:color w:val="000000"/>
              </w:rPr>
              <w:t>（盖章）</w:t>
            </w:r>
            <w:r>
              <w:rPr>
                <w:rFonts w:eastAsiaTheme="majorEastAsia"/>
              </w:rPr>
              <w:t>：重庆展亚环保工程有限公司</w:t>
            </w:r>
          </w:p>
        </w:tc>
      </w:tr>
      <w:tr>
        <w:tblPrEx>
          <w:tblCellMar>
            <w:top w:w="0" w:type="dxa"/>
            <w:left w:w="108" w:type="dxa"/>
            <w:bottom w:w="0" w:type="dxa"/>
            <w:right w:w="108" w:type="dxa"/>
          </w:tblCellMar>
        </w:tblPrEx>
        <w:trPr>
          <w:trHeight w:val="680" w:hRule="atLeast"/>
          <w:jc w:val="center"/>
        </w:trPr>
        <w:tc>
          <w:tcPr>
            <w:tcW w:w="4411" w:type="dxa"/>
            <w:vAlign w:val="center"/>
          </w:tcPr>
          <w:p>
            <w:pPr>
              <w:ind w:firstLine="480"/>
              <w:rPr>
                <w:rFonts w:hint="default" w:eastAsiaTheme="majorEastAsia"/>
                <w:lang w:val="en-US"/>
              </w:rPr>
            </w:pPr>
            <w:r>
              <w:rPr>
                <w:rFonts w:eastAsiaTheme="majorEastAsia"/>
              </w:rPr>
              <w:t>电话</w:t>
            </w:r>
            <w:r>
              <w:rPr>
                <w:rFonts w:eastAsiaTheme="majorEastAsia"/>
                <w:color w:val="000000" w:themeColor="text1"/>
              </w:rPr>
              <w:t>：</w:t>
            </w:r>
            <w:r>
              <w:rPr>
                <w:rFonts w:hint="eastAsia"/>
                <w:lang w:val="en-US" w:eastAsia="zh-CN"/>
              </w:rPr>
              <w:t>13883043595</w:t>
            </w:r>
          </w:p>
        </w:tc>
        <w:tc>
          <w:tcPr>
            <w:tcW w:w="240" w:type="dxa"/>
            <w:vMerge w:val="continue"/>
            <w:vAlign w:val="center"/>
          </w:tcPr>
          <w:p>
            <w:pPr>
              <w:ind w:firstLine="480"/>
              <w:rPr>
                <w:rFonts w:eastAsiaTheme="majorEastAsia"/>
              </w:rPr>
            </w:pPr>
          </w:p>
        </w:tc>
        <w:tc>
          <w:tcPr>
            <w:tcW w:w="4297" w:type="dxa"/>
            <w:vAlign w:val="center"/>
          </w:tcPr>
          <w:p>
            <w:pPr>
              <w:ind w:firstLine="480"/>
              <w:rPr>
                <w:rFonts w:eastAsiaTheme="majorEastAsia"/>
                <w:color w:val="000000" w:themeColor="text1"/>
              </w:rPr>
            </w:pPr>
            <w:r>
              <w:rPr>
                <w:rFonts w:eastAsiaTheme="majorEastAsia"/>
                <w:color w:val="000000" w:themeColor="text1"/>
              </w:rPr>
              <w:t>电话：023-63424698</w:t>
            </w:r>
          </w:p>
        </w:tc>
      </w:tr>
      <w:tr>
        <w:tblPrEx>
          <w:tblCellMar>
            <w:top w:w="0" w:type="dxa"/>
            <w:left w:w="108" w:type="dxa"/>
            <w:bottom w:w="0" w:type="dxa"/>
            <w:right w:w="108" w:type="dxa"/>
          </w:tblCellMar>
        </w:tblPrEx>
        <w:trPr>
          <w:trHeight w:val="680" w:hRule="atLeast"/>
          <w:jc w:val="center"/>
        </w:trPr>
        <w:tc>
          <w:tcPr>
            <w:tcW w:w="4411" w:type="dxa"/>
            <w:vAlign w:val="center"/>
          </w:tcPr>
          <w:p>
            <w:pPr>
              <w:ind w:firstLine="480"/>
              <w:rPr>
                <w:rFonts w:eastAsiaTheme="majorEastAsia"/>
              </w:rPr>
            </w:pPr>
            <w:r>
              <w:rPr>
                <w:rFonts w:eastAsiaTheme="majorEastAsia"/>
              </w:rPr>
              <w:t>传真：/</w:t>
            </w:r>
          </w:p>
        </w:tc>
        <w:tc>
          <w:tcPr>
            <w:tcW w:w="240" w:type="dxa"/>
            <w:vMerge w:val="continue"/>
            <w:vAlign w:val="center"/>
          </w:tcPr>
          <w:p>
            <w:pPr>
              <w:ind w:firstLine="480"/>
              <w:rPr>
                <w:rFonts w:eastAsiaTheme="majorEastAsia"/>
              </w:rPr>
            </w:pPr>
          </w:p>
        </w:tc>
        <w:tc>
          <w:tcPr>
            <w:tcW w:w="4297" w:type="dxa"/>
            <w:vAlign w:val="center"/>
          </w:tcPr>
          <w:p>
            <w:pPr>
              <w:ind w:firstLine="480"/>
              <w:rPr>
                <w:rFonts w:eastAsiaTheme="majorEastAsia"/>
                <w:color w:val="000000" w:themeColor="text1"/>
              </w:rPr>
            </w:pPr>
            <w:r>
              <w:rPr>
                <w:rFonts w:eastAsiaTheme="majorEastAsia"/>
                <w:color w:val="000000" w:themeColor="text1"/>
              </w:rPr>
              <w:t>传真：/</w:t>
            </w:r>
          </w:p>
        </w:tc>
      </w:tr>
      <w:tr>
        <w:tblPrEx>
          <w:tblCellMar>
            <w:top w:w="0" w:type="dxa"/>
            <w:left w:w="108" w:type="dxa"/>
            <w:bottom w:w="0" w:type="dxa"/>
            <w:right w:w="108" w:type="dxa"/>
          </w:tblCellMar>
        </w:tblPrEx>
        <w:trPr>
          <w:trHeight w:val="680" w:hRule="atLeast"/>
          <w:jc w:val="center"/>
        </w:trPr>
        <w:tc>
          <w:tcPr>
            <w:tcW w:w="4411" w:type="dxa"/>
            <w:vAlign w:val="center"/>
          </w:tcPr>
          <w:p>
            <w:pPr>
              <w:ind w:firstLine="480"/>
              <w:rPr>
                <w:rFonts w:hint="default" w:eastAsiaTheme="majorEastAsia"/>
                <w:lang w:val="en-US" w:eastAsia="zh-CN"/>
              </w:rPr>
            </w:pPr>
            <w:r>
              <w:rPr>
                <w:rFonts w:eastAsiaTheme="majorEastAsia"/>
              </w:rPr>
              <w:t>邮编：40</w:t>
            </w:r>
            <w:r>
              <w:rPr>
                <w:rFonts w:hint="eastAsia" w:eastAsiaTheme="majorEastAsia"/>
                <w:lang w:val="en-US" w:eastAsia="zh-CN"/>
              </w:rPr>
              <w:t>1328</w:t>
            </w:r>
          </w:p>
        </w:tc>
        <w:tc>
          <w:tcPr>
            <w:tcW w:w="240" w:type="dxa"/>
            <w:vMerge w:val="continue"/>
            <w:vAlign w:val="center"/>
          </w:tcPr>
          <w:p>
            <w:pPr>
              <w:ind w:firstLine="480"/>
              <w:rPr>
                <w:rFonts w:eastAsiaTheme="majorEastAsia"/>
              </w:rPr>
            </w:pPr>
          </w:p>
        </w:tc>
        <w:tc>
          <w:tcPr>
            <w:tcW w:w="4297" w:type="dxa"/>
            <w:vAlign w:val="center"/>
          </w:tcPr>
          <w:p>
            <w:pPr>
              <w:ind w:firstLine="480"/>
              <w:rPr>
                <w:rFonts w:eastAsiaTheme="majorEastAsia"/>
                <w:color w:val="000000" w:themeColor="text1"/>
              </w:rPr>
            </w:pPr>
            <w:r>
              <w:rPr>
                <w:rFonts w:eastAsiaTheme="majorEastAsia"/>
                <w:color w:val="000000" w:themeColor="text1"/>
              </w:rPr>
              <w:t>邮编：401121</w:t>
            </w:r>
          </w:p>
        </w:tc>
      </w:tr>
      <w:tr>
        <w:tblPrEx>
          <w:tblCellMar>
            <w:top w:w="0" w:type="dxa"/>
            <w:left w:w="108" w:type="dxa"/>
            <w:bottom w:w="0" w:type="dxa"/>
            <w:right w:w="108" w:type="dxa"/>
          </w:tblCellMar>
        </w:tblPrEx>
        <w:trPr>
          <w:trHeight w:val="90" w:hRule="atLeast"/>
          <w:jc w:val="center"/>
        </w:trPr>
        <w:tc>
          <w:tcPr>
            <w:tcW w:w="4411" w:type="dxa"/>
            <w:vAlign w:val="center"/>
          </w:tcPr>
          <w:p>
            <w:pPr>
              <w:ind w:firstLine="480"/>
              <w:rPr>
                <w:rFonts w:hint="default" w:eastAsiaTheme="majorEastAsia"/>
                <w:lang w:val="en-US"/>
              </w:rPr>
            </w:pPr>
            <w:r>
              <w:rPr>
                <w:rFonts w:eastAsiaTheme="majorEastAsia"/>
              </w:rPr>
              <w:t>地址：</w:t>
            </w:r>
            <w:r>
              <w:rPr>
                <w:rFonts w:hint="eastAsia"/>
                <w:lang w:val="en-US" w:eastAsia="zh-CN"/>
              </w:rPr>
              <w:t>重庆市九龙坡区铜陶北路108号龙鼎企业中心第16栋标准厂房</w:t>
            </w:r>
          </w:p>
        </w:tc>
        <w:tc>
          <w:tcPr>
            <w:tcW w:w="240" w:type="dxa"/>
            <w:vMerge w:val="continue"/>
            <w:vAlign w:val="center"/>
          </w:tcPr>
          <w:p>
            <w:pPr>
              <w:ind w:firstLine="480"/>
              <w:rPr>
                <w:rFonts w:eastAsiaTheme="majorEastAsia"/>
              </w:rPr>
            </w:pPr>
          </w:p>
        </w:tc>
        <w:tc>
          <w:tcPr>
            <w:tcW w:w="4297" w:type="dxa"/>
            <w:vAlign w:val="center"/>
          </w:tcPr>
          <w:p>
            <w:pPr>
              <w:ind w:firstLine="480"/>
              <w:rPr>
                <w:rFonts w:eastAsiaTheme="majorEastAsia"/>
                <w:color w:val="000000" w:themeColor="text1"/>
              </w:rPr>
            </w:pPr>
            <w:r>
              <w:rPr>
                <w:rFonts w:eastAsiaTheme="majorEastAsia"/>
                <w:color w:val="000000" w:themeColor="text1"/>
              </w:rPr>
              <w:t>地址：重庆市</w:t>
            </w:r>
            <w:r>
              <w:rPr>
                <w:rFonts w:hint="eastAsia" w:eastAsiaTheme="majorEastAsia"/>
                <w:color w:val="000000" w:themeColor="text1"/>
                <w:lang w:eastAsia="zh-CN"/>
              </w:rPr>
              <w:t>九龙坡区</w:t>
            </w:r>
            <w:r>
              <w:rPr>
                <w:rFonts w:eastAsiaTheme="majorEastAsia"/>
                <w:color w:val="000000" w:themeColor="text1"/>
              </w:rPr>
              <w:t>力帆红星国际广场B1楼22楼</w:t>
            </w:r>
          </w:p>
        </w:tc>
      </w:tr>
      <w:bookmarkEnd w:id="0"/>
    </w:tbl>
    <w:p>
      <w:pPr>
        <w:pStyle w:val="10"/>
        <w:ind w:firstLine="480"/>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850" w:gutter="0"/>
          <w:pgBorders>
            <w:top w:val="none" w:sz="0" w:space="0"/>
            <w:left w:val="none" w:sz="0" w:space="0"/>
            <w:bottom w:val="none" w:sz="0" w:space="0"/>
            <w:right w:val="none" w:sz="0" w:space="0"/>
          </w:pgBorders>
          <w:pgNumType w:start="1"/>
          <w:cols w:space="0" w:num="1"/>
          <w:docGrid w:type="lines" w:linePitch="312" w:charSpace="0"/>
        </w:sectPr>
      </w:pPr>
    </w:p>
    <w:p>
      <w:pPr>
        <w:ind w:left="0" w:leftChars="0" w:firstLine="0" w:firstLineChars="0"/>
        <w:jc w:val="center"/>
        <w:rPr>
          <w:rFonts w:ascii="宋体" w:hAnsi="宋体"/>
          <w:b/>
          <w:color w:val="000000" w:themeColor="text1"/>
          <w:sz w:val="36"/>
        </w:rPr>
      </w:pPr>
      <w:r>
        <w:rPr>
          <w:rFonts w:hint="eastAsia" w:ascii="宋体" w:hAnsi="宋体"/>
          <w:b/>
          <w:color w:val="000000" w:themeColor="text1"/>
          <w:sz w:val="32"/>
        </w:rPr>
        <w:t xml:space="preserve">前 </w:t>
      </w:r>
      <w:r>
        <w:rPr>
          <w:rFonts w:hint="eastAsia" w:ascii="宋体" w:hAnsi="宋体"/>
          <w:b/>
          <w:color w:val="000000" w:themeColor="text1"/>
          <w:sz w:val="32"/>
          <w:lang w:val="en-US" w:eastAsia="zh-CN"/>
        </w:rPr>
        <w:t xml:space="preserve">  </w:t>
      </w:r>
      <w:r>
        <w:rPr>
          <w:rFonts w:hint="eastAsia" w:ascii="宋体" w:hAnsi="宋体"/>
          <w:b/>
          <w:color w:val="000000" w:themeColor="text1"/>
          <w:sz w:val="32"/>
        </w:rPr>
        <w:t>言</w:t>
      </w:r>
    </w:p>
    <w:p>
      <w:pPr>
        <w:tabs>
          <w:tab w:val="left" w:pos="1205"/>
        </w:tabs>
        <w:ind w:firstLine="480"/>
        <w:rPr>
          <w:rFonts w:hint="eastAsia"/>
          <w:color w:val="auto"/>
        </w:rPr>
      </w:pPr>
      <w:r>
        <w:rPr>
          <w:rFonts w:hint="eastAsia"/>
          <w:color w:val="auto"/>
          <w:lang w:eastAsia="zh-CN"/>
        </w:rPr>
        <w:t>重庆燕华新材料有限公司</w:t>
      </w:r>
      <w:r>
        <w:rPr>
          <w:rFonts w:hint="eastAsia"/>
          <w:color w:val="auto"/>
        </w:rPr>
        <w:t>（以下简称“建设单位”）</w:t>
      </w:r>
      <w:r>
        <w:rPr>
          <w:rFonts w:hint="eastAsia"/>
          <w:color w:val="auto"/>
          <w:lang w:val="en-US" w:eastAsia="zh-CN"/>
        </w:rPr>
        <w:t>成立于2018年11月</w:t>
      </w:r>
      <w:r>
        <w:rPr>
          <w:rFonts w:hint="eastAsia"/>
          <w:color w:val="auto"/>
          <w:highlight w:val="none"/>
          <w:lang w:eastAsia="zh-CN"/>
        </w:rPr>
        <w:t>。</w:t>
      </w:r>
      <w:r>
        <w:rPr>
          <w:rFonts w:hint="eastAsia"/>
          <w:color w:val="auto"/>
          <w:lang w:val="en-US" w:eastAsia="zh-CN"/>
        </w:rPr>
        <w:t>2019年，在重庆市九龙坡区铜陶北路108号龙鼎企业中心第16栋标准厂房建设“改性塑料生产项目”</w:t>
      </w:r>
      <w:r>
        <w:rPr>
          <w:rFonts w:hint="eastAsia"/>
          <w:color w:val="auto"/>
        </w:rPr>
        <w:t>（以下简称“</w:t>
      </w:r>
      <w:r>
        <w:rPr>
          <w:rFonts w:hint="eastAsia"/>
          <w:color w:val="auto"/>
          <w:lang w:val="en-US" w:eastAsia="zh-CN"/>
        </w:rPr>
        <w:t>本项目</w:t>
      </w:r>
      <w:r>
        <w:rPr>
          <w:rFonts w:hint="eastAsia"/>
          <w:color w:val="auto"/>
        </w:rPr>
        <w:t>”）</w:t>
      </w:r>
      <w:r>
        <w:rPr>
          <w:rFonts w:hint="eastAsia"/>
          <w:color w:val="auto"/>
          <w:lang w:val="en-US" w:eastAsia="zh-CN"/>
        </w:rPr>
        <w:t>，2019年5月21日，重庆燕华新材料有限公司取得九龙坡区高新区发展和改革委员会核发的重庆市企业投资项目备案证(项目代码</w:t>
      </w:r>
      <w:r>
        <w:rPr>
          <w:rFonts w:hint="eastAsia"/>
          <w:lang w:val="en-US" w:eastAsia="zh-CN"/>
        </w:rPr>
        <w:t>2019-500107-29-03-072647</w:t>
      </w:r>
      <w:r>
        <w:rPr>
          <w:rFonts w:hint="eastAsia"/>
          <w:color w:val="auto"/>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eastAsia="宋体"/>
          <w:color w:val="auto"/>
          <w:lang w:val="en-US" w:eastAsia="zh-CN"/>
        </w:rPr>
      </w:pPr>
      <w:r>
        <w:rPr>
          <w:rFonts w:hint="eastAsia"/>
          <w:color w:val="auto"/>
        </w:rPr>
        <w:t>201</w:t>
      </w:r>
      <w:r>
        <w:rPr>
          <w:rFonts w:hint="eastAsia"/>
          <w:color w:val="auto"/>
          <w:lang w:val="en-US" w:eastAsia="zh-CN"/>
        </w:rPr>
        <w:t>9</w:t>
      </w:r>
      <w:r>
        <w:rPr>
          <w:rFonts w:hint="eastAsia"/>
          <w:color w:val="auto"/>
        </w:rPr>
        <w:t>年</w:t>
      </w:r>
      <w:r>
        <w:rPr>
          <w:rFonts w:hint="eastAsia"/>
          <w:color w:val="auto"/>
          <w:lang w:val="en-US" w:eastAsia="zh-CN"/>
        </w:rPr>
        <w:t>10</w:t>
      </w:r>
      <w:r>
        <w:rPr>
          <w:rFonts w:hint="eastAsia"/>
          <w:color w:val="auto"/>
        </w:rPr>
        <w:t>月，建设单位委托</w:t>
      </w:r>
      <w:r>
        <w:rPr>
          <w:rFonts w:hint="eastAsia"/>
          <w:color w:val="auto"/>
          <w:highlight w:val="none"/>
          <w:lang w:eastAsia="zh-CN"/>
        </w:rPr>
        <w:t>重庆昌步环保科技有限公司</w:t>
      </w:r>
      <w:r>
        <w:rPr>
          <w:rFonts w:hint="eastAsia"/>
          <w:color w:val="auto"/>
        </w:rPr>
        <w:t>编制完成《</w:t>
      </w:r>
      <w:r>
        <w:rPr>
          <w:rFonts w:hint="eastAsia"/>
          <w:lang w:eastAsia="zh-CN"/>
        </w:rPr>
        <w:t>改性塑料生产项目</w:t>
      </w:r>
      <w:r>
        <w:rPr>
          <w:rFonts w:hint="eastAsia"/>
        </w:rPr>
        <w:t>环境影响报告表</w:t>
      </w:r>
      <w:r>
        <w:rPr>
          <w:rFonts w:hint="eastAsia"/>
          <w:color w:val="auto"/>
        </w:rPr>
        <w:t>》，并于</w:t>
      </w:r>
      <w:r>
        <w:rPr>
          <w:rFonts w:hint="eastAsia"/>
          <w:color w:val="auto"/>
          <w:lang w:eastAsia="zh-CN"/>
        </w:rPr>
        <w:t>2020年2月3日</w:t>
      </w:r>
      <w:r>
        <w:rPr>
          <w:rFonts w:hint="eastAsia"/>
          <w:color w:val="auto"/>
        </w:rPr>
        <w:t>取得该项目环境影响评价文件批准书（文号：</w:t>
      </w:r>
      <w:r>
        <w:rPr>
          <w:rFonts w:hint="eastAsia"/>
          <w:color w:val="auto"/>
          <w:lang w:eastAsia="zh-CN"/>
        </w:rPr>
        <w:t>渝（九）环准[2020]26号</w:t>
      </w:r>
      <w:r>
        <w:rPr>
          <w:rFonts w:hint="eastAsia"/>
          <w:color w:val="auto"/>
        </w:rPr>
        <w:t>）</w:t>
      </w:r>
      <w:r>
        <w:rPr>
          <w:rFonts w:hint="eastAsia"/>
          <w:color w:val="auto"/>
          <w:lang w:eastAsia="zh-CN"/>
        </w:rPr>
        <w:t>。</w:t>
      </w:r>
      <w:r>
        <w:rPr>
          <w:rFonts w:hint="eastAsia"/>
          <w:color w:val="auto"/>
        </w:rPr>
        <w:t>批准</w:t>
      </w:r>
      <w:r>
        <w:rPr>
          <w:rFonts w:hint="eastAsia"/>
          <w:color w:val="auto"/>
          <w:lang w:val="en-US" w:eastAsia="zh-CN"/>
        </w:rPr>
        <w:t>建设内容：建设</w:t>
      </w:r>
      <w:r>
        <w:rPr>
          <w:rFonts w:hint="eastAsia"/>
          <w:color w:val="auto"/>
          <w:highlight w:val="none"/>
          <w:lang w:val="en-US" w:eastAsia="zh-CN"/>
        </w:rPr>
        <w:t>4条塑料颗粒生产线和2条汽车内饰生产线，</w:t>
      </w:r>
      <w:r>
        <w:rPr>
          <w:rFonts w:hint="eastAsia"/>
        </w:rPr>
        <w:t>年产塑料颗粒1600t、汽车内饰500t</w:t>
      </w:r>
      <w:r>
        <w:rPr>
          <w:rFonts w:hint="eastAsia"/>
          <w:color w:val="auto"/>
          <w:highlight w:val="none"/>
          <w:lang w:val="en-US" w:eastAsia="zh-CN"/>
        </w:rPr>
        <w:t>。</w:t>
      </w:r>
    </w:p>
    <w:p>
      <w:pPr>
        <w:pStyle w:val="2"/>
        <w:rPr>
          <w:rFonts w:hint="eastAsia"/>
        </w:rPr>
      </w:pP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10日</w:t>
      </w:r>
      <w:r>
        <w:rPr>
          <w:rFonts w:hint="eastAsia"/>
          <w:color w:val="auto"/>
        </w:rPr>
        <w:t>“</w:t>
      </w:r>
      <w:r>
        <w:rPr>
          <w:rFonts w:hint="eastAsia"/>
          <w:lang w:eastAsia="zh-CN"/>
        </w:rPr>
        <w:t>改性塑料生产项目</w:t>
      </w:r>
      <w:r>
        <w:rPr>
          <w:rFonts w:hint="eastAsia"/>
          <w:color w:val="auto"/>
        </w:rPr>
        <w:t>”</w:t>
      </w:r>
      <w:r>
        <w:rPr>
          <w:rFonts w:hint="eastAsia"/>
          <w:color w:val="auto"/>
          <w:highlight w:val="none"/>
          <w:lang w:val="en-US" w:eastAsia="zh-CN"/>
        </w:rPr>
        <w:t>开工建设，</w:t>
      </w:r>
      <w:r>
        <w:rPr>
          <w:rFonts w:hint="eastAsia" w:hAnsi="宋体"/>
          <w:bCs/>
        </w:rPr>
        <w:t>根据市场发展需求，重庆燕华新材料有限公司决定分段实施该项目，第一阶段按照</w:t>
      </w:r>
      <w:r>
        <w:rPr>
          <w:rFonts w:hint="eastAsia" w:hAnsi="宋体"/>
          <w:bCs/>
          <w:lang w:val="en-US" w:eastAsia="zh-CN"/>
        </w:rPr>
        <w:t>规模为</w:t>
      </w:r>
      <w:r>
        <w:rPr>
          <w:rFonts w:hint="eastAsia"/>
        </w:rPr>
        <w:t>塑料颗粒1</w:t>
      </w:r>
      <w:r>
        <w:rPr>
          <w:rFonts w:hint="eastAsia"/>
          <w:lang w:val="en-US" w:eastAsia="zh-CN"/>
        </w:rPr>
        <w:t>2</w:t>
      </w:r>
      <w:r>
        <w:rPr>
          <w:rFonts w:hint="eastAsia"/>
        </w:rPr>
        <w:t>00t</w:t>
      </w:r>
      <w:r>
        <w:rPr>
          <w:rFonts w:hint="eastAsia"/>
          <w:lang w:val="en-US" w:eastAsia="zh-CN"/>
        </w:rPr>
        <w:t>/a</w:t>
      </w:r>
      <w:r>
        <w:rPr>
          <w:rFonts w:hint="eastAsia"/>
        </w:rPr>
        <w:t>、汽车内饰</w:t>
      </w:r>
      <w:r>
        <w:rPr>
          <w:rFonts w:hint="eastAsia"/>
          <w:lang w:val="en-US" w:eastAsia="zh-CN"/>
        </w:rPr>
        <w:t>250</w:t>
      </w:r>
      <w:r>
        <w:rPr>
          <w:rFonts w:hint="eastAsia"/>
        </w:rPr>
        <w:t>t</w:t>
      </w:r>
      <w:r>
        <w:rPr>
          <w:rFonts w:hint="eastAsia"/>
          <w:lang w:val="en-US" w:eastAsia="zh-CN"/>
        </w:rPr>
        <w:t>/a</w:t>
      </w:r>
      <w:r>
        <w:rPr>
          <w:rFonts w:hint="eastAsia" w:hAnsi="宋体"/>
          <w:bCs/>
        </w:rPr>
        <w:t>实施，建设</w:t>
      </w:r>
      <w:r>
        <w:rPr>
          <w:rFonts w:hint="eastAsia"/>
        </w:rPr>
        <w:t>3条塑料颗粒生产线和1条汽车内饰生产线，于2020年3月</w:t>
      </w:r>
      <w:r>
        <w:rPr>
          <w:rFonts w:hint="eastAsia"/>
          <w:lang w:val="en-US" w:eastAsia="zh-CN"/>
        </w:rPr>
        <w:t>10日</w:t>
      </w:r>
      <w:r>
        <w:rPr>
          <w:rFonts w:hint="eastAsia"/>
        </w:rPr>
        <w:t>建设完成。</w:t>
      </w:r>
    </w:p>
    <w:p>
      <w:pPr>
        <w:pStyle w:val="2"/>
        <w:rPr>
          <w:rFonts w:hint="eastAsia"/>
        </w:rPr>
      </w:pPr>
      <w:r>
        <w:rPr>
          <w:rFonts w:hint="eastAsia"/>
          <w:color w:val="000000"/>
          <w:lang w:val="en-US" w:eastAsia="zh-CN"/>
        </w:rPr>
        <w:t>2020年3月8日，</w:t>
      </w:r>
      <w:r>
        <w:rPr>
          <w:rFonts w:hint="eastAsia"/>
          <w:color w:val="000000"/>
        </w:rPr>
        <w:t>针对一阶段建设内容，重庆燕华新材料有限公司</w:t>
      </w:r>
      <w:r>
        <w:rPr>
          <w:rFonts w:hint="eastAsia"/>
          <w:color w:val="000000"/>
          <w:lang w:val="en-US" w:eastAsia="zh-CN"/>
        </w:rPr>
        <w:t>取得《固定污染源排污登记回执》（登记编号：91500116MA5UA6A16D001W）</w:t>
      </w:r>
      <w:r>
        <w:rPr>
          <w:rFonts w:hint="eastAsia"/>
          <w:color w:val="auto"/>
          <w:highlight w:val="none"/>
          <w:lang w:val="en-US" w:eastAsia="zh-CN"/>
        </w:rPr>
        <w:t>，2020年3月12日~2020年6月项目调试运行。</w:t>
      </w:r>
    </w:p>
    <w:p>
      <w:pPr>
        <w:tabs>
          <w:tab w:val="left" w:pos="1205"/>
        </w:tabs>
        <w:ind w:firstLine="480"/>
      </w:pPr>
      <w:r>
        <w:rPr>
          <w:rFonts w:hint="eastAsia" w:hAnsi="宋体"/>
          <w:bCs/>
        </w:rPr>
        <w:t>为落实建设项目环境保护“三同时”制度，</w:t>
      </w:r>
      <w:r>
        <w:rPr>
          <w:rFonts w:hint="eastAsia"/>
          <w:lang w:eastAsia="zh-CN"/>
        </w:rPr>
        <w:t>重庆燕华新材料有限公司</w:t>
      </w:r>
      <w:r>
        <w:rPr>
          <w:rFonts w:hint="eastAsia"/>
        </w:rPr>
        <w:t>需对“</w:t>
      </w:r>
      <w:r>
        <w:rPr>
          <w:rFonts w:hint="eastAsia"/>
          <w:lang w:eastAsia="zh-CN"/>
        </w:rPr>
        <w:t>改性塑料生产项目（</w:t>
      </w:r>
      <w:r>
        <w:rPr>
          <w:rFonts w:hint="eastAsia"/>
          <w:lang w:val="en-US" w:eastAsia="zh-CN"/>
        </w:rPr>
        <w:t>一阶段</w:t>
      </w:r>
      <w:r>
        <w:rPr>
          <w:rFonts w:hint="eastAsia"/>
          <w:lang w:eastAsia="zh-CN"/>
        </w:rPr>
        <w:t>）</w:t>
      </w:r>
      <w:r>
        <w:rPr>
          <w:rFonts w:hint="eastAsia"/>
        </w:rPr>
        <w:t>”进行竣工环境保护验收。</w:t>
      </w:r>
    </w:p>
    <w:p>
      <w:pPr>
        <w:tabs>
          <w:tab w:val="left" w:pos="1205"/>
        </w:tabs>
        <w:ind w:firstLine="480"/>
        <w:rPr>
          <w:szCs w:val="21"/>
        </w:rPr>
      </w:pPr>
      <w:r>
        <w:rPr>
          <w:rFonts w:hint="eastAsia"/>
        </w:rPr>
        <w:t>根据&lt;关于发布《建设项目竣工环境保护验收暂行办法》的公告&gt;（国环规环评[2017]4号）、&lt;关于公开征求《关于规范建设单位</w:t>
      </w:r>
      <w:r>
        <w:rPr>
          <w:rFonts w:hint="eastAsia"/>
          <w:szCs w:val="21"/>
        </w:rPr>
        <w:t>自主开展建设项目竣工环境保护验收的通知（征求意见稿）》意见的通知&gt;（环办环评函[2017]1235号）等文件，</w:t>
      </w:r>
      <w:r>
        <w:rPr>
          <w:rFonts w:hint="eastAsia"/>
          <w:lang w:eastAsia="zh-CN"/>
        </w:rPr>
        <w:t>重庆燕华新材料有限公司</w:t>
      </w:r>
      <w:r>
        <w:rPr>
          <w:rFonts w:hint="eastAsia"/>
          <w:szCs w:val="21"/>
        </w:rPr>
        <w:t>对本项目</w:t>
      </w:r>
      <w:r>
        <w:rPr>
          <w:rFonts w:hint="eastAsia"/>
          <w:szCs w:val="21"/>
          <w:lang w:val="en-US" w:eastAsia="zh-CN"/>
        </w:rPr>
        <w:t>废气、废水、噪声</w:t>
      </w:r>
      <w:r>
        <w:rPr>
          <w:rFonts w:hint="eastAsia"/>
          <w:szCs w:val="21"/>
        </w:rPr>
        <w:t>进行自主验收工作</w:t>
      </w:r>
      <w:r>
        <w:rPr>
          <w:rFonts w:hint="eastAsia"/>
          <w:szCs w:val="21"/>
          <w:lang w:eastAsia="zh-CN"/>
        </w:rPr>
        <w:t>，</w:t>
      </w:r>
      <w:r>
        <w:rPr>
          <w:rFonts w:hint="eastAsia"/>
          <w:szCs w:val="21"/>
          <w:lang w:val="en-US" w:eastAsia="zh-CN"/>
        </w:rPr>
        <w:t>固体废物污染防治设施由九龙坡区生态环境局组织验收</w:t>
      </w:r>
      <w:r>
        <w:rPr>
          <w:rFonts w:hint="eastAsia"/>
          <w:szCs w:val="21"/>
        </w:rPr>
        <w:t>。</w:t>
      </w:r>
    </w:p>
    <w:p>
      <w:pPr>
        <w:tabs>
          <w:tab w:val="left" w:pos="1205"/>
        </w:tabs>
        <w:ind w:firstLine="480"/>
      </w:pPr>
      <w:r>
        <w:rPr>
          <w:rFonts w:hint="eastAsia"/>
        </w:rPr>
        <w:t>2</w:t>
      </w:r>
      <w:r>
        <w:t>0</w:t>
      </w:r>
      <w:r>
        <w:rPr>
          <w:rFonts w:hint="eastAsia"/>
          <w:lang w:val="en-US" w:eastAsia="zh-CN"/>
        </w:rPr>
        <w:t>20</w:t>
      </w:r>
      <w:r>
        <w:rPr>
          <w:rFonts w:hint="eastAsia"/>
        </w:rPr>
        <w:t>年</w:t>
      </w:r>
      <w:r>
        <w:rPr>
          <w:rFonts w:hint="eastAsia"/>
          <w:lang w:val="en-US" w:eastAsia="zh-CN"/>
        </w:rPr>
        <w:t>3</w:t>
      </w:r>
      <w:r>
        <w:rPr>
          <w:rFonts w:hint="eastAsia"/>
        </w:rPr>
        <w:t>月，</w:t>
      </w:r>
      <w:r>
        <w:rPr>
          <w:rFonts w:hint="eastAsia"/>
          <w:lang w:eastAsia="zh-CN"/>
        </w:rPr>
        <w:t>重庆燕华新材料有限公司</w:t>
      </w:r>
      <w:r>
        <w:rPr>
          <w:rFonts w:hint="eastAsia"/>
        </w:rPr>
        <w:t>委托我司（重庆展亚环保工程有限公司）编制本项目</w:t>
      </w:r>
      <w:r>
        <w:rPr>
          <w:rFonts w:hint="eastAsia"/>
          <w:szCs w:val="21"/>
        </w:rPr>
        <w:t>竣工环境保护验收监测报告表。</w:t>
      </w:r>
      <w:r>
        <w:rPr>
          <w:rFonts w:hint="eastAsia" w:hAnsi="宋体"/>
          <w:bCs/>
        </w:rPr>
        <w:t>接受委托后，我司组织专业技术人员对该项目进行了现场踏勘和资料调研工作，结合</w:t>
      </w:r>
      <w:r>
        <w:rPr>
          <w:rFonts w:hint="eastAsia"/>
        </w:rPr>
        <w:t>《</w:t>
      </w:r>
      <w:r>
        <w:rPr>
          <w:rFonts w:hint="eastAsia"/>
          <w:lang w:eastAsia="zh-CN"/>
        </w:rPr>
        <w:t>重庆燕华新材料有限公司</w:t>
      </w:r>
      <w:r>
        <w:rPr>
          <w:rFonts w:hint="eastAsia"/>
          <w:bCs/>
          <w:lang w:eastAsia="zh-CN"/>
        </w:rPr>
        <w:t>改性塑料生产项目</w:t>
      </w:r>
      <w:r>
        <w:rPr>
          <w:rFonts w:hint="eastAsia"/>
        </w:rPr>
        <w:t>环境影响报告表》</w:t>
      </w:r>
      <w:r>
        <w:rPr>
          <w:rFonts w:hint="eastAsia"/>
          <w:lang w:val="en-US" w:eastAsia="zh-CN"/>
        </w:rPr>
        <w:t>及其</w:t>
      </w:r>
      <w:r>
        <w:rPr>
          <w:rFonts w:hint="eastAsia"/>
        </w:rPr>
        <w:t>批准书</w:t>
      </w:r>
      <w:r>
        <w:rPr>
          <w:rFonts w:hint="eastAsia" w:hAnsi="宋体"/>
          <w:bCs/>
        </w:rPr>
        <w:t>的结论及相关文件、标准、技术规范的要求，以及项目实际建设内容，编制</w:t>
      </w:r>
      <w:r>
        <w:rPr>
          <w:rFonts w:hint="eastAsia"/>
        </w:rPr>
        <w:t>本项目竣工环境保护验收监测报告表。委托重庆大安检测技术有限公司于</w:t>
      </w:r>
      <w:r>
        <w:rPr>
          <w:rFonts w:hint="eastAsia"/>
          <w:color w:val="auto"/>
          <w:highlight w:val="none"/>
          <w:lang w:eastAsia="zh-CN"/>
        </w:rPr>
        <w:t>2020年4月6~7日</w:t>
      </w:r>
      <w:r>
        <w:rPr>
          <w:rFonts w:hint="eastAsia"/>
          <w:highlight w:val="none"/>
        </w:rPr>
        <w:t>对</w:t>
      </w:r>
      <w:r>
        <w:rPr>
          <w:rFonts w:hint="eastAsia"/>
        </w:rPr>
        <w:t>本项目实施了废气、</w:t>
      </w:r>
      <w:r>
        <w:rPr>
          <w:rFonts w:hint="eastAsia"/>
          <w:highlight w:val="none"/>
          <w:lang w:val="en-US" w:eastAsia="zh-CN"/>
        </w:rPr>
        <w:t>废水</w:t>
      </w:r>
      <w:r>
        <w:rPr>
          <w:rFonts w:hint="eastAsia"/>
          <w:lang w:val="en-US" w:eastAsia="zh-CN"/>
        </w:rPr>
        <w:t>、</w:t>
      </w:r>
      <w:r>
        <w:rPr>
          <w:rFonts w:hint="eastAsia"/>
        </w:rPr>
        <w:t>噪声污染物排放验收监测。验收监测期间，主体工程及各项环保设施正常运行，满足竣工环境保护验收条件。</w:t>
      </w:r>
    </w:p>
    <w:p>
      <w:pPr>
        <w:tabs>
          <w:tab w:val="left" w:pos="1205"/>
        </w:tabs>
        <w:ind w:firstLine="480"/>
        <w:rPr>
          <w:rFonts w:hint="eastAsia" w:hAnsi="宋体"/>
          <w:bCs/>
        </w:rPr>
      </w:pPr>
      <w:r>
        <w:rPr>
          <w:rFonts w:hint="eastAsia"/>
        </w:rPr>
        <w:t>20</w:t>
      </w:r>
      <w:r>
        <w:rPr>
          <w:rFonts w:hint="eastAsia"/>
          <w:lang w:val="en-US" w:eastAsia="zh-CN"/>
        </w:rPr>
        <w:t>20</w:t>
      </w:r>
      <w:r>
        <w:rPr>
          <w:rFonts w:hint="eastAsia"/>
        </w:rPr>
        <w:t>年</w:t>
      </w:r>
      <w:r>
        <w:rPr>
          <w:rFonts w:hint="eastAsia"/>
          <w:highlight w:val="none"/>
          <w:lang w:val="en-US" w:eastAsia="zh-CN"/>
        </w:rPr>
        <w:t>6</w:t>
      </w:r>
      <w:r>
        <w:rPr>
          <w:rFonts w:hint="eastAsia"/>
        </w:rPr>
        <w:t>月，</w:t>
      </w:r>
      <w:r>
        <w:t>重庆展亚环保工程</w:t>
      </w:r>
      <w:r>
        <w:rPr>
          <w:rFonts w:hint="eastAsia"/>
        </w:rPr>
        <w:t>有限公司编制完成</w:t>
      </w:r>
      <w:r>
        <w:rPr>
          <w:rFonts w:hint="eastAsia" w:hAnsi="宋体"/>
          <w:bCs/>
        </w:rPr>
        <w:t>《</w:t>
      </w:r>
      <w:r>
        <w:rPr>
          <w:rFonts w:hint="eastAsia"/>
          <w:lang w:eastAsia="zh-CN"/>
        </w:rPr>
        <w:t>重庆燕华新材料有限公司</w:t>
      </w:r>
      <w:r>
        <w:rPr>
          <w:rFonts w:hint="eastAsia"/>
          <w:bCs/>
          <w:lang w:eastAsia="zh-CN"/>
        </w:rPr>
        <w:t>改性塑料生产项目（</w:t>
      </w:r>
      <w:r>
        <w:rPr>
          <w:rFonts w:hint="eastAsia"/>
          <w:bCs/>
          <w:lang w:val="en-US" w:eastAsia="zh-CN"/>
        </w:rPr>
        <w:t>一阶段</w:t>
      </w:r>
      <w:r>
        <w:rPr>
          <w:rFonts w:hint="eastAsia"/>
          <w:bCs/>
          <w:lang w:eastAsia="zh-CN"/>
        </w:rPr>
        <w:t>）</w:t>
      </w:r>
      <w:r>
        <w:rPr>
          <w:rFonts w:hint="eastAsia"/>
          <w:bCs/>
        </w:rPr>
        <w:t>竣工环境保护</w:t>
      </w:r>
      <w:r>
        <w:rPr>
          <w:rFonts w:hint="eastAsia"/>
          <w:bCs/>
          <w:lang w:val="en-US" w:eastAsia="zh-CN"/>
        </w:rPr>
        <w:t>验收监测报告表</w:t>
      </w:r>
      <w:r>
        <w:rPr>
          <w:rFonts w:hint="eastAsia" w:hAnsi="宋体"/>
          <w:bCs/>
        </w:rPr>
        <w:t>》。</w:t>
      </w:r>
    </w:p>
    <w:p>
      <w:pPr>
        <w:pStyle w:val="2"/>
        <w:rPr>
          <w:rFonts w:hint="eastAsia"/>
        </w:rPr>
      </w:pPr>
      <w:r>
        <w:rPr>
          <w:rFonts w:hint="eastAsia" w:ascii="Times New Roman" w:hAnsi="Times New Roman" w:eastAsia="宋体"/>
          <w:sz w:val="24"/>
        </w:rPr>
        <w:t>该报告在编制过程中得到了</w:t>
      </w:r>
      <w:r>
        <w:rPr>
          <w:rFonts w:hint="eastAsia" w:ascii="Times New Roman" w:hAnsi="Times New Roman"/>
          <w:sz w:val="24"/>
          <w:lang w:val="en-US" w:eastAsia="zh-CN"/>
        </w:rPr>
        <w:t>九龙坡区</w:t>
      </w:r>
      <w:r>
        <w:rPr>
          <w:rFonts w:hint="eastAsia" w:ascii="Times New Roman" w:hAnsi="Times New Roman" w:eastAsia="宋体"/>
          <w:sz w:val="24"/>
        </w:rPr>
        <w:t>生态环境局、重庆大安检测技术有限公司以及</w:t>
      </w:r>
      <w:r>
        <w:rPr>
          <w:rFonts w:hint="eastAsia"/>
          <w:lang w:eastAsia="zh-CN"/>
        </w:rPr>
        <w:t>重庆燕华新材料有限公司</w:t>
      </w:r>
      <w:r>
        <w:rPr>
          <w:rFonts w:hint="eastAsia" w:ascii="Times New Roman" w:hAnsi="Times New Roman" w:eastAsia="宋体"/>
          <w:sz w:val="24"/>
        </w:rPr>
        <w:t>的密切配合，在此一并表示诚挚的谢意！</w:t>
      </w:r>
    </w:p>
    <w:p>
      <w:pPr>
        <w:pStyle w:val="10"/>
        <w:ind w:firstLine="480"/>
        <w:sectPr>
          <w:headerReference r:id="rId9" w:type="default"/>
          <w:footerReference r:id="rId10" w:type="default"/>
          <w:pgSz w:w="11906" w:h="16838"/>
          <w:pgMar w:top="1440" w:right="1440" w:bottom="1440" w:left="1440" w:header="851" w:footer="850" w:gutter="0"/>
          <w:pgBorders>
            <w:top w:val="none" w:sz="0" w:space="0"/>
            <w:left w:val="none" w:sz="0" w:space="0"/>
            <w:bottom w:val="none" w:sz="0" w:space="0"/>
            <w:right w:val="none" w:sz="0" w:space="0"/>
          </w:pgBorders>
          <w:pgNumType w:fmt="decimal" w:start="1"/>
          <w:cols w:space="0" w:num="1"/>
          <w:docGrid w:type="lines" w:linePitch="312" w:charSpace="0"/>
        </w:sectPr>
      </w:pPr>
    </w:p>
    <w:p>
      <w:pPr>
        <w:pStyle w:val="18"/>
        <w:tabs>
          <w:tab w:val="right" w:leader="dot" w:pos="9638"/>
        </w:tabs>
        <w:spacing w:beforeLines="100" w:afterLines="100"/>
        <w:ind w:firstLine="0" w:firstLineChars="0"/>
        <w:jc w:val="center"/>
        <w:rPr>
          <w:b/>
          <w:bCs/>
          <w:sz w:val="36"/>
          <w:szCs w:val="36"/>
        </w:rPr>
      </w:pPr>
      <w:r>
        <w:rPr>
          <w:rFonts w:hint="eastAsia"/>
          <w:b/>
          <w:bCs/>
          <w:sz w:val="36"/>
          <w:szCs w:val="36"/>
        </w:rPr>
        <w:t>目  录</w:t>
      </w:r>
    </w:p>
    <w:p>
      <w:pPr>
        <w:pStyle w:val="18"/>
        <w:tabs>
          <w:tab w:val="right" w:leader="dot" w:pos="9026"/>
        </w:tabs>
      </w:pPr>
      <w:r>
        <w:rPr>
          <w:rFonts w:hint="eastAsia"/>
          <w:color w:val="000000"/>
          <w:sz w:val="22"/>
          <w:szCs w:val="22"/>
        </w:rPr>
        <w:fldChar w:fldCharType="begin"/>
      </w:r>
      <w:r>
        <w:rPr>
          <w:rFonts w:hint="eastAsia"/>
          <w:color w:val="000000"/>
          <w:sz w:val="22"/>
          <w:szCs w:val="22"/>
        </w:rPr>
        <w:instrText xml:space="preserve">TOC \o "1-1" \h \u </w:instrText>
      </w:r>
      <w:r>
        <w:rPr>
          <w:rFonts w:hint="eastAsia"/>
          <w:color w:val="000000"/>
          <w:sz w:val="22"/>
          <w:szCs w:val="22"/>
        </w:rPr>
        <w:fldChar w:fldCharType="separate"/>
      </w:r>
      <w:r>
        <w:rPr>
          <w:rFonts w:hint="eastAsia"/>
          <w:color w:val="000000"/>
          <w:szCs w:val="22"/>
        </w:rPr>
        <w:fldChar w:fldCharType="begin"/>
      </w:r>
      <w:r>
        <w:rPr>
          <w:rFonts w:hint="eastAsia"/>
          <w:szCs w:val="22"/>
        </w:rPr>
        <w:instrText xml:space="preserve"> HYPERLINK \l _Toc2212 </w:instrText>
      </w:r>
      <w:r>
        <w:rPr>
          <w:rFonts w:hint="eastAsia"/>
          <w:szCs w:val="22"/>
        </w:rPr>
        <w:fldChar w:fldCharType="separate"/>
      </w:r>
      <w:r>
        <w:rPr>
          <w:rFonts w:hint="default" w:ascii="Times New Roman" w:hAnsi="Times New Roman" w:eastAsia="宋体" w:cs="宋体"/>
        </w:rPr>
        <w:t xml:space="preserve">1. </w:t>
      </w:r>
      <w:r>
        <w:rPr>
          <w:rFonts w:hint="eastAsia"/>
        </w:rPr>
        <w:t>建设项目基本情况</w:t>
      </w:r>
      <w:r>
        <w:tab/>
      </w:r>
      <w:r>
        <w:fldChar w:fldCharType="begin"/>
      </w:r>
      <w:r>
        <w:instrText xml:space="preserve"> PAGEREF _Toc2212 </w:instrText>
      </w:r>
      <w:r>
        <w:fldChar w:fldCharType="separate"/>
      </w:r>
      <w:r>
        <w:t>1</w:t>
      </w:r>
      <w:r>
        <w:fldChar w:fldCharType="end"/>
      </w:r>
      <w:r>
        <w:rPr>
          <w:rFonts w:hint="eastAsia"/>
          <w:color w:val="000000"/>
          <w:szCs w:val="22"/>
        </w:rPr>
        <w:fldChar w:fldCharType="end"/>
      </w:r>
    </w:p>
    <w:p>
      <w:pPr>
        <w:pStyle w:val="18"/>
        <w:tabs>
          <w:tab w:val="right" w:leader="dot" w:pos="9026"/>
        </w:tabs>
      </w:pPr>
      <w:r>
        <w:rPr>
          <w:rFonts w:hint="eastAsia"/>
          <w:color w:val="000000"/>
          <w:szCs w:val="22"/>
        </w:rPr>
        <w:fldChar w:fldCharType="begin"/>
      </w:r>
      <w:r>
        <w:rPr>
          <w:rFonts w:hint="eastAsia"/>
          <w:szCs w:val="22"/>
        </w:rPr>
        <w:instrText xml:space="preserve"> HYPERLINK \l _Toc5795 </w:instrText>
      </w:r>
      <w:r>
        <w:rPr>
          <w:rFonts w:hint="eastAsia"/>
          <w:szCs w:val="22"/>
        </w:rPr>
        <w:fldChar w:fldCharType="separate"/>
      </w:r>
      <w:r>
        <w:rPr>
          <w:rFonts w:hint="default" w:ascii="Times New Roman" w:hAnsi="Times New Roman" w:eastAsia="宋体" w:cs="宋体"/>
        </w:rPr>
        <w:t xml:space="preserve">2. </w:t>
      </w:r>
      <w:r>
        <w:rPr>
          <w:rFonts w:hint="eastAsia"/>
          <w:highlight w:val="none"/>
        </w:rPr>
        <w:t>项目建设情况</w:t>
      </w:r>
      <w:r>
        <w:tab/>
      </w:r>
      <w:r>
        <w:fldChar w:fldCharType="begin"/>
      </w:r>
      <w:r>
        <w:instrText xml:space="preserve"> PAGEREF _Toc5795 </w:instrText>
      </w:r>
      <w:r>
        <w:fldChar w:fldCharType="separate"/>
      </w:r>
      <w:r>
        <w:t>6</w:t>
      </w:r>
      <w:r>
        <w:fldChar w:fldCharType="end"/>
      </w:r>
      <w:r>
        <w:rPr>
          <w:rFonts w:hint="eastAsia"/>
          <w:color w:val="000000"/>
          <w:szCs w:val="22"/>
        </w:rPr>
        <w:fldChar w:fldCharType="end"/>
      </w:r>
    </w:p>
    <w:p>
      <w:pPr>
        <w:pStyle w:val="18"/>
        <w:tabs>
          <w:tab w:val="right" w:leader="dot" w:pos="9026"/>
        </w:tabs>
      </w:pPr>
      <w:r>
        <w:rPr>
          <w:rFonts w:hint="eastAsia"/>
          <w:color w:val="000000"/>
          <w:szCs w:val="22"/>
        </w:rPr>
        <w:fldChar w:fldCharType="begin"/>
      </w:r>
      <w:r>
        <w:rPr>
          <w:rFonts w:hint="eastAsia"/>
          <w:szCs w:val="22"/>
        </w:rPr>
        <w:instrText xml:space="preserve"> HYPERLINK \l _Toc2331 </w:instrText>
      </w:r>
      <w:r>
        <w:rPr>
          <w:rFonts w:hint="eastAsia"/>
          <w:szCs w:val="22"/>
        </w:rPr>
        <w:fldChar w:fldCharType="separate"/>
      </w:r>
      <w:r>
        <w:rPr>
          <w:rFonts w:hint="default" w:ascii="Times New Roman" w:hAnsi="Times New Roman" w:eastAsia="宋体" w:cs="宋体"/>
        </w:rPr>
        <w:t xml:space="preserve">3. </w:t>
      </w:r>
      <w:r>
        <w:rPr>
          <w:rFonts w:hint="eastAsia"/>
        </w:rPr>
        <w:t>主要污染源、污染物处理和排放</w:t>
      </w:r>
      <w:r>
        <w:tab/>
      </w:r>
      <w:r>
        <w:fldChar w:fldCharType="begin"/>
      </w:r>
      <w:r>
        <w:instrText xml:space="preserve"> PAGEREF _Toc2331 </w:instrText>
      </w:r>
      <w:r>
        <w:fldChar w:fldCharType="separate"/>
      </w:r>
      <w:r>
        <w:t>16</w:t>
      </w:r>
      <w:r>
        <w:fldChar w:fldCharType="end"/>
      </w:r>
      <w:r>
        <w:rPr>
          <w:rFonts w:hint="eastAsia"/>
          <w:color w:val="000000"/>
          <w:szCs w:val="22"/>
        </w:rPr>
        <w:fldChar w:fldCharType="end"/>
      </w:r>
    </w:p>
    <w:p>
      <w:pPr>
        <w:pStyle w:val="18"/>
        <w:tabs>
          <w:tab w:val="right" w:leader="dot" w:pos="9026"/>
        </w:tabs>
      </w:pPr>
      <w:r>
        <w:rPr>
          <w:rFonts w:hint="eastAsia"/>
          <w:color w:val="000000"/>
          <w:szCs w:val="22"/>
        </w:rPr>
        <w:fldChar w:fldCharType="begin"/>
      </w:r>
      <w:r>
        <w:rPr>
          <w:rFonts w:hint="eastAsia"/>
          <w:szCs w:val="22"/>
        </w:rPr>
        <w:instrText xml:space="preserve"> HYPERLINK \l _Toc1993 </w:instrText>
      </w:r>
      <w:r>
        <w:rPr>
          <w:rFonts w:hint="eastAsia"/>
          <w:szCs w:val="22"/>
        </w:rPr>
        <w:fldChar w:fldCharType="separate"/>
      </w:r>
      <w:r>
        <w:rPr>
          <w:rFonts w:hint="default" w:ascii="Times New Roman" w:hAnsi="Times New Roman" w:eastAsia="宋体" w:cs="宋体"/>
        </w:rPr>
        <w:t xml:space="preserve">4. </w:t>
      </w:r>
      <w:r>
        <w:rPr>
          <w:rFonts w:hint="eastAsia"/>
        </w:rPr>
        <w:t>建设项目环境影响报告表主要结论及审批部门审批结论</w:t>
      </w:r>
      <w:r>
        <w:tab/>
      </w:r>
      <w:r>
        <w:fldChar w:fldCharType="begin"/>
      </w:r>
      <w:r>
        <w:instrText xml:space="preserve"> PAGEREF _Toc1993 </w:instrText>
      </w:r>
      <w:r>
        <w:fldChar w:fldCharType="separate"/>
      </w:r>
      <w:r>
        <w:t>24</w:t>
      </w:r>
      <w:r>
        <w:fldChar w:fldCharType="end"/>
      </w:r>
      <w:r>
        <w:rPr>
          <w:rFonts w:hint="eastAsia"/>
          <w:color w:val="000000"/>
          <w:szCs w:val="22"/>
        </w:rPr>
        <w:fldChar w:fldCharType="end"/>
      </w:r>
    </w:p>
    <w:p>
      <w:pPr>
        <w:pStyle w:val="18"/>
        <w:tabs>
          <w:tab w:val="right" w:leader="dot" w:pos="9026"/>
        </w:tabs>
      </w:pPr>
      <w:r>
        <w:rPr>
          <w:rFonts w:hint="eastAsia"/>
          <w:color w:val="000000"/>
          <w:szCs w:val="22"/>
        </w:rPr>
        <w:fldChar w:fldCharType="begin"/>
      </w:r>
      <w:r>
        <w:rPr>
          <w:rFonts w:hint="eastAsia"/>
          <w:szCs w:val="22"/>
        </w:rPr>
        <w:instrText xml:space="preserve"> HYPERLINK \l _Toc18228 </w:instrText>
      </w:r>
      <w:r>
        <w:rPr>
          <w:rFonts w:hint="eastAsia"/>
          <w:szCs w:val="22"/>
        </w:rPr>
        <w:fldChar w:fldCharType="separate"/>
      </w:r>
      <w:r>
        <w:rPr>
          <w:rFonts w:hint="default" w:ascii="Times New Roman" w:hAnsi="Times New Roman" w:eastAsia="宋体" w:cs="宋体"/>
        </w:rPr>
        <w:t xml:space="preserve">5. </w:t>
      </w:r>
      <w:r>
        <w:rPr>
          <w:rFonts w:hint="eastAsia"/>
          <w:highlight w:val="none"/>
        </w:rPr>
        <w:t>验收监测质量保证及质量控制</w:t>
      </w:r>
      <w:r>
        <w:tab/>
      </w:r>
      <w:r>
        <w:fldChar w:fldCharType="begin"/>
      </w:r>
      <w:r>
        <w:instrText xml:space="preserve"> PAGEREF _Toc18228 </w:instrText>
      </w:r>
      <w:r>
        <w:fldChar w:fldCharType="separate"/>
      </w:r>
      <w:r>
        <w:t>30</w:t>
      </w:r>
      <w:r>
        <w:fldChar w:fldCharType="end"/>
      </w:r>
      <w:r>
        <w:rPr>
          <w:rFonts w:hint="eastAsia"/>
          <w:color w:val="000000"/>
          <w:szCs w:val="22"/>
        </w:rPr>
        <w:fldChar w:fldCharType="end"/>
      </w:r>
    </w:p>
    <w:p>
      <w:pPr>
        <w:pStyle w:val="18"/>
        <w:tabs>
          <w:tab w:val="right" w:leader="dot" w:pos="9026"/>
        </w:tabs>
      </w:pPr>
      <w:r>
        <w:rPr>
          <w:rFonts w:hint="eastAsia"/>
          <w:color w:val="000000"/>
          <w:szCs w:val="22"/>
        </w:rPr>
        <w:fldChar w:fldCharType="begin"/>
      </w:r>
      <w:r>
        <w:rPr>
          <w:rFonts w:hint="eastAsia"/>
          <w:szCs w:val="22"/>
        </w:rPr>
        <w:instrText xml:space="preserve"> HYPERLINK \l _Toc23940 </w:instrText>
      </w:r>
      <w:r>
        <w:rPr>
          <w:rFonts w:hint="eastAsia"/>
          <w:szCs w:val="22"/>
        </w:rPr>
        <w:fldChar w:fldCharType="separate"/>
      </w:r>
      <w:r>
        <w:rPr>
          <w:rFonts w:hint="default" w:ascii="Times New Roman" w:hAnsi="Times New Roman" w:eastAsia="宋体" w:cs="宋体"/>
        </w:rPr>
        <w:t xml:space="preserve">6. </w:t>
      </w:r>
      <w:r>
        <w:rPr>
          <w:rFonts w:hint="eastAsia"/>
          <w:highlight w:val="none"/>
        </w:rPr>
        <w:t>验收监测内容</w:t>
      </w:r>
      <w:r>
        <w:tab/>
      </w:r>
      <w:r>
        <w:fldChar w:fldCharType="begin"/>
      </w:r>
      <w:r>
        <w:instrText xml:space="preserve"> PAGEREF _Toc23940 </w:instrText>
      </w:r>
      <w:r>
        <w:fldChar w:fldCharType="separate"/>
      </w:r>
      <w:r>
        <w:t>32</w:t>
      </w:r>
      <w:r>
        <w:fldChar w:fldCharType="end"/>
      </w:r>
      <w:r>
        <w:rPr>
          <w:rFonts w:hint="eastAsia"/>
          <w:color w:val="000000"/>
          <w:szCs w:val="22"/>
        </w:rPr>
        <w:fldChar w:fldCharType="end"/>
      </w:r>
    </w:p>
    <w:p>
      <w:pPr>
        <w:pStyle w:val="18"/>
        <w:tabs>
          <w:tab w:val="right" w:leader="dot" w:pos="9026"/>
        </w:tabs>
      </w:pPr>
      <w:r>
        <w:rPr>
          <w:rFonts w:hint="eastAsia"/>
          <w:color w:val="000000"/>
          <w:szCs w:val="22"/>
        </w:rPr>
        <w:fldChar w:fldCharType="begin"/>
      </w:r>
      <w:r>
        <w:rPr>
          <w:rFonts w:hint="eastAsia"/>
          <w:szCs w:val="22"/>
        </w:rPr>
        <w:instrText xml:space="preserve"> HYPERLINK \l _Toc18448 </w:instrText>
      </w:r>
      <w:r>
        <w:rPr>
          <w:rFonts w:hint="eastAsia"/>
          <w:szCs w:val="22"/>
        </w:rPr>
        <w:fldChar w:fldCharType="separate"/>
      </w:r>
      <w:r>
        <w:rPr>
          <w:rFonts w:hint="default" w:ascii="Times New Roman" w:hAnsi="Times New Roman" w:eastAsia="宋体" w:cs="宋体"/>
        </w:rPr>
        <w:t xml:space="preserve">7. </w:t>
      </w:r>
      <w:r>
        <w:rPr>
          <w:rFonts w:hint="eastAsia"/>
        </w:rPr>
        <w:t>验收监测结果</w:t>
      </w:r>
      <w:r>
        <w:tab/>
      </w:r>
      <w:r>
        <w:fldChar w:fldCharType="begin"/>
      </w:r>
      <w:r>
        <w:instrText xml:space="preserve"> PAGEREF _Toc18448 </w:instrText>
      </w:r>
      <w:r>
        <w:fldChar w:fldCharType="separate"/>
      </w:r>
      <w:r>
        <w:t>34</w:t>
      </w:r>
      <w:r>
        <w:fldChar w:fldCharType="end"/>
      </w:r>
      <w:r>
        <w:rPr>
          <w:rFonts w:hint="eastAsia"/>
          <w:color w:val="000000"/>
          <w:szCs w:val="22"/>
        </w:rPr>
        <w:fldChar w:fldCharType="end"/>
      </w:r>
    </w:p>
    <w:p>
      <w:pPr>
        <w:pStyle w:val="18"/>
        <w:tabs>
          <w:tab w:val="right" w:leader="dot" w:pos="9026"/>
        </w:tabs>
      </w:pPr>
      <w:r>
        <w:rPr>
          <w:rFonts w:hint="eastAsia"/>
          <w:color w:val="000000"/>
          <w:szCs w:val="22"/>
        </w:rPr>
        <w:fldChar w:fldCharType="begin"/>
      </w:r>
      <w:r>
        <w:rPr>
          <w:rFonts w:hint="eastAsia"/>
          <w:szCs w:val="22"/>
        </w:rPr>
        <w:instrText xml:space="preserve"> HYPERLINK \l _Toc15972 </w:instrText>
      </w:r>
      <w:r>
        <w:rPr>
          <w:rFonts w:hint="eastAsia"/>
          <w:szCs w:val="22"/>
        </w:rPr>
        <w:fldChar w:fldCharType="separate"/>
      </w:r>
      <w:r>
        <w:rPr>
          <w:rFonts w:hint="default" w:ascii="Times New Roman" w:hAnsi="Times New Roman" w:eastAsia="宋体" w:cs="宋体"/>
        </w:rPr>
        <w:t xml:space="preserve">8. </w:t>
      </w:r>
      <w:r>
        <w:rPr>
          <w:rFonts w:hint="eastAsia"/>
        </w:rPr>
        <w:t>验收结论</w:t>
      </w:r>
      <w:r>
        <w:tab/>
      </w:r>
      <w:r>
        <w:fldChar w:fldCharType="begin"/>
      </w:r>
      <w:r>
        <w:instrText xml:space="preserve"> PAGEREF _Toc15972 </w:instrText>
      </w:r>
      <w:r>
        <w:fldChar w:fldCharType="separate"/>
      </w:r>
      <w:r>
        <w:t>38</w:t>
      </w:r>
      <w:r>
        <w:fldChar w:fldCharType="end"/>
      </w:r>
      <w:r>
        <w:rPr>
          <w:rFonts w:hint="eastAsia"/>
          <w:color w:val="000000"/>
          <w:szCs w:val="22"/>
        </w:rPr>
        <w:fldChar w:fldCharType="end"/>
      </w:r>
    </w:p>
    <w:p>
      <w:pPr>
        <w:pStyle w:val="18"/>
        <w:tabs>
          <w:tab w:val="right" w:leader="dot" w:pos="9026"/>
        </w:tabs>
      </w:pPr>
      <w:r>
        <w:rPr>
          <w:rFonts w:hint="eastAsia"/>
          <w:color w:val="000000"/>
          <w:szCs w:val="22"/>
        </w:rPr>
        <w:fldChar w:fldCharType="begin"/>
      </w:r>
      <w:r>
        <w:rPr>
          <w:rFonts w:hint="eastAsia"/>
          <w:szCs w:val="22"/>
        </w:rPr>
        <w:instrText xml:space="preserve"> HYPERLINK \l _Toc15916 </w:instrText>
      </w:r>
      <w:r>
        <w:rPr>
          <w:rFonts w:hint="eastAsia"/>
          <w:szCs w:val="22"/>
        </w:rPr>
        <w:fldChar w:fldCharType="separate"/>
      </w:r>
      <w:r>
        <w:rPr>
          <w:rFonts w:hint="eastAsia"/>
          <w:szCs w:val="30"/>
          <w:highlight w:val="none"/>
        </w:rPr>
        <w:t>建设项目环境保护“三同时”竣工验收登记表</w:t>
      </w:r>
      <w:r>
        <w:tab/>
      </w:r>
      <w:r>
        <w:fldChar w:fldCharType="begin"/>
      </w:r>
      <w:r>
        <w:instrText xml:space="preserve"> PAGEREF _Toc15916 </w:instrText>
      </w:r>
      <w:r>
        <w:fldChar w:fldCharType="separate"/>
      </w:r>
      <w:r>
        <w:t>42</w:t>
      </w:r>
      <w:r>
        <w:fldChar w:fldCharType="end"/>
      </w:r>
      <w:r>
        <w:rPr>
          <w:rFonts w:hint="eastAsia"/>
          <w:color w:val="000000"/>
          <w:szCs w:val="22"/>
        </w:rPr>
        <w:fldChar w:fldCharType="end"/>
      </w:r>
    </w:p>
    <w:p>
      <w:pPr>
        <w:autoSpaceDE w:val="0"/>
        <w:autoSpaceDN w:val="0"/>
        <w:ind w:left="480" w:leftChars="200" w:right="480" w:rightChars="200" w:firstLine="480"/>
        <w:rPr>
          <w:color w:val="000000"/>
        </w:rPr>
      </w:pPr>
      <w:r>
        <w:rPr>
          <w:rFonts w:hint="eastAsia"/>
          <w:color w:val="000000"/>
          <w:szCs w:val="22"/>
        </w:rPr>
        <w:fldChar w:fldCharType="end"/>
      </w:r>
    </w:p>
    <w:p>
      <w:pPr>
        <w:autoSpaceDE w:val="0"/>
        <w:autoSpaceDN w:val="0"/>
        <w:ind w:firstLine="482"/>
        <w:rPr>
          <w:b/>
          <w:bCs/>
          <w:color w:val="000000"/>
          <w:highlight w:val="none"/>
        </w:rPr>
      </w:pPr>
      <w:r>
        <w:rPr>
          <w:rFonts w:hint="eastAsia"/>
          <w:b/>
          <w:bCs/>
          <w:color w:val="000000"/>
          <w:highlight w:val="none"/>
        </w:rPr>
        <w:t>附图</w:t>
      </w:r>
    </w:p>
    <w:p>
      <w:pPr>
        <w:autoSpaceDE w:val="0"/>
        <w:autoSpaceDN w:val="0"/>
        <w:ind w:left="480" w:leftChars="200" w:right="480" w:rightChars="200" w:firstLine="480"/>
        <w:rPr>
          <w:b w:val="0"/>
          <w:bCs w:val="0"/>
          <w:color w:val="000000"/>
          <w:highlight w:val="none"/>
        </w:rPr>
      </w:pPr>
      <w:r>
        <w:rPr>
          <w:rFonts w:hint="eastAsia"/>
          <w:b w:val="0"/>
          <w:bCs w:val="0"/>
          <w:color w:val="000000"/>
          <w:highlight w:val="none"/>
        </w:rPr>
        <w:t>附图1 项目地理位置图</w:t>
      </w:r>
    </w:p>
    <w:p>
      <w:pPr>
        <w:autoSpaceDE w:val="0"/>
        <w:autoSpaceDN w:val="0"/>
        <w:ind w:left="480" w:leftChars="200" w:right="480" w:rightChars="200" w:firstLine="480"/>
        <w:rPr>
          <w:rFonts w:hint="default" w:eastAsia="宋体"/>
          <w:color w:val="000000"/>
          <w:highlight w:val="yellow"/>
          <w:lang w:val="en-US" w:eastAsia="zh-CN"/>
        </w:rPr>
      </w:pPr>
      <w:r>
        <w:rPr>
          <w:rFonts w:hint="eastAsia"/>
          <w:color w:val="000000"/>
          <w:highlight w:val="none"/>
        </w:rPr>
        <w:t xml:space="preserve">附图2 </w:t>
      </w:r>
      <w:r>
        <w:rPr>
          <w:rFonts w:hint="eastAsia"/>
          <w:color w:val="000000"/>
          <w:highlight w:val="none"/>
          <w:lang w:val="en-US" w:eastAsia="zh-CN"/>
        </w:rPr>
        <w:t>项目</w:t>
      </w:r>
      <w:r>
        <w:rPr>
          <w:rFonts w:hint="eastAsia"/>
          <w:color w:val="000000"/>
          <w:highlight w:val="none"/>
        </w:rPr>
        <w:t>总平面布置</w:t>
      </w:r>
      <w:r>
        <w:rPr>
          <w:rFonts w:hint="eastAsia"/>
          <w:color w:val="000000"/>
          <w:highlight w:val="none"/>
          <w:lang w:val="en-US" w:eastAsia="zh-CN"/>
        </w:rPr>
        <w:t>图及排气管道平面图</w:t>
      </w:r>
    </w:p>
    <w:p>
      <w:pPr>
        <w:autoSpaceDE w:val="0"/>
        <w:autoSpaceDN w:val="0"/>
        <w:ind w:left="480" w:leftChars="200" w:right="480" w:rightChars="200" w:firstLine="480"/>
        <w:rPr>
          <w:rFonts w:hint="eastAsia"/>
          <w:color w:val="000000"/>
          <w:highlight w:val="none"/>
          <w:lang w:val="en-US" w:eastAsia="zh-CN"/>
        </w:rPr>
      </w:pPr>
      <w:r>
        <w:rPr>
          <w:rFonts w:hint="eastAsia"/>
          <w:color w:val="000000"/>
          <w:highlight w:val="none"/>
        </w:rPr>
        <w:t>附图3</w:t>
      </w:r>
      <w:r>
        <w:rPr>
          <w:rFonts w:hint="eastAsia"/>
          <w:color w:val="000000"/>
          <w:highlight w:val="none"/>
          <w:lang w:val="en-US" w:eastAsia="zh-CN"/>
        </w:rPr>
        <w:t xml:space="preserve"> 排水管网图</w:t>
      </w:r>
    </w:p>
    <w:p>
      <w:pPr>
        <w:autoSpaceDE w:val="0"/>
        <w:autoSpaceDN w:val="0"/>
        <w:ind w:left="480" w:leftChars="200" w:right="480" w:rightChars="200" w:firstLine="480"/>
        <w:rPr>
          <w:rFonts w:hint="eastAsia"/>
          <w:color w:val="000000"/>
          <w:highlight w:val="yellow"/>
          <w:lang w:val="en-US" w:eastAsia="zh-CN"/>
        </w:rPr>
      </w:pPr>
      <w:r>
        <w:rPr>
          <w:rFonts w:hint="eastAsia"/>
          <w:color w:val="000000"/>
          <w:highlight w:val="none"/>
          <w:lang w:val="en-US" w:eastAsia="zh-CN"/>
        </w:rPr>
        <w:t>附图4 周边主要环境保护目标分布图</w:t>
      </w:r>
    </w:p>
    <w:p>
      <w:pPr>
        <w:pStyle w:val="2"/>
        <w:rPr>
          <w:rFonts w:hint="default"/>
          <w:lang w:val="en-US" w:eastAsia="zh-CN"/>
        </w:rPr>
      </w:pPr>
    </w:p>
    <w:p>
      <w:pPr>
        <w:autoSpaceDE w:val="0"/>
        <w:autoSpaceDN w:val="0"/>
        <w:ind w:firstLine="482"/>
        <w:rPr>
          <w:b/>
          <w:bCs/>
          <w:color w:val="000000"/>
          <w:highlight w:val="none"/>
        </w:rPr>
      </w:pPr>
      <w:r>
        <w:rPr>
          <w:rFonts w:hint="eastAsia"/>
          <w:b/>
          <w:bCs/>
          <w:color w:val="000000"/>
          <w:highlight w:val="none"/>
        </w:rPr>
        <w:t>附件</w:t>
      </w:r>
    </w:p>
    <w:p>
      <w:pPr>
        <w:autoSpaceDE w:val="0"/>
        <w:autoSpaceDN w:val="0"/>
        <w:ind w:left="480" w:leftChars="200" w:right="480" w:rightChars="200" w:firstLine="480"/>
        <w:rPr>
          <w:color w:val="000000"/>
          <w:highlight w:val="none"/>
        </w:rPr>
      </w:pPr>
      <w:r>
        <w:rPr>
          <w:rFonts w:hint="eastAsia"/>
          <w:color w:val="000000"/>
          <w:highlight w:val="none"/>
        </w:rPr>
        <w:t>附件1 营业执照</w:t>
      </w:r>
    </w:p>
    <w:p>
      <w:pPr>
        <w:autoSpaceDE w:val="0"/>
        <w:autoSpaceDN w:val="0"/>
        <w:ind w:left="480" w:leftChars="200" w:right="480" w:rightChars="200" w:firstLine="480"/>
        <w:rPr>
          <w:rFonts w:hint="eastAsia"/>
          <w:color w:val="000000"/>
          <w:highlight w:val="none"/>
          <w:lang w:val="en-US" w:eastAsia="zh-CN"/>
        </w:rPr>
      </w:pPr>
      <w:r>
        <w:rPr>
          <w:rFonts w:hint="eastAsia"/>
          <w:color w:val="000000"/>
          <w:highlight w:val="none"/>
        </w:rPr>
        <w:t>附件</w:t>
      </w:r>
      <w:r>
        <w:rPr>
          <w:rFonts w:hint="eastAsia"/>
          <w:color w:val="000000"/>
          <w:highlight w:val="none"/>
          <w:lang w:val="en-US" w:eastAsia="zh-CN"/>
        </w:rPr>
        <w:t>2 备案证</w:t>
      </w:r>
    </w:p>
    <w:p>
      <w:pPr>
        <w:autoSpaceDE w:val="0"/>
        <w:autoSpaceDN w:val="0"/>
        <w:ind w:left="480" w:leftChars="200" w:right="480" w:rightChars="200" w:firstLine="480"/>
        <w:rPr>
          <w:color w:val="000000"/>
          <w:highlight w:val="none"/>
        </w:rPr>
      </w:pPr>
      <w:r>
        <w:rPr>
          <w:rFonts w:hint="eastAsia"/>
          <w:color w:val="000000"/>
          <w:highlight w:val="none"/>
        </w:rPr>
        <w:t>附件</w:t>
      </w:r>
      <w:r>
        <w:rPr>
          <w:rFonts w:hint="eastAsia"/>
          <w:color w:val="000000"/>
          <w:highlight w:val="none"/>
          <w:lang w:val="en-US" w:eastAsia="zh-CN"/>
        </w:rPr>
        <w:t>3</w:t>
      </w:r>
      <w:r>
        <w:rPr>
          <w:rFonts w:hint="eastAsia"/>
          <w:color w:val="auto"/>
          <w:highlight w:val="none"/>
          <w:lang w:val="en-US" w:eastAsia="zh-CN"/>
        </w:rPr>
        <w:t xml:space="preserve"> </w:t>
      </w:r>
      <w:r>
        <w:rPr>
          <w:rFonts w:hint="eastAsia"/>
          <w:bCs/>
          <w:highlight w:val="none"/>
          <w:lang w:eastAsia="zh-CN"/>
        </w:rPr>
        <w:t>建设项目</w:t>
      </w:r>
      <w:r>
        <w:rPr>
          <w:rFonts w:hint="eastAsia"/>
          <w:color w:val="000000"/>
          <w:highlight w:val="none"/>
        </w:rPr>
        <w:t>环评批准书</w:t>
      </w:r>
    </w:p>
    <w:p>
      <w:pPr>
        <w:autoSpaceDE w:val="0"/>
        <w:autoSpaceDN w:val="0"/>
        <w:ind w:left="1680" w:leftChars="400" w:right="480" w:rightChars="200" w:hanging="720" w:hangingChars="300"/>
        <w:rPr>
          <w:rFonts w:hint="eastAsia"/>
          <w:color w:val="auto"/>
          <w:highlight w:val="none"/>
          <w:lang w:val="en-US" w:eastAsia="zh-CN"/>
        </w:rPr>
      </w:pPr>
      <w:r>
        <w:rPr>
          <w:rFonts w:hint="eastAsia"/>
          <w:color w:val="000000"/>
          <w:highlight w:val="none"/>
        </w:rPr>
        <w:t>附</w:t>
      </w:r>
      <w:r>
        <w:rPr>
          <w:rFonts w:hint="eastAsia"/>
          <w:color w:val="auto"/>
          <w:highlight w:val="none"/>
        </w:rPr>
        <w:t>件</w:t>
      </w:r>
      <w:r>
        <w:rPr>
          <w:rFonts w:hint="eastAsia"/>
          <w:color w:val="auto"/>
          <w:highlight w:val="none"/>
          <w:lang w:val="en-US" w:eastAsia="zh-CN"/>
        </w:rPr>
        <w:t>4 厂房租赁合同</w:t>
      </w:r>
    </w:p>
    <w:p>
      <w:pPr>
        <w:autoSpaceDE w:val="0"/>
        <w:autoSpaceDN w:val="0"/>
        <w:ind w:left="1680" w:leftChars="400" w:right="480" w:rightChars="200" w:hanging="720" w:hangingChars="300"/>
        <w:rPr>
          <w:rFonts w:hint="default"/>
          <w:color w:val="000000"/>
          <w:highlight w:val="none"/>
          <w:lang w:val="en-US" w:eastAsia="zh-CN"/>
        </w:rPr>
      </w:pPr>
      <w:r>
        <w:rPr>
          <w:rFonts w:hint="eastAsia"/>
          <w:color w:val="000000"/>
          <w:highlight w:val="none"/>
        </w:rPr>
        <w:t>附件</w:t>
      </w:r>
      <w:r>
        <w:rPr>
          <w:rFonts w:hint="eastAsia"/>
          <w:color w:val="000000"/>
          <w:highlight w:val="none"/>
          <w:lang w:val="en-US" w:eastAsia="zh-CN"/>
        </w:rPr>
        <w:t>5</w:t>
      </w:r>
      <w:r>
        <w:rPr>
          <w:rFonts w:hint="eastAsia"/>
          <w:color w:val="000000"/>
          <w:highlight w:val="none"/>
        </w:rPr>
        <w:t xml:space="preserve"> </w:t>
      </w:r>
      <w:r>
        <w:rPr>
          <w:rFonts w:hint="eastAsia"/>
          <w:color w:val="000000"/>
          <w:highlight w:val="none"/>
          <w:lang w:val="en-US" w:eastAsia="zh-CN"/>
        </w:rPr>
        <w:t>租用厂房环评登记备案证</w:t>
      </w:r>
    </w:p>
    <w:p>
      <w:pPr>
        <w:autoSpaceDE w:val="0"/>
        <w:autoSpaceDN w:val="0"/>
        <w:ind w:left="1680" w:leftChars="400" w:right="480" w:rightChars="200" w:hanging="720" w:hangingChars="300"/>
        <w:rPr>
          <w:rFonts w:hint="default"/>
          <w:color w:val="000000"/>
          <w:highlight w:val="none"/>
          <w:lang w:val="en-US" w:eastAsia="zh-CN"/>
        </w:rPr>
      </w:pPr>
      <w:r>
        <w:rPr>
          <w:rFonts w:hint="eastAsia"/>
          <w:color w:val="000000"/>
          <w:highlight w:val="none"/>
        </w:rPr>
        <w:t xml:space="preserve">附件6 </w:t>
      </w:r>
      <w:r>
        <w:rPr>
          <w:rFonts w:hint="eastAsia"/>
          <w:color w:val="000000"/>
          <w:highlight w:val="none"/>
          <w:lang w:val="en-US" w:eastAsia="zh-CN"/>
        </w:rPr>
        <w:t>排污许可证登记回执</w:t>
      </w:r>
    </w:p>
    <w:p>
      <w:pPr>
        <w:autoSpaceDE w:val="0"/>
        <w:autoSpaceDN w:val="0"/>
        <w:ind w:left="480" w:leftChars="200" w:right="480" w:rightChars="200" w:firstLine="480"/>
        <w:rPr>
          <w:rFonts w:hint="default" w:eastAsia="宋体"/>
          <w:b w:val="0"/>
          <w:bCs w:val="0"/>
          <w:color w:val="000000"/>
          <w:highlight w:val="none"/>
          <w:lang w:val="en-US" w:eastAsia="zh-CN"/>
        </w:rPr>
      </w:pPr>
      <w:r>
        <w:rPr>
          <w:rFonts w:hint="eastAsia"/>
          <w:color w:val="000000"/>
          <w:highlight w:val="none"/>
        </w:rPr>
        <w:t>附件7</w:t>
      </w:r>
      <w:r>
        <w:rPr>
          <w:rFonts w:hint="eastAsia"/>
          <w:color w:val="000000"/>
          <w:highlight w:val="none"/>
          <w:lang w:val="en-US" w:eastAsia="zh-CN"/>
        </w:rPr>
        <w:t xml:space="preserve"> 危废协议及资质</w:t>
      </w:r>
    </w:p>
    <w:p>
      <w:pPr>
        <w:autoSpaceDE w:val="0"/>
        <w:autoSpaceDN w:val="0"/>
        <w:ind w:left="480" w:leftChars="200" w:right="480" w:rightChars="200" w:firstLine="480"/>
        <w:rPr>
          <w:rFonts w:hint="eastAsia"/>
          <w:color w:val="000000"/>
        </w:rPr>
      </w:pPr>
      <w:r>
        <w:rPr>
          <w:rFonts w:hint="eastAsia"/>
          <w:color w:val="000000"/>
          <w:highlight w:val="none"/>
        </w:rPr>
        <w:t>附件</w:t>
      </w:r>
      <w:r>
        <w:rPr>
          <w:rFonts w:hint="eastAsia"/>
          <w:color w:val="000000"/>
          <w:highlight w:val="none"/>
          <w:lang w:val="en-US" w:eastAsia="zh-CN"/>
        </w:rPr>
        <w:t xml:space="preserve">8 </w:t>
      </w:r>
      <w:r>
        <w:rPr>
          <w:rFonts w:hint="eastAsia"/>
          <w:color w:val="000000"/>
          <w:highlight w:val="none"/>
        </w:rPr>
        <w:t>验收监测报告</w:t>
      </w:r>
    </w:p>
    <w:p>
      <w:pPr>
        <w:autoSpaceDE w:val="0"/>
        <w:autoSpaceDN w:val="0"/>
        <w:ind w:left="480" w:leftChars="200" w:right="480" w:rightChars="200" w:firstLine="420"/>
        <w:rPr>
          <w:color w:val="000000"/>
          <w:sz w:val="21"/>
          <w:szCs w:val="21"/>
        </w:rPr>
        <w:sectPr>
          <w:headerReference r:id="rId11" w:type="default"/>
          <w:footerReference r:id="rId12" w:type="default"/>
          <w:pgSz w:w="11906" w:h="16838"/>
          <w:pgMar w:top="1440" w:right="1440" w:bottom="1440" w:left="1440" w:header="851" w:footer="850" w:gutter="0"/>
          <w:pgBorders>
            <w:top w:val="none" w:sz="0" w:space="0"/>
            <w:left w:val="none" w:sz="0" w:space="0"/>
            <w:bottom w:val="none" w:sz="0" w:space="0"/>
            <w:right w:val="none" w:sz="0" w:space="0"/>
          </w:pgBorders>
          <w:pgNumType w:fmt="upperRoman" w:start="1"/>
          <w:cols w:space="0" w:num="1"/>
          <w:docGrid w:type="lines" w:linePitch="312" w:charSpace="0"/>
        </w:sectPr>
      </w:pPr>
    </w:p>
    <w:tbl>
      <w:tblPr>
        <w:tblStyle w:val="25"/>
        <w:tblW w:w="90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690"/>
        <w:gridCol w:w="2535"/>
        <w:gridCol w:w="656"/>
        <w:gridCol w:w="303"/>
        <w:gridCol w:w="1137"/>
        <w:gridCol w:w="790"/>
        <w:gridCol w:w="130"/>
        <w:gridCol w:w="935"/>
        <w:gridCol w:w="8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9016" w:type="dxa"/>
            <w:gridSpan w:val="9"/>
            <w:tcBorders>
              <w:top w:val="nil"/>
              <w:left w:val="nil"/>
              <w:right w:val="nil"/>
            </w:tcBorders>
            <w:vAlign w:val="center"/>
          </w:tcPr>
          <w:p>
            <w:pPr>
              <w:pStyle w:val="3"/>
              <w:spacing w:before="156" w:after="156"/>
            </w:pPr>
            <w:bookmarkStart w:id="5" w:name="_Toc2212"/>
            <w:r>
              <w:rPr>
                <w:rFonts w:hint="eastAsia"/>
              </w:rPr>
              <w:t>建设项目基本情况</w:t>
            </w:r>
            <w:bookmarkEnd w:id="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rPr>
                <w:color w:val="000000"/>
              </w:rPr>
              <w:t>建设项目名称</w:t>
            </w:r>
          </w:p>
        </w:tc>
        <w:tc>
          <w:tcPr>
            <w:tcW w:w="7326" w:type="dxa"/>
            <w:gridSpan w:val="8"/>
            <w:vAlign w:val="center"/>
          </w:tcPr>
          <w:p>
            <w:pPr>
              <w:ind w:firstLine="0" w:firstLineChars="0"/>
              <w:jc w:val="center"/>
              <w:rPr>
                <w:rFonts w:hint="default" w:eastAsia="宋体"/>
                <w:color w:val="000000"/>
                <w:lang w:val="en-US" w:eastAsia="zh-CN"/>
              </w:rPr>
            </w:pPr>
            <w:r>
              <w:rPr>
                <w:rFonts w:hint="eastAsia"/>
                <w:bCs/>
                <w:lang w:eastAsia="zh-CN"/>
              </w:rPr>
              <w:t>改性塑料生产项目（</w:t>
            </w:r>
            <w:r>
              <w:rPr>
                <w:rFonts w:hint="eastAsia"/>
                <w:bCs/>
                <w:lang w:val="en-US" w:eastAsia="zh-CN"/>
              </w:rPr>
              <w:t>一阶段</w:t>
            </w:r>
            <w:r>
              <w:rPr>
                <w:rFonts w:hint="eastAsia"/>
                <w:bCs/>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建设单位名称</w:t>
            </w:r>
          </w:p>
        </w:tc>
        <w:tc>
          <w:tcPr>
            <w:tcW w:w="7326" w:type="dxa"/>
            <w:gridSpan w:val="8"/>
            <w:vAlign w:val="center"/>
          </w:tcPr>
          <w:p>
            <w:pPr>
              <w:ind w:firstLine="0" w:firstLineChars="0"/>
              <w:jc w:val="center"/>
              <w:rPr>
                <w:rFonts w:hint="eastAsia" w:eastAsia="宋体"/>
                <w:color w:val="000000"/>
                <w:lang w:eastAsia="zh-CN"/>
              </w:rPr>
            </w:pPr>
            <w:r>
              <w:rPr>
                <w:rFonts w:hint="eastAsia"/>
                <w:lang w:eastAsia="zh-CN"/>
              </w:rPr>
              <w:t>重庆燕华新材料有限公司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建设地点</w:t>
            </w:r>
          </w:p>
        </w:tc>
        <w:tc>
          <w:tcPr>
            <w:tcW w:w="7326" w:type="dxa"/>
            <w:gridSpan w:val="8"/>
          </w:tcPr>
          <w:p>
            <w:pPr>
              <w:spacing w:beforeLines="20" w:afterLines="20" w:line="240" w:lineRule="auto"/>
              <w:ind w:firstLine="0" w:firstLineChars="0"/>
              <w:jc w:val="center"/>
              <w:rPr>
                <w:rFonts w:hint="default"/>
                <w:lang w:val="en-US"/>
              </w:rPr>
            </w:pPr>
            <w:r>
              <w:rPr>
                <w:rFonts w:hint="eastAsia"/>
                <w:lang w:val="en-US" w:eastAsia="zh-CN"/>
              </w:rPr>
              <w:t>重庆市九龙坡区铜陶北路108号龙鼎企业中心第16栋标准厂房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建设项目性质</w:t>
            </w:r>
          </w:p>
        </w:tc>
        <w:tc>
          <w:tcPr>
            <w:tcW w:w="3494" w:type="dxa"/>
            <w:gridSpan w:val="3"/>
            <w:vAlign w:val="center"/>
          </w:tcPr>
          <w:p>
            <w:pPr>
              <w:spacing w:beforeLines="20" w:afterLines="20" w:line="240" w:lineRule="auto"/>
              <w:ind w:firstLine="0" w:firstLineChars="0"/>
              <w:jc w:val="center"/>
              <w:rPr>
                <w:color w:val="000000"/>
              </w:rPr>
            </w:pPr>
            <w:r>
              <w:rPr>
                <w:rFonts w:hint="eastAsia"/>
                <w:color w:val="000000"/>
              </w:rPr>
              <w:t>■</w:t>
            </w:r>
            <w:r>
              <w:rPr>
                <w:color w:val="000000"/>
              </w:rPr>
              <w:t xml:space="preserve">新建 </w:t>
            </w:r>
            <w:r>
              <w:rPr>
                <w:rFonts w:hint="eastAsia"/>
                <w:color w:val="000000"/>
                <w:lang w:val="en-US" w:eastAsia="zh-CN"/>
              </w:rPr>
              <w:t xml:space="preserve">  </w:t>
            </w:r>
            <w:r>
              <w:rPr>
                <w:color w:val="000000"/>
              </w:rPr>
              <w:t>改扩建</w:t>
            </w:r>
            <w:r>
              <w:rPr>
                <w:rFonts w:hint="eastAsia"/>
                <w:color w:val="000000"/>
                <w:lang w:val="en-US" w:eastAsia="zh-CN"/>
              </w:rPr>
              <w:t xml:space="preserve">   </w:t>
            </w:r>
            <w:r>
              <w:rPr>
                <w:color w:val="000000"/>
              </w:rPr>
              <w:t xml:space="preserve">技改  </w:t>
            </w:r>
          </w:p>
        </w:tc>
        <w:tc>
          <w:tcPr>
            <w:tcW w:w="1137" w:type="dxa"/>
            <w:vAlign w:val="center"/>
          </w:tcPr>
          <w:p>
            <w:pPr>
              <w:spacing w:beforeLines="20" w:afterLines="20" w:line="240" w:lineRule="auto"/>
              <w:ind w:firstLine="0" w:firstLineChars="0"/>
              <w:jc w:val="center"/>
              <w:rPr>
                <w:color w:val="000000"/>
              </w:rPr>
            </w:pPr>
            <w:r>
              <w:rPr>
                <w:rFonts w:hint="eastAsia"/>
                <w:color w:val="000000"/>
              </w:rPr>
              <w:t>行业类别</w:t>
            </w:r>
          </w:p>
        </w:tc>
        <w:tc>
          <w:tcPr>
            <w:tcW w:w="2695" w:type="dxa"/>
            <w:gridSpan w:val="4"/>
            <w:vAlign w:val="center"/>
          </w:tcPr>
          <w:p>
            <w:pPr>
              <w:widowControl w:val="0"/>
              <w:spacing w:beforeAutospacing="0" w:afterAutospacing="0" w:line="360" w:lineRule="exact"/>
              <w:ind w:firstLine="0" w:firstLineChars="0"/>
              <w:rPr>
                <w:color w:val="000000"/>
              </w:rPr>
            </w:pPr>
            <w:r>
              <w:rPr>
                <w:color w:val="000000"/>
                <w:lang w:val="en-US" w:eastAsia="zh-CN"/>
              </w:rPr>
              <w:t>C2929塑料零件及其他塑料制品制造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t>环评报告表编制单位</w:t>
            </w:r>
          </w:p>
        </w:tc>
        <w:tc>
          <w:tcPr>
            <w:tcW w:w="2535" w:type="dxa"/>
            <w:vAlign w:val="center"/>
          </w:tcPr>
          <w:p>
            <w:pPr>
              <w:spacing w:beforeLines="20" w:afterLines="20" w:line="240" w:lineRule="auto"/>
              <w:ind w:firstLine="0" w:firstLineChars="0"/>
              <w:jc w:val="center"/>
              <w:rPr>
                <w:rFonts w:hint="eastAsia" w:eastAsia="宋体"/>
                <w:lang w:val="en-US" w:eastAsia="zh-CN"/>
              </w:rPr>
            </w:pPr>
            <w:r>
              <w:rPr>
                <w:rFonts w:hint="eastAsia"/>
                <w:color w:val="auto"/>
                <w:lang w:eastAsia="zh-CN"/>
              </w:rPr>
              <w:t>重庆昌步环保科技有限公司</w:t>
            </w:r>
          </w:p>
        </w:tc>
        <w:tc>
          <w:tcPr>
            <w:tcW w:w="2096" w:type="dxa"/>
            <w:gridSpan w:val="3"/>
            <w:vAlign w:val="center"/>
          </w:tcPr>
          <w:p>
            <w:pPr>
              <w:spacing w:beforeLines="20" w:afterLines="20" w:line="240" w:lineRule="auto"/>
              <w:ind w:firstLine="0" w:firstLineChars="0"/>
              <w:jc w:val="center"/>
            </w:pPr>
            <w:r>
              <w:rPr>
                <w:color w:val="000000"/>
              </w:rPr>
              <w:t>环评时间</w:t>
            </w:r>
          </w:p>
        </w:tc>
        <w:tc>
          <w:tcPr>
            <w:tcW w:w="2695" w:type="dxa"/>
            <w:gridSpan w:val="4"/>
            <w:vAlign w:val="center"/>
          </w:tcPr>
          <w:p>
            <w:pPr>
              <w:spacing w:beforeLines="20" w:afterLines="20" w:line="240" w:lineRule="auto"/>
              <w:ind w:firstLine="0" w:firstLineChars="0"/>
              <w:jc w:val="center"/>
              <w:rPr>
                <w:rFonts w:hint="default" w:eastAsia="宋体"/>
                <w:lang w:val="en-US" w:eastAsia="zh-CN"/>
              </w:rPr>
            </w:pPr>
            <w:r>
              <w:rPr>
                <w:rFonts w:hint="eastAsia"/>
                <w:lang w:val="en-US" w:eastAsia="zh-CN"/>
              </w:rPr>
              <w:t>2019年10月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rPr>
                <w:color w:val="000000"/>
              </w:rPr>
              <w:t>环评报告表审批部门</w:t>
            </w:r>
          </w:p>
        </w:tc>
        <w:tc>
          <w:tcPr>
            <w:tcW w:w="2535" w:type="dxa"/>
            <w:vAlign w:val="center"/>
          </w:tcPr>
          <w:p>
            <w:pPr>
              <w:spacing w:beforeLines="20" w:afterLines="20" w:line="240" w:lineRule="auto"/>
              <w:ind w:firstLine="0" w:firstLineChars="0"/>
              <w:jc w:val="center"/>
            </w:pPr>
            <w:r>
              <w:rPr>
                <w:rFonts w:hint="eastAsia"/>
              </w:rPr>
              <w:t>重庆市</w:t>
            </w:r>
            <w:r>
              <w:rPr>
                <w:rFonts w:hint="eastAsia"/>
                <w:lang w:eastAsia="zh-CN"/>
              </w:rPr>
              <w:t>九龙坡区</w:t>
            </w:r>
            <w:r>
              <w:rPr>
                <w:rFonts w:hint="eastAsia"/>
                <w:lang w:val="en-US" w:eastAsia="zh-CN"/>
              </w:rPr>
              <w:t>生态环境</w:t>
            </w:r>
            <w:r>
              <w:rPr>
                <w:rFonts w:hint="eastAsia"/>
              </w:rPr>
              <w:t>局</w:t>
            </w:r>
          </w:p>
        </w:tc>
        <w:tc>
          <w:tcPr>
            <w:tcW w:w="656" w:type="dxa"/>
            <w:vAlign w:val="center"/>
          </w:tcPr>
          <w:p>
            <w:pPr>
              <w:spacing w:beforeLines="20" w:afterLines="20" w:line="240" w:lineRule="auto"/>
              <w:ind w:firstLine="0" w:firstLineChars="0"/>
              <w:jc w:val="center"/>
            </w:pPr>
            <w:r>
              <w:rPr>
                <w:rFonts w:hint="eastAsia"/>
              </w:rPr>
              <w:t>文号</w:t>
            </w:r>
          </w:p>
        </w:tc>
        <w:tc>
          <w:tcPr>
            <w:tcW w:w="1440" w:type="dxa"/>
            <w:gridSpan w:val="2"/>
            <w:vAlign w:val="center"/>
          </w:tcPr>
          <w:p>
            <w:pPr>
              <w:spacing w:beforeLines="20" w:afterLines="20" w:line="240" w:lineRule="auto"/>
              <w:ind w:firstLine="0" w:firstLineChars="0"/>
              <w:jc w:val="center"/>
            </w:pPr>
            <w:r>
              <w:rPr>
                <w:rFonts w:hint="eastAsia"/>
                <w:lang w:val="en-US" w:eastAsia="zh-CN"/>
              </w:rPr>
              <w:t>渝（九）环准[2020]26号</w:t>
            </w:r>
          </w:p>
        </w:tc>
        <w:tc>
          <w:tcPr>
            <w:tcW w:w="790" w:type="dxa"/>
            <w:vAlign w:val="center"/>
          </w:tcPr>
          <w:p>
            <w:pPr>
              <w:spacing w:beforeLines="20" w:afterLines="20" w:line="240" w:lineRule="auto"/>
              <w:ind w:firstLine="0" w:firstLineChars="0"/>
              <w:jc w:val="center"/>
            </w:pPr>
            <w:r>
              <w:rPr>
                <w:rFonts w:hint="eastAsia"/>
              </w:rPr>
              <w:t>时间</w:t>
            </w:r>
          </w:p>
        </w:tc>
        <w:tc>
          <w:tcPr>
            <w:tcW w:w="1905" w:type="dxa"/>
            <w:gridSpan w:val="3"/>
            <w:vAlign w:val="center"/>
          </w:tcPr>
          <w:p>
            <w:pPr>
              <w:spacing w:beforeLines="20" w:afterLines="20" w:line="240" w:lineRule="auto"/>
              <w:ind w:firstLine="0" w:firstLineChars="0"/>
              <w:jc w:val="center"/>
            </w:pPr>
            <w:r>
              <w:rPr>
                <w:rFonts w:hint="eastAsia"/>
                <w:lang w:val="en-US" w:eastAsia="zh-CN"/>
              </w:rPr>
              <w:t>2020年2月3日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pPr>
            <w:r>
              <w:rPr>
                <w:rFonts w:hint="eastAsia"/>
              </w:rPr>
              <w:t>占地面积</w:t>
            </w:r>
          </w:p>
        </w:tc>
        <w:tc>
          <w:tcPr>
            <w:tcW w:w="2535" w:type="dxa"/>
            <w:vAlign w:val="center"/>
          </w:tcPr>
          <w:p>
            <w:pPr>
              <w:bidi w:val="0"/>
              <w:jc w:val="center"/>
              <w:rPr>
                <w:rFonts w:hint="default" w:eastAsia="宋体"/>
                <w:lang w:val="en-US" w:eastAsia="zh-CN"/>
              </w:rPr>
            </w:pPr>
            <w:r>
              <w:rPr>
                <w:rFonts w:hint="eastAsia"/>
                <w:lang w:val="en-US" w:eastAsia="zh-CN"/>
              </w:rPr>
              <w:t>/</w:t>
            </w:r>
          </w:p>
        </w:tc>
        <w:tc>
          <w:tcPr>
            <w:tcW w:w="2096" w:type="dxa"/>
            <w:gridSpan w:val="3"/>
            <w:vAlign w:val="center"/>
          </w:tcPr>
          <w:p>
            <w:pPr>
              <w:bidi w:val="0"/>
              <w:jc w:val="center"/>
            </w:pPr>
            <w:r>
              <w:rPr>
                <w:rFonts w:hint="eastAsia"/>
                <w:lang w:val="en-US" w:eastAsia="zh-CN"/>
              </w:rPr>
              <w:t>建筑面积</w:t>
            </w:r>
          </w:p>
        </w:tc>
        <w:tc>
          <w:tcPr>
            <w:tcW w:w="2695" w:type="dxa"/>
            <w:gridSpan w:val="4"/>
            <w:vAlign w:val="center"/>
          </w:tcPr>
          <w:p>
            <w:pPr>
              <w:bidi w:val="0"/>
              <w:jc w:val="center"/>
              <w:rPr>
                <w:rFonts w:hint="eastAsia" w:eastAsia="宋体"/>
                <w:lang w:eastAsia="zh-CN"/>
              </w:rPr>
            </w:pPr>
            <w:r>
              <w:rPr>
                <w:rFonts w:hint="eastAsia"/>
                <w:sz w:val="24"/>
                <w:szCs w:val="24"/>
                <w:lang w:eastAsia="zh-CN"/>
              </w:rPr>
              <w:t>2557.89m</w:t>
            </w:r>
            <w:r>
              <w:rPr>
                <w:rFonts w:hint="eastAsia"/>
                <w:sz w:val="24"/>
                <w:szCs w:val="24"/>
                <w:vertAlign w:val="superscript"/>
                <w:lang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t>开工建设时间</w:t>
            </w:r>
          </w:p>
        </w:tc>
        <w:tc>
          <w:tcPr>
            <w:tcW w:w="2535" w:type="dxa"/>
            <w:vAlign w:val="center"/>
          </w:tcPr>
          <w:p>
            <w:pPr>
              <w:spacing w:beforeLines="20" w:afterLines="20" w:line="240" w:lineRule="auto"/>
              <w:ind w:firstLine="0" w:firstLineChars="0"/>
              <w:jc w:val="center"/>
              <w:rPr>
                <w:color w:val="auto"/>
                <w:highlight w:val="none"/>
              </w:rPr>
            </w:pPr>
            <w:r>
              <w:rPr>
                <w:rFonts w:hint="eastAsia"/>
                <w:color w:val="auto"/>
                <w:highlight w:val="none"/>
                <w:lang w:val="en-US" w:eastAsia="zh-CN"/>
              </w:rPr>
              <w:t>2020</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10日</w:t>
            </w:r>
          </w:p>
        </w:tc>
        <w:tc>
          <w:tcPr>
            <w:tcW w:w="2096" w:type="dxa"/>
            <w:gridSpan w:val="3"/>
            <w:vAlign w:val="center"/>
          </w:tcPr>
          <w:p>
            <w:pPr>
              <w:spacing w:beforeLines="20" w:afterLines="20" w:line="240" w:lineRule="auto"/>
              <w:ind w:firstLine="0" w:firstLineChars="0"/>
              <w:jc w:val="center"/>
              <w:rPr>
                <w:color w:val="auto"/>
                <w:highlight w:val="none"/>
              </w:rPr>
            </w:pPr>
            <w:r>
              <w:rPr>
                <w:rFonts w:hint="eastAsia"/>
                <w:color w:val="auto"/>
                <w:highlight w:val="none"/>
              </w:rPr>
              <w:t>调试时间</w:t>
            </w:r>
          </w:p>
        </w:tc>
        <w:tc>
          <w:tcPr>
            <w:tcW w:w="2695" w:type="dxa"/>
            <w:gridSpan w:val="4"/>
            <w:vAlign w:val="center"/>
          </w:tcPr>
          <w:p>
            <w:pPr>
              <w:spacing w:beforeLines="20" w:afterLines="20" w:line="240" w:lineRule="auto"/>
              <w:ind w:firstLine="0" w:firstLineChars="0"/>
              <w:jc w:val="center"/>
              <w:rPr>
                <w:rFonts w:hint="eastAsia" w:eastAsia="宋体"/>
                <w:color w:val="auto"/>
                <w:highlight w:val="none"/>
                <w:lang w:val="en-US" w:eastAsia="zh-CN"/>
              </w:rPr>
            </w:pPr>
            <w:r>
              <w:rPr>
                <w:rFonts w:hint="eastAsia"/>
                <w:color w:val="auto"/>
                <w:highlight w:val="none"/>
              </w:rPr>
              <w:t>20</w:t>
            </w:r>
            <w:r>
              <w:rPr>
                <w:rFonts w:hint="eastAsia"/>
                <w:color w:val="auto"/>
                <w:highlight w:val="none"/>
                <w:lang w:val="en-US" w:eastAsia="zh-CN"/>
              </w:rPr>
              <w:t>20</w:t>
            </w:r>
            <w:r>
              <w:rPr>
                <w:rFonts w:hint="eastAsia"/>
                <w:color w:val="auto"/>
                <w:highlight w:val="none"/>
              </w:rPr>
              <w:t>年</w:t>
            </w:r>
            <w:r>
              <w:rPr>
                <w:rFonts w:hint="eastAsia"/>
                <w:color w:val="auto"/>
                <w:highlight w:val="none"/>
                <w:lang w:val="en-US" w:eastAsia="zh-CN"/>
              </w:rPr>
              <w:t>4</w:t>
            </w:r>
            <w:r>
              <w:rPr>
                <w:rFonts w:hint="eastAsia"/>
                <w:color w:val="auto"/>
                <w:highlight w:val="none"/>
              </w:rPr>
              <w:t>月</w:t>
            </w:r>
            <w:r>
              <w:rPr>
                <w:rFonts w:hint="eastAsia"/>
                <w:color w:val="auto"/>
                <w:highlight w:val="none"/>
                <w:lang w:val="en-US" w:eastAsia="zh-CN"/>
              </w:rPr>
              <w:t>开始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rPr>
                <w:color w:val="000000"/>
              </w:rPr>
              <w:t>环保设施设计单位</w:t>
            </w:r>
          </w:p>
        </w:tc>
        <w:tc>
          <w:tcPr>
            <w:tcW w:w="2535" w:type="dxa"/>
            <w:vAlign w:val="center"/>
          </w:tcPr>
          <w:p>
            <w:pPr>
              <w:spacing w:beforeLines="20" w:afterLines="20" w:line="240" w:lineRule="auto"/>
              <w:ind w:firstLine="0" w:firstLineChars="0"/>
              <w:jc w:val="center"/>
              <w:rPr>
                <w:rFonts w:hint="eastAsia"/>
                <w:lang w:eastAsia="zh-CN"/>
              </w:rPr>
            </w:pPr>
            <w:r>
              <w:rPr>
                <w:rFonts w:hint="eastAsia"/>
                <w:lang w:val="en-US" w:eastAsia="zh-CN"/>
              </w:rPr>
              <w:t>/</w:t>
            </w:r>
          </w:p>
        </w:tc>
        <w:tc>
          <w:tcPr>
            <w:tcW w:w="2096" w:type="dxa"/>
            <w:gridSpan w:val="3"/>
            <w:vAlign w:val="center"/>
          </w:tcPr>
          <w:p>
            <w:pPr>
              <w:spacing w:beforeLines="20" w:afterLines="20" w:line="240" w:lineRule="auto"/>
              <w:ind w:firstLine="0" w:firstLineChars="0"/>
              <w:jc w:val="center"/>
              <w:rPr>
                <w:i w:val="0"/>
                <w:iCs w:val="0"/>
                <w:color w:val="000000"/>
                <w:highlight w:val="none"/>
              </w:rPr>
            </w:pPr>
            <w:r>
              <w:rPr>
                <w:i w:val="0"/>
                <w:iCs w:val="0"/>
                <w:color w:val="000000"/>
                <w:highlight w:val="none"/>
              </w:rPr>
              <w:t>环保设施施工单位</w:t>
            </w:r>
          </w:p>
        </w:tc>
        <w:tc>
          <w:tcPr>
            <w:tcW w:w="2695" w:type="dxa"/>
            <w:gridSpan w:val="4"/>
            <w:vAlign w:val="center"/>
          </w:tcPr>
          <w:p>
            <w:pPr>
              <w:spacing w:beforeLines="20" w:afterLines="20" w:line="240" w:lineRule="auto"/>
              <w:ind w:firstLine="0" w:firstLineChars="0"/>
              <w:jc w:val="center"/>
              <w:rPr>
                <w:rFonts w:hint="eastAsia" w:eastAsia="宋体"/>
                <w:i w:val="0"/>
                <w:iCs w:val="0"/>
                <w:color w:val="000000"/>
                <w:highlight w:val="none"/>
                <w:lang w:eastAsia="zh-CN"/>
              </w:rPr>
            </w:pPr>
            <w:r>
              <w:rPr>
                <w:rFonts w:hint="eastAsia"/>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rPr>
                <w:color w:val="000000"/>
              </w:rPr>
              <w:t>投资总概算</w:t>
            </w:r>
          </w:p>
        </w:tc>
        <w:tc>
          <w:tcPr>
            <w:tcW w:w="2535" w:type="dxa"/>
            <w:vAlign w:val="center"/>
          </w:tcPr>
          <w:p>
            <w:pPr>
              <w:spacing w:beforeLines="20" w:afterLines="20" w:line="240" w:lineRule="auto"/>
              <w:ind w:firstLine="0" w:firstLineChars="0"/>
              <w:jc w:val="center"/>
              <w:rPr>
                <w:color w:val="000000"/>
              </w:rPr>
            </w:pPr>
            <w:r>
              <w:rPr>
                <w:rFonts w:hint="eastAsia"/>
                <w:lang w:val="en-US" w:eastAsia="zh-CN"/>
              </w:rPr>
              <w:t>1000万元</w:t>
            </w:r>
          </w:p>
        </w:tc>
        <w:tc>
          <w:tcPr>
            <w:tcW w:w="2096" w:type="dxa"/>
            <w:gridSpan w:val="3"/>
            <w:vAlign w:val="center"/>
          </w:tcPr>
          <w:p>
            <w:pPr>
              <w:spacing w:beforeLines="20" w:afterLines="20" w:line="240" w:lineRule="auto"/>
              <w:ind w:firstLine="0" w:firstLineChars="0"/>
              <w:jc w:val="center"/>
              <w:rPr>
                <w:color w:val="000000"/>
              </w:rPr>
            </w:pPr>
            <w:r>
              <w:rPr>
                <w:color w:val="000000"/>
              </w:rPr>
              <w:t>环保投资</w:t>
            </w:r>
          </w:p>
        </w:tc>
        <w:tc>
          <w:tcPr>
            <w:tcW w:w="920" w:type="dxa"/>
            <w:gridSpan w:val="2"/>
            <w:vAlign w:val="center"/>
          </w:tcPr>
          <w:p>
            <w:pPr>
              <w:spacing w:beforeLines="20" w:afterLines="20" w:line="240" w:lineRule="auto"/>
              <w:ind w:firstLine="0" w:firstLineChars="0"/>
              <w:jc w:val="center"/>
              <w:rPr>
                <w:rFonts w:hint="default" w:eastAsia="宋体"/>
                <w:color w:val="000000"/>
                <w:highlight w:val="none"/>
                <w:lang w:val="en-US" w:eastAsia="zh-CN"/>
              </w:rPr>
            </w:pPr>
            <w:r>
              <w:rPr>
                <w:rFonts w:hint="eastAsia"/>
                <w:color w:val="000000"/>
                <w:highlight w:val="none"/>
                <w:lang w:val="en-US" w:eastAsia="zh-CN"/>
              </w:rPr>
              <w:t>55万元</w:t>
            </w:r>
          </w:p>
        </w:tc>
        <w:tc>
          <w:tcPr>
            <w:tcW w:w="935" w:type="dxa"/>
            <w:vAlign w:val="center"/>
          </w:tcPr>
          <w:p>
            <w:pPr>
              <w:spacing w:beforeLines="20" w:afterLines="20" w:line="240" w:lineRule="auto"/>
              <w:ind w:firstLine="0" w:firstLineChars="0"/>
              <w:jc w:val="center"/>
              <w:rPr>
                <w:color w:val="000000"/>
                <w:highlight w:val="none"/>
              </w:rPr>
            </w:pPr>
            <w:r>
              <w:rPr>
                <w:color w:val="000000"/>
                <w:highlight w:val="none"/>
              </w:rPr>
              <w:t>比例</w:t>
            </w:r>
          </w:p>
        </w:tc>
        <w:tc>
          <w:tcPr>
            <w:tcW w:w="840" w:type="dxa"/>
            <w:vAlign w:val="center"/>
          </w:tcPr>
          <w:p>
            <w:pPr>
              <w:spacing w:beforeLines="20" w:afterLines="20" w:line="240" w:lineRule="auto"/>
              <w:ind w:firstLine="0" w:firstLineChars="0"/>
              <w:jc w:val="center"/>
              <w:rPr>
                <w:rFonts w:hint="default" w:eastAsia="宋体"/>
                <w:color w:val="000000"/>
                <w:highlight w:val="none"/>
                <w:lang w:val="en-US" w:eastAsia="zh-CN"/>
              </w:rPr>
            </w:pPr>
            <w:r>
              <w:rPr>
                <w:rFonts w:hint="eastAsia"/>
                <w:color w:val="000000"/>
                <w:highlight w:val="none"/>
                <w:lang w:val="en-US" w:eastAsia="zh-CN"/>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实际</w:t>
            </w:r>
            <w:r>
              <w:rPr>
                <w:rFonts w:hint="eastAsia"/>
                <w:color w:val="000000"/>
              </w:rPr>
              <w:t>总</w:t>
            </w:r>
            <w:r>
              <w:rPr>
                <w:color w:val="000000"/>
              </w:rPr>
              <w:t>投资</w:t>
            </w:r>
          </w:p>
        </w:tc>
        <w:tc>
          <w:tcPr>
            <w:tcW w:w="2535" w:type="dxa"/>
            <w:vAlign w:val="center"/>
          </w:tcPr>
          <w:p>
            <w:pPr>
              <w:spacing w:beforeLines="20" w:afterLines="20" w:line="240" w:lineRule="auto"/>
              <w:ind w:firstLine="0" w:firstLineChars="0"/>
              <w:jc w:val="center"/>
              <w:rPr>
                <w:color w:val="000000"/>
                <w:highlight w:val="none"/>
              </w:rPr>
            </w:pPr>
            <w:r>
              <w:rPr>
                <w:rFonts w:hint="eastAsia"/>
                <w:color w:val="000000"/>
                <w:highlight w:val="none"/>
                <w:lang w:val="en-US" w:eastAsia="zh-CN"/>
              </w:rPr>
              <w:t>1000万元</w:t>
            </w:r>
          </w:p>
        </w:tc>
        <w:tc>
          <w:tcPr>
            <w:tcW w:w="2096" w:type="dxa"/>
            <w:gridSpan w:val="3"/>
            <w:vAlign w:val="center"/>
          </w:tcPr>
          <w:p>
            <w:pPr>
              <w:spacing w:beforeLines="20" w:afterLines="20" w:line="240" w:lineRule="auto"/>
              <w:ind w:firstLine="0" w:firstLineChars="0"/>
              <w:jc w:val="center"/>
              <w:rPr>
                <w:color w:val="000000"/>
                <w:highlight w:val="none"/>
              </w:rPr>
            </w:pPr>
            <w:r>
              <w:rPr>
                <w:rFonts w:hint="eastAsia"/>
                <w:color w:val="000000"/>
                <w:highlight w:val="none"/>
              </w:rPr>
              <w:t>实际</w:t>
            </w:r>
            <w:r>
              <w:rPr>
                <w:color w:val="000000"/>
                <w:highlight w:val="none"/>
              </w:rPr>
              <w:t>环保投资</w:t>
            </w:r>
          </w:p>
        </w:tc>
        <w:tc>
          <w:tcPr>
            <w:tcW w:w="920" w:type="dxa"/>
            <w:gridSpan w:val="2"/>
            <w:vAlign w:val="center"/>
          </w:tcPr>
          <w:p>
            <w:pPr>
              <w:spacing w:beforeLines="20" w:afterLines="20" w:line="240" w:lineRule="auto"/>
              <w:ind w:firstLine="0" w:firstLineChars="0"/>
              <w:jc w:val="center"/>
              <w:rPr>
                <w:color w:val="000000"/>
                <w:highlight w:val="none"/>
              </w:rPr>
            </w:pPr>
            <w:r>
              <w:rPr>
                <w:rFonts w:hint="eastAsia"/>
                <w:color w:val="000000"/>
                <w:highlight w:val="none"/>
                <w:lang w:val="en-US" w:eastAsia="zh-CN"/>
              </w:rPr>
              <w:t>55万元</w:t>
            </w:r>
          </w:p>
        </w:tc>
        <w:tc>
          <w:tcPr>
            <w:tcW w:w="935" w:type="dxa"/>
            <w:vAlign w:val="center"/>
          </w:tcPr>
          <w:p>
            <w:pPr>
              <w:spacing w:beforeLines="20" w:afterLines="20" w:line="240" w:lineRule="auto"/>
              <w:ind w:firstLine="0" w:firstLineChars="0"/>
              <w:jc w:val="center"/>
              <w:rPr>
                <w:color w:val="000000"/>
                <w:highlight w:val="none"/>
              </w:rPr>
            </w:pPr>
            <w:r>
              <w:rPr>
                <w:color w:val="000000"/>
                <w:highlight w:val="none"/>
              </w:rPr>
              <w:t>比例</w:t>
            </w:r>
          </w:p>
        </w:tc>
        <w:tc>
          <w:tcPr>
            <w:tcW w:w="840" w:type="dxa"/>
            <w:vAlign w:val="center"/>
          </w:tcPr>
          <w:p>
            <w:pPr>
              <w:spacing w:beforeLines="20" w:afterLines="20" w:line="240" w:lineRule="auto"/>
              <w:ind w:firstLine="0" w:firstLineChars="0"/>
              <w:jc w:val="center"/>
              <w:rPr>
                <w:color w:val="000000"/>
                <w:highlight w:val="none"/>
              </w:rPr>
            </w:pPr>
            <w:r>
              <w:rPr>
                <w:rFonts w:hint="eastAsia"/>
                <w:color w:val="000000"/>
                <w:highlight w:val="none"/>
                <w:lang w:val="en-US" w:eastAsia="zh-CN"/>
              </w:rPr>
              <w:t>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690" w:type="dxa"/>
            <w:vAlign w:val="center"/>
          </w:tcPr>
          <w:p>
            <w:pPr>
              <w:spacing w:beforeLines="20" w:afterLines="20" w:line="240" w:lineRule="auto"/>
              <w:ind w:firstLine="0" w:firstLineChars="0"/>
              <w:jc w:val="center"/>
              <w:rPr>
                <w:color w:val="000000"/>
              </w:rPr>
            </w:pPr>
            <w:r>
              <w:rPr>
                <w:color w:val="000000"/>
              </w:rPr>
              <w:t>主要产品名称</w:t>
            </w:r>
          </w:p>
        </w:tc>
        <w:tc>
          <w:tcPr>
            <w:tcW w:w="7326" w:type="dxa"/>
            <w:gridSpan w:val="8"/>
            <w:vAlign w:val="center"/>
          </w:tcPr>
          <w:p>
            <w:pPr>
              <w:spacing w:beforeLines="20" w:afterLines="20" w:line="240" w:lineRule="auto"/>
              <w:ind w:firstLine="0" w:firstLineChars="0"/>
              <w:jc w:val="center"/>
              <w:rPr>
                <w:rFonts w:hint="default" w:eastAsia="宋体"/>
                <w:color w:val="000000"/>
                <w:lang w:val="en-US" w:eastAsia="zh-CN"/>
              </w:rPr>
            </w:pPr>
            <w:r>
              <w:rPr>
                <w:rFonts w:hint="eastAsia"/>
                <w:color w:val="000000"/>
                <w:lang w:val="en-US" w:eastAsia="zh-CN"/>
              </w:rPr>
              <w:t>塑料颗粒、汽车内饰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设计生产能力</w:t>
            </w:r>
          </w:p>
        </w:tc>
        <w:tc>
          <w:tcPr>
            <w:tcW w:w="7326" w:type="dxa"/>
            <w:gridSpan w:val="8"/>
            <w:vAlign w:val="center"/>
          </w:tcPr>
          <w:p>
            <w:pPr>
              <w:ind w:firstLine="480"/>
              <w:rPr>
                <w:rFonts w:hint="default" w:eastAsia="宋体"/>
                <w:color w:val="000000"/>
                <w:lang w:val="en-US" w:eastAsia="zh-CN"/>
              </w:rPr>
            </w:pPr>
            <w:r>
              <w:rPr>
                <w:rFonts w:hint="eastAsia"/>
                <w:color w:val="000000"/>
                <w:lang w:val="en-US" w:eastAsia="zh-CN"/>
              </w:rPr>
              <w:t>环评批准生产能力：</w:t>
            </w:r>
            <w:r>
              <w:rPr>
                <w:rFonts w:hint="eastAsia"/>
                <w:lang w:val="en-US" w:eastAsia="zh-CN"/>
              </w:rPr>
              <w:t>年产</w:t>
            </w:r>
            <w:r>
              <w:rPr>
                <w:rFonts w:hint="eastAsia"/>
                <w:color w:val="auto"/>
                <w:lang w:val="en-US" w:eastAsia="zh-CN"/>
              </w:rPr>
              <w:t>塑料颗粒1600t、汽车内饰500t</w:t>
            </w:r>
            <w:r>
              <w:rPr>
                <w:rFonts w:hint="eastAsia"/>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color w:val="000000"/>
              </w:rPr>
              <w:t>实际生产能力</w:t>
            </w:r>
          </w:p>
        </w:tc>
        <w:tc>
          <w:tcPr>
            <w:tcW w:w="7326" w:type="dxa"/>
            <w:gridSpan w:val="8"/>
            <w:vAlign w:val="center"/>
          </w:tcPr>
          <w:p>
            <w:pPr>
              <w:ind w:firstLine="480"/>
              <w:rPr>
                <w:rFonts w:hint="default"/>
                <w:color w:val="000000"/>
                <w:lang w:val="en-US"/>
              </w:rPr>
            </w:pPr>
            <w:r>
              <w:rPr>
                <w:rFonts w:hint="eastAsia"/>
                <w:color w:val="auto"/>
                <w:highlight w:val="none"/>
                <w:lang w:val="en-US" w:eastAsia="zh-CN"/>
              </w:rPr>
              <w:t>一阶段生产能力：</w:t>
            </w:r>
            <w:r>
              <w:rPr>
                <w:rFonts w:hint="eastAsia"/>
                <w:lang w:val="en-US" w:eastAsia="zh-CN"/>
              </w:rPr>
              <w:t>年产</w:t>
            </w:r>
            <w:r>
              <w:rPr>
                <w:rFonts w:hint="eastAsia"/>
                <w:color w:val="auto"/>
                <w:lang w:val="en-US" w:eastAsia="zh-CN"/>
              </w:rPr>
              <w:t>塑料颗粒1200t、汽车内饰250t</w:t>
            </w:r>
            <w:r>
              <w:rPr>
                <w:rFonts w:hint="eastAsia"/>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spacing w:beforeLines="20" w:afterLines="20" w:line="240" w:lineRule="auto"/>
              <w:ind w:firstLine="0" w:firstLineChars="0"/>
              <w:jc w:val="center"/>
              <w:rPr>
                <w:color w:val="000000"/>
              </w:rPr>
            </w:pPr>
            <w:r>
              <w:rPr>
                <w:rFonts w:hint="eastAsia"/>
                <w:color w:val="000000"/>
              </w:rPr>
              <w:t>劳动定员及工作制度</w:t>
            </w:r>
          </w:p>
        </w:tc>
        <w:tc>
          <w:tcPr>
            <w:tcW w:w="7326" w:type="dxa"/>
            <w:gridSpan w:val="8"/>
            <w:vAlign w:val="center"/>
          </w:tcPr>
          <w:p>
            <w:pPr>
              <w:ind w:firstLine="480"/>
              <w:jc w:val="left"/>
              <w:rPr>
                <w:rFonts w:hint="eastAsia"/>
                <w:highlight w:val="none"/>
                <w:lang w:eastAsia="zh-CN"/>
              </w:rPr>
            </w:pPr>
            <w:r>
              <w:rPr>
                <w:rFonts w:hint="eastAsia"/>
                <w:highlight w:val="none"/>
                <w:lang w:val="en-US" w:eastAsia="zh-CN"/>
              </w:rPr>
              <w:t>本项目</w:t>
            </w:r>
            <w:r>
              <w:rPr>
                <w:rFonts w:hint="eastAsia"/>
                <w:highlight w:val="none"/>
              </w:rPr>
              <w:t>劳动</w:t>
            </w:r>
            <w:bookmarkStart w:id="116" w:name="_GoBack"/>
            <w:bookmarkEnd w:id="116"/>
            <w:r>
              <w:rPr>
                <w:rFonts w:hint="eastAsia"/>
                <w:highlight w:val="none"/>
              </w:rPr>
              <w:t>定员</w:t>
            </w:r>
            <w:r>
              <w:rPr>
                <w:rFonts w:hint="eastAsia"/>
                <w:highlight w:val="none"/>
                <w:lang w:val="en-US" w:eastAsia="zh-CN"/>
              </w:rPr>
              <w:t>20</w:t>
            </w:r>
            <w:r>
              <w:rPr>
                <w:rFonts w:hint="eastAsia"/>
                <w:highlight w:val="none"/>
              </w:rPr>
              <w:t>人</w:t>
            </w:r>
            <w:r>
              <w:rPr>
                <w:rFonts w:hint="eastAsia"/>
                <w:highlight w:val="none"/>
                <w:lang w:eastAsia="zh-CN"/>
              </w:rPr>
              <w:t>；</w:t>
            </w:r>
          </w:p>
          <w:p>
            <w:pPr>
              <w:ind w:firstLine="480"/>
              <w:jc w:val="left"/>
            </w:pPr>
            <w:r>
              <w:rPr>
                <w:rFonts w:hint="eastAsia"/>
                <w:highlight w:val="none"/>
              </w:rPr>
              <w:t>年工作</w:t>
            </w:r>
            <w:r>
              <w:rPr>
                <w:rFonts w:hint="eastAsia"/>
                <w:highlight w:val="none"/>
                <w:lang w:val="en-US" w:eastAsia="zh-CN"/>
              </w:rPr>
              <w:t>300</w:t>
            </w:r>
            <w:r>
              <w:rPr>
                <w:rFonts w:hint="eastAsia"/>
                <w:highlight w:val="none"/>
              </w:rPr>
              <w:t>d，</w:t>
            </w:r>
            <w:r>
              <w:rPr>
                <w:rFonts w:hint="eastAsia"/>
                <w:highlight w:val="none"/>
                <w:lang w:val="en-US" w:eastAsia="zh-CN"/>
              </w:rPr>
              <w:t>实行两班制，</w:t>
            </w:r>
            <w:r>
              <w:rPr>
                <w:rFonts w:hint="eastAsia"/>
                <w:color w:val="auto"/>
                <w:lang w:val="en-US" w:eastAsia="zh-CN"/>
              </w:rPr>
              <w:t>塑料颗粒生产线年工作时间约3600h，汽车内饰生产线年工作时间约300h。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410" w:hRule="atLeast"/>
          <w:jc w:val="center"/>
        </w:trPr>
        <w:tc>
          <w:tcPr>
            <w:tcW w:w="1690" w:type="dxa"/>
            <w:vAlign w:val="center"/>
          </w:tcPr>
          <w:p>
            <w:pPr>
              <w:spacing w:beforeLines="20" w:afterLines="20" w:line="240" w:lineRule="auto"/>
              <w:ind w:firstLine="0" w:firstLineChars="0"/>
              <w:jc w:val="center"/>
              <w:rPr>
                <w:rFonts w:ascii="宋体" w:hAnsi="宋体"/>
                <w:color w:val="000000"/>
              </w:rPr>
            </w:pPr>
            <w:r>
              <w:rPr>
                <w:rFonts w:hint="eastAsia"/>
                <w:color w:val="000000"/>
              </w:rPr>
              <w:t>验收范围</w:t>
            </w:r>
          </w:p>
        </w:tc>
        <w:tc>
          <w:tcPr>
            <w:tcW w:w="7326" w:type="dxa"/>
            <w:gridSpan w:val="8"/>
          </w:tcPr>
          <w:p>
            <w:pPr>
              <w:ind w:firstLine="480"/>
              <w:jc w:val="left"/>
              <w:rPr>
                <w:rFonts w:hint="default"/>
                <w:lang w:val="en-US"/>
              </w:rPr>
            </w:pPr>
            <w:r>
              <w:rPr>
                <w:rFonts w:hint="eastAsia"/>
                <w:color w:val="auto"/>
                <w:highlight w:val="none"/>
              </w:rPr>
              <w:t>“</w:t>
            </w:r>
            <w:r>
              <w:rPr>
                <w:rFonts w:hint="eastAsia"/>
                <w:highlight w:val="none"/>
                <w:lang w:eastAsia="zh-CN"/>
              </w:rPr>
              <w:t>改性塑料生产项目</w:t>
            </w:r>
            <w:r>
              <w:rPr>
                <w:rFonts w:hint="eastAsia"/>
                <w:color w:val="auto"/>
                <w:highlight w:val="none"/>
              </w:rPr>
              <w:t>”</w:t>
            </w:r>
            <w:r>
              <w:rPr>
                <w:rFonts w:hint="eastAsia"/>
                <w:color w:val="auto"/>
                <w:highlight w:val="none"/>
                <w:lang w:val="en-US" w:eastAsia="zh-CN"/>
              </w:rPr>
              <w:t>实行分阶段建设，本次验收项目为“</w:t>
            </w:r>
            <w:r>
              <w:rPr>
                <w:rFonts w:hint="eastAsia"/>
                <w:highlight w:val="none"/>
                <w:lang w:eastAsia="zh-CN"/>
              </w:rPr>
              <w:t>改性塑料生产项目（</w:t>
            </w:r>
            <w:r>
              <w:rPr>
                <w:rFonts w:hint="eastAsia"/>
                <w:highlight w:val="none"/>
                <w:lang w:val="en-US" w:eastAsia="zh-CN"/>
              </w:rPr>
              <w:t>一阶段</w:t>
            </w:r>
            <w:r>
              <w:rPr>
                <w:rFonts w:hint="eastAsia"/>
                <w:highlight w:val="none"/>
                <w:lang w:eastAsia="zh-CN"/>
              </w:rPr>
              <w:t>）</w:t>
            </w:r>
            <w:r>
              <w:rPr>
                <w:rFonts w:hint="eastAsia"/>
                <w:color w:val="auto"/>
                <w:highlight w:val="none"/>
                <w:lang w:val="en-US" w:eastAsia="zh-CN"/>
              </w:rPr>
              <w:t>”。验收范围为</w:t>
            </w:r>
            <w:r>
              <w:rPr>
                <w:rFonts w:hint="eastAsia"/>
                <w:lang w:val="en-US" w:eastAsia="zh-CN"/>
              </w:rPr>
              <w:t>3条塑料颗粒生产线、1条汽车内饰生产线，规模为</w:t>
            </w:r>
            <w:r>
              <w:rPr>
                <w:rFonts w:hint="eastAsia"/>
                <w:color w:val="auto"/>
                <w:lang w:val="en-US" w:eastAsia="zh-CN"/>
              </w:rPr>
              <w:t>塑料颗粒1200t/a、汽车内饰250t/a。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ind w:firstLine="0" w:firstLineChars="0"/>
              <w:jc w:val="center"/>
              <w:rPr>
                <w:rFonts w:ascii="宋体" w:hAnsi="宋体"/>
                <w:color w:val="000000"/>
              </w:rPr>
            </w:pPr>
            <w:r>
              <w:rPr>
                <w:rFonts w:ascii="宋体" w:hAnsi="宋体"/>
                <w:color w:val="000000"/>
              </w:rPr>
              <w:t>验收监测依据</w:t>
            </w:r>
          </w:p>
        </w:tc>
        <w:tc>
          <w:tcPr>
            <w:tcW w:w="7326" w:type="dxa"/>
            <w:gridSpan w:val="8"/>
            <w:vAlign w:val="center"/>
          </w:tcPr>
          <w:p>
            <w:pPr>
              <w:ind w:firstLine="480"/>
            </w:pPr>
            <w:r>
              <w:rPr>
                <w:rFonts w:hint="eastAsia"/>
              </w:rPr>
              <w:t>（</w:t>
            </w:r>
            <w:r>
              <w:rPr>
                <w:rFonts w:hint="eastAsia"/>
                <w:lang w:val="en-US" w:eastAsia="zh-CN"/>
              </w:rPr>
              <w:t>一</w:t>
            </w:r>
            <w:r>
              <w:rPr>
                <w:rFonts w:hint="eastAsia"/>
              </w:rPr>
              <w:t>）</w:t>
            </w:r>
            <w:r>
              <w:t>建设项目环境保护相关法律、法规、规章和规范性文件</w:t>
            </w:r>
          </w:p>
          <w:p>
            <w:pPr>
              <w:numPr>
                <w:ilvl w:val="0"/>
                <w:numId w:val="3"/>
              </w:numPr>
              <w:bidi w:val="0"/>
              <w:ind w:left="0" w:leftChars="0" w:firstLine="510" w:firstLineChars="0"/>
              <w:rPr>
                <w:rFonts w:hint="eastAsia"/>
                <w:lang w:val="en-US" w:eastAsia="zh-CN"/>
              </w:rPr>
            </w:pPr>
            <w:r>
              <w:rPr>
                <w:rFonts w:hint="eastAsia"/>
                <w:lang w:val="en-US" w:eastAsia="zh-CN"/>
              </w:rPr>
              <w:t>《中华人民共和国环境保护法》（2015年1月1日起施行）；</w:t>
            </w:r>
          </w:p>
          <w:p>
            <w:pPr>
              <w:numPr>
                <w:ilvl w:val="0"/>
                <w:numId w:val="3"/>
              </w:numPr>
              <w:bidi w:val="0"/>
              <w:ind w:left="0" w:leftChars="0" w:firstLine="510" w:firstLineChars="0"/>
              <w:rPr>
                <w:rFonts w:hint="eastAsia"/>
                <w:lang w:val="en-US" w:eastAsia="zh-CN"/>
              </w:rPr>
            </w:pPr>
            <w:r>
              <w:rPr>
                <w:rFonts w:hint="eastAsia"/>
                <w:lang w:val="en-US" w:eastAsia="zh-CN"/>
              </w:rPr>
              <w:t>《中华人民共和国环境影响评价法》（2018年12月29日修正）；</w:t>
            </w:r>
          </w:p>
          <w:p>
            <w:pPr>
              <w:numPr>
                <w:ilvl w:val="0"/>
                <w:numId w:val="3"/>
              </w:numPr>
              <w:bidi w:val="0"/>
              <w:ind w:left="0" w:leftChars="0" w:firstLine="510" w:firstLineChars="0"/>
              <w:rPr>
                <w:rFonts w:hint="eastAsia"/>
                <w:lang w:val="en-US" w:eastAsia="zh-CN"/>
              </w:rPr>
            </w:pPr>
            <w:r>
              <w:rPr>
                <w:rFonts w:hint="eastAsia"/>
                <w:lang w:val="en-US" w:eastAsia="zh-CN"/>
              </w:rPr>
              <w:t>《中华人民共和国大气污染防治法》（2018年10月26日修正版）；</w:t>
            </w:r>
          </w:p>
          <w:p>
            <w:pPr>
              <w:numPr>
                <w:ilvl w:val="0"/>
                <w:numId w:val="3"/>
              </w:numPr>
              <w:bidi w:val="0"/>
              <w:ind w:left="0" w:leftChars="0" w:firstLine="510" w:firstLineChars="0"/>
              <w:rPr>
                <w:rFonts w:hint="eastAsia"/>
                <w:lang w:val="en-US" w:eastAsia="zh-CN"/>
              </w:rPr>
            </w:pPr>
            <w:r>
              <w:rPr>
                <w:rFonts w:hint="eastAsia"/>
                <w:lang w:val="en-US" w:eastAsia="zh-CN"/>
              </w:rPr>
              <w:t>《中华人民共和国水污染防治法》（2018年1月1起施行）；</w:t>
            </w:r>
          </w:p>
          <w:p>
            <w:pPr>
              <w:numPr>
                <w:ilvl w:val="0"/>
                <w:numId w:val="3"/>
              </w:numPr>
              <w:bidi w:val="0"/>
              <w:ind w:left="0" w:leftChars="0" w:firstLine="510" w:firstLineChars="0"/>
              <w:rPr>
                <w:rFonts w:hint="eastAsia"/>
                <w:lang w:val="en-US" w:eastAsia="zh-CN"/>
              </w:rPr>
            </w:pPr>
            <w:r>
              <w:rPr>
                <w:rFonts w:hint="eastAsia"/>
                <w:lang w:val="en-US" w:eastAsia="zh-CN"/>
              </w:rPr>
              <w:t>《中华人民共和国环境噪声污染防治法》（2018年12月29日修改版）；</w:t>
            </w:r>
          </w:p>
          <w:p>
            <w:pPr>
              <w:numPr>
                <w:ilvl w:val="0"/>
                <w:numId w:val="3"/>
              </w:numPr>
              <w:ind w:left="0" w:leftChars="0" w:firstLine="510" w:firstLineChars="0"/>
              <w:rPr>
                <w:rFonts w:hint="eastAsia"/>
                <w:lang w:val="en-US" w:eastAsia="zh-CN"/>
              </w:rPr>
            </w:pPr>
            <w:r>
              <w:rPr>
                <w:rFonts w:hint="eastAsia"/>
                <w:lang w:val="en-US" w:eastAsia="zh-CN"/>
              </w:rPr>
              <w:t>《中华人民共和国固体废物污染环境防治法》（2016年11月7日修订）；</w:t>
            </w:r>
          </w:p>
          <w:p>
            <w:pPr>
              <w:pStyle w:val="2"/>
              <w:numPr>
                <w:ilvl w:val="0"/>
                <w:numId w:val="3"/>
              </w:numPr>
              <w:bidi w:val="0"/>
              <w:ind w:left="0" w:leftChars="0" w:firstLine="510" w:firstLineChars="0"/>
              <w:rPr>
                <w:rFonts w:hint="eastAsia"/>
                <w:lang w:val="en-US" w:eastAsia="zh-CN"/>
              </w:rPr>
            </w:pPr>
            <w:r>
              <w:rPr>
                <w:rFonts w:hint="eastAsia"/>
                <w:lang w:val="en-US" w:eastAsia="zh-CN"/>
              </w:rPr>
              <w:t>《建设项目环境保护管理条例》（2019年10月1日实施）；</w:t>
            </w:r>
          </w:p>
          <w:p>
            <w:pPr>
              <w:pStyle w:val="2"/>
              <w:numPr>
                <w:ilvl w:val="0"/>
                <w:numId w:val="3"/>
              </w:numPr>
              <w:bidi w:val="0"/>
              <w:ind w:left="0" w:leftChars="0" w:firstLine="510" w:firstLineChars="0"/>
              <w:rPr>
                <w:rFonts w:hint="eastAsia"/>
                <w:lang w:val="en-US" w:eastAsia="zh-CN"/>
              </w:rPr>
            </w:pPr>
            <w:r>
              <w:rPr>
                <w:rFonts w:hint="eastAsia"/>
                <w:lang w:val="en-US" w:eastAsia="zh-CN"/>
              </w:rPr>
              <w:t>《危险化学品安全管理条例》（2013年12月7日修正）；</w:t>
            </w:r>
          </w:p>
          <w:p>
            <w:pPr>
              <w:pStyle w:val="2"/>
              <w:numPr>
                <w:ilvl w:val="0"/>
                <w:numId w:val="3"/>
              </w:numPr>
              <w:bidi w:val="0"/>
              <w:ind w:left="0" w:leftChars="0" w:firstLine="510" w:firstLineChars="0"/>
              <w:rPr>
                <w:rFonts w:hint="eastAsia"/>
                <w:lang w:val="en-US" w:eastAsia="zh-CN"/>
              </w:rPr>
            </w:pPr>
            <w:r>
              <w:rPr>
                <w:rFonts w:hint="eastAsia"/>
                <w:lang w:val="en-US" w:eastAsia="zh-CN"/>
              </w:rPr>
              <w:t>《中共中央国务院关于加快推进生态文明建设的意见》（中发[2015]12号）；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《国务院关于落实科学发展观加强环境保护的决定》（国发〔2005〕39号，2008年03月28日）；</w:t>
            </w:r>
          </w:p>
          <w:p>
            <w:pPr>
              <w:pStyle w:val="2"/>
              <w:numPr>
                <w:ilvl w:val="0"/>
                <w:numId w:val="3"/>
              </w:numPr>
              <w:bidi w:val="0"/>
              <w:ind w:left="0" w:leftChars="0" w:firstLine="510" w:firstLineChars="0"/>
              <w:rPr>
                <w:rFonts w:hint="eastAsia"/>
                <w:lang w:val="en-US" w:eastAsia="zh-CN"/>
              </w:rPr>
            </w:pPr>
            <w:r>
              <w:rPr>
                <w:rFonts w:hint="eastAsia"/>
                <w:lang w:val="en-US" w:eastAsia="zh-CN"/>
              </w:rPr>
              <w:t>《国务院办公厅转发环境保护部等部门关于推进大气污染联防联控工作改善区域空气质量指导意见的通知》（国办发〔2010〕33号）；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《国务院关于印发大气污染防治行动计划的通知》（国发[2013]37号）；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《国务院关于印发水污染防治行动计划的通知》（国发[2015]17号）；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《国务院关于印发土壤污染防治行动计划的通知》（国发[2016]31号）；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《国务院关于印发国家环境保护“十三五”规划的通知》（国发〔2016〕65号）；</w:t>
            </w:r>
          </w:p>
          <w:p>
            <w:pPr>
              <w:pStyle w:val="2"/>
              <w:numPr>
                <w:ilvl w:val="0"/>
                <w:numId w:val="3"/>
              </w:numPr>
              <w:bidi w:val="0"/>
              <w:ind w:left="0" w:leftChars="0" w:firstLine="510" w:firstLineChars="0"/>
              <w:rPr>
                <w:rFonts w:hint="eastAsia"/>
                <w:lang w:val="en-US" w:eastAsia="zh-CN"/>
              </w:rPr>
            </w:pPr>
            <w:r>
              <w:rPr>
                <w:rFonts w:hint="eastAsia"/>
                <w:lang w:val="en-US" w:eastAsia="zh-CN"/>
              </w:rPr>
              <w:t>《危险废物转移联单管理办法》（国家环境保护总局令第5号）；</w:t>
            </w:r>
          </w:p>
          <w:p>
            <w:pPr>
              <w:pStyle w:val="2"/>
              <w:numPr>
                <w:ilvl w:val="0"/>
                <w:numId w:val="3"/>
              </w:numPr>
              <w:bidi w:val="0"/>
              <w:ind w:left="0" w:leftChars="0" w:firstLine="510" w:firstLineChars="0"/>
              <w:rPr>
                <w:rFonts w:hint="eastAsia"/>
                <w:lang w:val="en-US" w:eastAsia="zh-CN"/>
              </w:rPr>
            </w:pPr>
            <w:r>
              <w:rPr>
                <w:rFonts w:hint="eastAsia"/>
                <w:lang w:val="en-US" w:eastAsia="zh-CN"/>
              </w:rPr>
              <w:t>《关于开展排放口规范化整治工作的通知》（环发〔1999〕24号）；</w:t>
            </w:r>
          </w:p>
          <w:p>
            <w:pPr>
              <w:pStyle w:val="2"/>
              <w:numPr>
                <w:ilvl w:val="0"/>
                <w:numId w:val="3"/>
              </w:numPr>
              <w:bidi w:val="0"/>
              <w:ind w:left="0" w:leftChars="0" w:firstLine="510" w:firstLineChars="0"/>
              <w:rPr>
                <w:rFonts w:hint="eastAsia"/>
                <w:lang w:val="en-US" w:eastAsia="zh-CN"/>
              </w:rPr>
            </w:pPr>
            <w:r>
              <w:rPr>
                <w:rFonts w:hint="eastAsia"/>
                <w:lang w:val="en-US" w:eastAsia="zh-CN"/>
              </w:rPr>
              <w:t>《关于加强工业危险废物转移管理的通知》（环办〔2006〕34号）；</w:t>
            </w:r>
          </w:p>
          <w:p>
            <w:pPr>
              <w:pStyle w:val="2"/>
              <w:numPr>
                <w:ilvl w:val="0"/>
                <w:numId w:val="3"/>
              </w:numPr>
              <w:bidi w:val="0"/>
              <w:ind w:left="0" w:leftChars="0" w:firstLine="510" w:firstLineChars="0"/>
              <w:rPr>
                <w:rFonts w:hint="eastAsia"/>
                <w:lang w:val="en-US" w:eastAsia="zh-CN"/>
              </w:rPr>
            </w:pPr>
            <w:r>
              <w:rPr>
                <w:rFonts w:hint="eastAsia"/>
                <w:lang w:val="en-US" w:eastAsia="zh-CN"/>
              </w:rPr>
              <w:t>《关于印发&lt;国控污染源排放口污染物排放量计算方法&gt;的通知》（环办〔2011〕8号）；</w:t>
            </w:r>
          </w:p>
          <w:p>
            <w:pPr>
              <w:pStyle w:val="2"/>
              <w:numPr>
                <w:ilvl w:val="0"/>
                <w:numId w:val="3"/>
              </w:numPr>
              <w:bidi w:val="0"/>
              <w:ind w:left="0" w:leftChars="0" w:firstLine="510" w:firstLineChars="0"/>
              <w:rPr>
                <w:rFonts w:hint="eastAsia"/>
                <w:lang w:val="en-US" w:eastAsia="zh-CN"/>
              </w:rPr>
            </w:pPr>
            <w:r>
              <w:rPr>
                <w:rFonts w:hint="eastAsia"/>
                <w:lang w:val="en-US" w:eastAsia="zh-CN"/>
              </w:rPr>
              <w:t>《关于进一步加强环境影响评价管理防范环境风险的通知》（环发〔2012〕77号）；</w:t>
            </w:r>
          </w:p>
          <w:p>
            <w:pPr>
              <w:pStyle w:val="2"/>
              <w:numPr>
                <w:ilvl w:val="0"/>
                <w:numId w:val="3"/>
              </w:numPr>
              <w:bidi w:val="0"/>
              <w:ind w:left="0" w:leftChars="0" w:firstLine="510" w:firstLineChars="0"/>
              <w:rPr>
                <w:rFonts w:hint="eastAsia"/>
                <w:lang w:val="en-US" w:eastAsia="zh-CN"/>
              </w:rPr>
            </w:pPr>
            <w:r>
              <w:rPr>
                <w:rFonts w:hint="eastAsia"/>
                <w:lang w:val="en-US" w:eastAsia="zh-CN"/>
              </w:rPr>
              <w:t>《关于切实加强环境风险防范严格环境影响评价管理的通知》（环发〔2012〕98号）；</w:t>
            </w:r>
          </w:p>
          <w:p>
            <w:pPr>
              <w:pStyle w:val="2"/>
              <w:numPr>
                <w:ilvl w:val="0"/>
                <w:numId w:val="3"/>
              </w:numPr>
              <w:bidi w:val="0"/>
              <w:ind w:left="0" w:leftChars="0" w:firstLine="510" w:firstLineChars="0"/>
              <w:rPr>
                <w:rFonts w:hint="eastAsia"/>
                <w:lang w:val="en-US" w:eastAsia="zh-CN"/>
              </w:rPr>
            </w:pPr>
            <w:r>
              <w:rPr>
                <w:rFonts w:hint="eastAsia"/>
                <w:lang w:val="en-US" w:eastAsia="zh-CN"/>
              </w:rPr>
              <w:t>《国家危险废物名录》（2016年6月）；</w:t>
            </w:r>
          </w:p>
          <w:p>
            <w:pPr>
              <w:pStyle w:val="2"/>
              <w:numPr>
                <w:ilvl w:val="0"/>
                <w:numId w:val="3"/>
              </w:numPr>
              <w:bidi w:val="0"/>
              <w:ind w:left="0" w:leftChars="0" w:firstLine="510" w:firstLineChars="0"/>
              <w:rPr>
                <w:rFonts w:hint="eastAsia"/>
                <w:lang w:val="en-US" w:eastAsia="zh-CN"/>
              </w:rPr>
            </w:pPr>
            <w:r>
              <w:rPr>
                <w:rFonts w:hint="eastAsia"/>
                <w:lang w:val="en-US" w:eastAsia="zh-CN"/>
              </w:rPr>
              <w:t>《危险化学品重大危险源监督管理暂行规定》（国家安全生产监督管理总局令第40号）；</w:t>
            </w:r>
          </w:p>
          <w:p>
            <w:pPr>
              <w:pStyle w:val="2"/>
              <w:numPr>
                <w:ilvl w:val="0"/>
                <w:numId w:val="3"/>
              </w:numPr>
              <w:bidi w:val="0"/>
              <w:ind w:left="0" w:leftChars="0" w:firstLine="510" w:firstLineChars="0"/>
              <w:rPr>
                <w:rFonts w:hint="eastAsia"/>
                <w:lang w:val="en-US" w:eastAsia="zh-CN"/>
              </w:rPr>
            </w:pPr>
            <w:r>
              <w:rPr>
                <w:rFonts w:hint="eastAsia"/>
                <w:lang w:val="en-US" w:eastAsia="zh-CN"/>
              </w:rPr>
              <w:t>《危险化学品名录》（2015年版）；</w:t>
            </w:r>
          </w:p>
          <w:p>
            <w:pPr>
              <w:pStyle w:val="2"/>
              <w:numPr>
                <w:ilvl w:val="0"/>
                <w:numId w:val="3"/>
              </w:numPr>
              <w:bidi w:val="0"/>
              <w:ind w:left="0" w:leftChars="0" w:firstLine="510" w:firstLineChars="0"/>
              <w:rPr>
                <w:rFonts w:hint="eastAsia"/>
                <w:lang w:val="en-US" w:eastAsia="zh-CN"/>
              </w:rPr>
            </w:pPr>
            <w:r>
              <w:rPr>
                <w:rFonts w:hint="eastAsia"/>
                <w:lang w:val="en-US" w:eastAsia="zh-CN"/>
              </w:rPr>
              <w:t>《重庆市环境保护条例》（重庆市人民代表大会常务委员会公告[2017]第11号）；</w:t>
            </w:r>
          </w:p>
          <w:p>
            <w:pPr>
              <w:pStyle w:val="2"/>
              <w:numPr>
                <w:ilvl w:val="0"/>
                <w:numId w:val="3"/>
              </w:numPr>
              <w:bidi w:val="0"/>
              <w:ind w:left="0" w:leftChars="0" w:firstLine="510" w:firstLineChars="0"/>
              <w:rPr>
                <w:rFonts w:hint="eastAsia"/>
                <w:lang w:val="en-US" w:eastAsia="zh-CN"/>
              </w:rPr>
            </w:pPr>
            <w:r>
              <w:rPr>
                <w:rFonts w:hint="eastAsia"/>
                <w:lang w:val="en-US" w:eastAsia="zh-CN"/>
              </w:rPr>
              <w:t>《重庆市环境噪声污染防治办法》（重庆市人民政府令第270号）；</w:t>
            </w:r>
          </w:p>
          <w:p>
            <w:pPr>
              <w:pStyle w:val="2"/>
              <w:numPr>
                <w:ilvl w:val="0"/>
                <w:numId w:val="3"/>
              </w:numPr>
              <w:bidi w:val="0"/>
              <w:ind w:left="0" w:leftChars="0" w:firstLine="510" w:firstLineChars="0"/>
              <w:rPr>
                <w:rFonts w:hint="eastAsia"/>
                <w:lang w:val="en-US" w:eastAsia="zh-CN"/>
              </w:rPr>
            </w:pPr>
            <w:r>
              <w:rPr>
                <w:rFonts w:hint="eastAsia"/>
                <w:lang w:val="en-US" w:eastAsia="zh-CN"/>
              </w:rPr>
              <w:t>《重庆市生态环境局关于印发重庆市排污口规范化清理整治实施方案的通知》（渝环发〔2012〕26号）；</w:t>
            </w:r>
          </w:p>
          <w:p>
            <w:pPr>
              <w:pStyle w:val="2"/>
              <w:numPr>
                <w:ilvl w:val="0"/>
                <w:numId w:val="3"/>
              </w:numPr>
              <w:bidi w:val="0"/>
              <w:ind w:left="0" w:leftChars="0" w:firstLine="510" w:firstLineChars="0"/>
              <w:rPr>
                <w:rFonts w:hint="eastAsia"/>
                <w:lang w:val="en-US" w:eastAsia="zh-CN"/>
              </w:rPr>
            </w:pPr>
            <w:r>
              <w:rPr>
                <w:rFonts w:hint="eastAsia"/>
                <w:lang w:val="en-US" w:eastAsia="zh-CN"/>
              </w:rPr>
              <w:t>《重庆市生态环境局关于规范建设项目噪声、固体废物污染防治设施竣工环境保护验收工作的通知》（渝环〔2018〕57号）；</w:t>
            </w:r>
          </w:p>
          <w:p>
            <w:pPr>
              <w:pStyle w:val="2"/>
              <w:numPr>
                <w:ilvl w:val="0"/>
                <w:numId w:val="3"/>
              </w:numPr>
              <w:bidi w:val="0"/>
              <w:ind w:left="0" w:leftChars="0" w:firstLine="510" w:firstLineChars="0"/>
              <w:rPr>
                <w:rFonts w:hint="eastAsia"/>
                <w:lang w:val="en-US" w:eastAsia="zh-CN"/>
              </w:rPr>
            </w:pPr>
            <w:r>
              <w:rPr>
                <w:rFonts w:hint="eastAsia"/>
                <w:lang w:val="en-US" w:eastAsia="zh-CN"/>
              </w:rPr>
              <w:t>《国务院办公厅关于印发控制性污染物排放许可证实施方案的通知》（国办发[2016]81号）；</w:t>
            </w:r>
          </w:p>
          <w:p>
            <w:pPr>
              <w:pStyle w:val="2"/>
              <w:numPr>
                <w:ilvl w:val="0"/>
                <w:numId w:val="3"/>
              </w:numPr>
              <w:bidi w:val="0"/>
              <w:ind w:left="0" w:leftChars="0" w:firstLine="510" w:firstLineChars="0"/>
              <w:rPr>
                <w:rFonts w:hint="eastAsia"/>
                <w:lang w:val="en-US" w:eastAsia="zh-CN"/>
              </w:rPr>
            </w:pPr>
            <w:r>
              <w:rPr>
                <w:rFonts w:hint="eastAsia"/>
                <w:lang w:val="en-US" w:eastAsia="zh-CN"/>
              </w:rPr>
              <w:t>《建设项目竣工环境保护验收管理办法》（国家环境保护总局令第13号）；2001月27日（2010年12月12日修改）；</w:t>
            </w:r>
          </w:p>
          <w:p>
            <w:pPr>
              <w:pStyle w:val="2"/>
              <w:numPr>
                <w:ilvl w:val="0"/>
                <w:numId w:val="3"/>
              </w:numPr>
              <w:bidi w:val="0"/>
              <w:ind w:left="0" w:leftChars="0" w:firstLine="510" w:firstLineChars="0"/>
              <w:rPr>
                <w:rFonts w:hint="eastAsia"/>
                <w:lang w:val="en-US" w:eastAsia="zh-CN"/>
              </w:rPr>
            </w:pPr>
            <w:r>
              <w:rPr>
                <w:rFonts w:hint="eastAsia"/>
                <w:lang w:val="en-US" w:eastAsia="zh-CN"/>
              </w:rPr>
              <w:t>《关于进一步加强建设项目环境保护管理工作的通知》（环发[2001]19号）；</w:t>
            </w:r>
          </w:p>
          <w:p>
            <w:pPr>
              <w:pStyle w:val="2"/>
              <w:numPr>
                <w:ilvl w:val="0"/>
                <w:numId w:val="3"/>
              </w:numPr>
              <w:bidi w:val="0"/>
              <w:ind w:left="0" w:leftChars="0" w:firstLine="510" w:firstLineChars="0"/>
              <w:rPr>
                <w:rFonts w:hint="eastAsia"/>
                <w:lang w:val="en-US" w:eastAsia="zh-CN"/>
              </w:rPr>
            </w:pPr>
            <w:r>
              <w:rPr>
                <w:rFonts w:hint="eastAsia"/>
                <w:lang w:val="en-US" w:eastAsia="zh-CN"/>
              </w:rPr>
              <w:t>《关于建设项目竣工环境保护验收实行公示的通知》（环办[2003]26号）。</w:t>
            </w:r>
          </w:p>
          <w:p>
            <w:pPr>
              <w:ind w:firstLine="480"/>
            </w:pPr>
            <w:r>
              <w:rPr>
                <w:rFonts w:hint="eastAsia"/>
              </w:rPr>
              <w:t>（</w:t>
            </w:r>
            <w:r>
              <w:rPr>
                <w:rFonts w:hint="eastAsia"/>
                <w:lang w:val="en-US" w:eastAsia="zh-CN"/>
              </w:rPr>
              <w:t>二</w:t>
            </w:r>
            <w:r>
              <w:rPr>
                <w:rFonts w:hint="eastAsia"/>
              </w:rPr>
              <w:t>）</w:t>
            </w:r>
            <w:r>
              <w:t>建设项目竣工环境保护验收技术规范</w:t>
            </w:r>
          </w:p>
          <w:p>
            <w:pPr>
              <w:ind w:firstLine="480"/>
              <w:rPr>
                <w:rFonts w:hint="eastAsia"/>
              </w:rPr>
            </w:pPr>
            <w:r>
              <w:rPr>
                <w:rFonts w:hint="eastAsia"/>
                <w:lang w:eastAsia="zh-CN"/>
              </w:rPr>
              <w:t>（</w:t>
            </w:r>
            <w:r>
              <w:rPr>
                <w:rFonts w:hint="eastAsia"/>
                <w:lang w:val="en-US" w:eastAsia="zh-CN"/>
              </w:rPr>
              <w:t>1</w:t>
            </w:r>
            <w:r>
              <w:rPr>
                <w:rFonts w:hint="eastAsia"/>
                <w:lang w:eastAsia="zh-CN"/>
              </w:rPr>
              <w:t>）</w:t>
            </w:r>
            <w:r>
              <w:t>&lt;关于发布《建设项目竣工环境保护验收暂行办法》的公告&gt;</w:t>
            </w:r>
            <w:r>
              <w:rPr>
                <w:rFonts w:hint="eastAsia"/>
              </w:rPr>
              <w:t>（</w:t>
            </w:r>
            <w:r>
              <w:t>国环规环评</w:t>
            </w:r>
            <w:r>
              <w:rPr>
                <w:rFonts w:hint="eastAsia"/>
              </w:rPr>
              <w:t>[</w:t>
            </w:r>
            <w:r>
              <w:t>2017</w:t>
            </w:r>
            <w:r>
              <w:rPr>
                <w:rFonts w:hint="eastAsia"/>
              </w:rPr>
              <w:t>]</w:t>
            </w:r>
            <w:r>
              <w:t>4号</w:t>
            </w:r>
            <w:r>
              <w:rPr>
                <w:rFonts w:hint="eastAsia"/>
              </w:rPr>
              <w:t>）；</w:t>
            </w:r>
          </w:p>
          <w:p>
            <w:pPr>
              <w:pStyle w:val="2"/>
            </w:pPr>
            <w:r>
              <w:rPr>
                <w:rFonts w:hint="eastAsia"/>
                <w:lang w:eastAsia="zh-CN"/>
              </w:rPr>
              <w:t>（</w:t>
            </w:r>
            <w:r>
              <w:rPr>
                <w:rFonts w:hint="eastAsia"/>
                <w:lang w:val="en-US" w:eastAsia="zh-CN"/>
              </w:rPr>
              <w:t>2</w:t>
            </w:r>
            <w:r>
              <w:rPr>
                <w:rFonts w:hint="eastAsia"/>
                <w:lang w:eastAsia="zh-CN"/>
              </w:rPr>
              <w:t>）</w:t>
            </w:r>
            <w:r>
              <w:rPr>
                <w:rFonts w:hint="eastAsia" w:eastAsia="宋体"/>
                <w:b w:val="0"/>
                <w:lang w:val="en-US" w:eastAsia="zh-CN"/>
              </w:rPr>
              <w:t>《建设项目竣工环境保护验收管理办法》（国家环境保护总局令第13号）；2001月27日（2010年12月12日修改）；</w:t>
            </w:r>
          </w:p>
          <w:p>
            <w:pPr>
              <w:ind w:firstLine="480"/>
            </w:pPr>
            <w:r>
              <w:rPr>
                <w:rFonts w:hint="eastAsia"/>
                <w:lang w:eastAsia="zh-CN"/>
              </w:rPr>
              <w:t>（</w:t>
            </w:r>
            <w:r>
              <w:rPr>
                <w:rFonts w:hint="eastAsia"/>
                <w:lang w:val="en-US" w:eastAsia="zh-CN"/>
              </w:rPr>
              <w:t>3</w:t>
            </w:r>
            <w:r>
              <w:rPr>
                <w:rFonts w:hint="eastAsia"/>
                <w:lang w:eastAsia="zh-CN"/>
              </w:rPr>
              <w:t>）</w:t>
            </w:r>
            <w:r>
              <w:t>&lt;</w:t>
            </w:r>
            <w:r>
              <w:rPr>
                <w:rFonts w:hint="eastAsia"/>
              </w:rPr>
              <w:t>关于公开征求《关于规范建设单位自主开展建设项目竣工环境保护验收的通知（征求意见稿）》意见的通知</w:t>
            </w:r>
            <w:r>
              <w:t>&gt;</w:t>
            </w:r>
            <w:r>
              <w:rPr>
                <w:rFonts w:hint="eastAsia"/>
              </w:rPr>
              <w:t>（</w:t>
            </w:r>
            <w:r>
              <w:t>环办环评函[2017]1235号</w:t>
            </w:r>
            <w:r>
              <w:rPr>
                <w:rFonts w:hint="eastAsia"/>
              </w:rPr>
              <w:t>）；</w:t>
            </w:r>
          </w:p>
          <w:p>
            <w:pPr>
              <w:ind w:firstLine="480"/>
            </w:pPr>
            <w:r>
              <w:rPr>
                <w:rFonts w:hint="eastAsia"/>
                <w:lang w:eastAsia="zh-CN"/>
              </w:rPr>
              <w:t>（</w:t>
            </w:r>
            <w:r>
              <w:rPr>
                <w:rFonts w:hint="eastAsia"/>
                <w:lang w:val="en-US" w:eastAsia="zh-CN"/>
              </w:rPr>
              <w:t>4</w:t>
            </w:r>
            <w:r>
              <w:rPr>
                <w:rFonts w:hint="eastAsia"/>
                <w:lang w:eastAsia="zh-CN"/>
              </w:rPr>
              <w:t>）</w:t>
            </w:r>
            <w:r>
              <w:t>&lt;</w:t>
            </w:r>
            <w:r>
              <w:rPr>
                <w:rFonts w:hint="eastAsia"/>
              </w:rPr>
              <w:t>关于发布《建设项目竣工环境保护验收技术指南 污染影响类》的公告</w:t>
            </w:r>
            <w:r>
              <w:t>&gt;</w:t>
            </w:r>
            <w:r>
              <w:rPr>
                <w:rFonts w:hint="eastAsia"/>
              </w:rPr>
              <w:t>（</w:t>
            </w:r>
            <w:r>
              <w:t>公告2018年第9号</w:t>
            </w:r>
            <w:r>
              <w:rPr>
                <w:rFonts w:hint="eastAsia"/>
              </w:rPr>
              <w:t>）。</w:t>
            </w:r>
          </w:p>
          <w:p>
            <w:pPr>
              <w:ind w:firstLine="480"/>
            </w:pPr>
            <w:r>
              <w:rPr>
                <w:rFonts w:hint="eastAsia"/>
              </w:rPr>
              <w:t>（</w:t>
            </w:r>
            <w:r>
              <w:rPr>
                <w:rFonts w:hint="eastAsia"/>
                <w:lang w:val="en-US" w:eastAsia="zh-CN"/>
              </w:rPr>
              <w:t>三</w:t>
            </w:r>
            <w:r>
              <w:rPr>
                <w:rFonts w:hint="eastAsia"/>
              </w:rPr>
              <w:t>）建设项目环境影响报告书（表）及审批部门审批决定</w:t>
            </w:r>
          </w:p>
          <w:p>
            <w:pPr>
              <w:ind w:firstLine="480"/>
            </w:pPr>
            <w:r>
              <w:rPr>
                <w:rFonts w:hint="eastAsia"/>
                <w:lang w:eastAsia="zh-CN"/>
              </w:rPr>
              <w:t>（</w:t>
            </w:r>
            <w:r>
              <w:rPr>
                <w:rFonts w:hint="eastAsia"/>
                <w:lang w:val="en-US" w:eastAsia="zh-CN"/>
              </w:rPr>
              <w:t>1</w:t>
            </w:r>
            <w:r>
              <w:rPr>
                <w:rFonts w:hint="eastAsia"/>
                <w:lang w:eastAsia="zh-CN"/>
              </w:rPr>
              <w:t>）</w:t>
            </w:r>
            <w:r>
              <w:rPr>
                <w:rFonts w:hint="eastAsia"/>
              </w:rPr>
              <w:t>《</w:t>
            </w:r>
            <w:r>
              <w:rPr>
                <w:rFonts w:hint="eastAsia"/>
                <w:lang w:eastAsia="zh-CN"/>
              </w:rPr>
              <w:t>重庆燕华新材料有限公司改性塑料生产项目</w:t>
            </w:r>
            <w:r>
              <w:rPr>
                <w:rFonts w:hint="eastAsia"/>
              </w:rPr>
              <w:t>环境影响报告表》</w:t>
            </w:r>
            <w:r>
              <w:rPr>
                <w:rFonts w:hint="eastAsia"/>
                <w:lang w:eastAsia="zh-CN"/>
              </w:rPr>
              <w:t>（重庆昌步环保科技有限公司）</w:t>
            </w:r>
            <w:r>
              <w:rPr>
                <w:rFonts w:hint="eastAsia"/>
              </w:rPr>
              <w:t>；</w:t>
            </w:r>
          </w:p>
          <w:p>
            <w:pPr>
              <w:ind w:firstLine="480"/>
              <w:rPr>
                <w:rFonts w:hint="default"/>
                <w:lang w:val="en-US" w:eastAsia="zh-CN"/>
              </w:rPr>
            </w:pPr>
            <w:r>
              <w:rPr>
                <w:rFonts w:hint="eastAsia"/>
                <w:lang w:eastAsia="zh-CN"/>
              </w:rPr>
              <w:t>（</w:t>
            </w:r>
            <w:r>
              <w:rPr>
                <w:rFonts w:hint="eastAsia"/>
                <w:lang w:val="en-US" w:eastAsia="zh-CN"/>
              </w:rPr>
              <w:t>2</w:t>
            </w:r>
            <w:r>
              <w:rPr>
                <w:rFonts w:hint="eastAsia"/>
                <w:lang w:eastAsia="zh-CN"/>
              </w:rPr>
              <w:t>）</w:t>
            </w:r>
            <w:r>
              <w:rPr>
                <w:rFonts w:hint="eastAsia"/>
              </w:rPr>
              <w:t>《重庆市建设项目环境保护批准书》</w:t>
            </w:r>
            <w:r>
              <w:rPr>
                <w:rFonts w:hint="eastAsia"/>
                <w:lang w:val="en-US" w:eastAsia="zh-CN"/>
              </w:rPr>
              <w:t>（渝（九）环准[2020]26号）</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1690" w:type="dxa"/>
            <w:vAlign w:val="center"/>
          </w:tcPr>
          <w:p>
            <w:pPr>
              <w:ind w:firstLine="0" w:firstLineChars="0"/>
              <w:jc w:val="center"/>
              <w:rPr>
                <w:rFonts w:ascii="宋体" w:hAnsi="宋体"/>
                <w:color w:val="000000"/>
              </w:rPr>
            </w:pPr>
            <w:r>
              <w:t>验收监测评价标准、标号、级别、限值</w:t>
            </w:r>
          </w:p>
        </w:tc>
        <w:tc>
          <w:tcPr>
            <w:tcW w:w="7326" w:type="dxa"/>
            <w:gridSpan w:val="8"/>
            <w:vAlign w:val="center"/>
          </w:tcPr>
          <w:p>
            <w:pPr>
              <w:ind w:firstLine="480"/>
            </w:pPr>
            <w:r>
              <w:rPr>
                <w:rFonts w:hint="eastAsia"/>
              </w:rPr>
              <w:t>项目验收监测阶段污染物排放标准以环评文件及环评批复</w:t>
            </w:r>
            <w:r>
              <w:rPr>
                <w:rFonts w:hint="eastAsia"/>
                <w:lang w:val="en-US" w:eastAsia="zh-CN"/>
              </w:rPr>
              <w:t>渝（九）环准[2020]26号</w:t>
            </w:r>
            <w:r>
              <w:rPr>
                <w:rFonts w:hint="eastAsia"/>
              </w:rPr>
              <w:t>的标准执行，在环境影响报告书（表）审批之后发布或修订的标准对建设项目执行该标准有明确时限要求的，按新发布或修订的标准执行。具体验收监测</w:t>
            </w:r>
            <w:r>
              <w:rPr>
                <w:rFonts w:hint="eastAsia"/>
                <w:lang w:val="en-US" w:eastAsia="zh-CN"/>
              </w:rPr>
              <w:t>执行</w:t>
            </w:r>
            <w:r>
              <w:rPr>
                <w:rFonts w:hint="eastAsia"/>
              </w:rPr>
              <w:t>标准如下：</w:t>
            </w:r>
          </w:p>
          <w:p>
            <w:pPr>
              <w:numPr>
                <w:ilvl w:val="0"/>
                <w:numId w:val="4"/>
              </w:numPr>
              <w:ind w:firstLine="480"/>
            </w:pPr>
            <w:r>
              <w:rPr>
                <w:rFonts w:hint="eastAsia"/>
              </w:rPr>
              <w:t>废</w:t>
            </w:r>
            <w:r>
              <w:rPr>
                <w:rFonts w:hint="eastAsia"/>
                <w:lang w:val="en-US" w:eastAsia="zh-CN"/>
              </w:rPr>
              <w:t>气</w:t>
            </w:r>
          </w:p>
          <w:p>
            <w:pPr>
              <w:pStyle w:val="2"/>
              <w:bidi w:val="0"/>
              <w:rPr>
                <w:rFonts w:hint="eastAsia"/>
              </w:rPr>
            </w:pPr>
            <w:r>
              <w:rPr>
                <w:lang w:val="en-US" w:eastAsia="zh-CN"/>
              </w:rPr>
              <w:t>本项目挤出、混料废气执行《合成树脂工业污染物排放标准》（GB31572-2015）</w:t>
            </w:r>
            <w:r>
              <w:rPr>
                <w:rFonts w:hint="eastAsia"/>
                <w:lang w:val="en-US" w:eastAsia="zh-CN"/>
              </w:rPr>
              <w:t>，</w:t>
            </w:r>
            <w:r>
              <w:rPr>
                <w:rFonts w:hint="eastAsia"/>
              </w:rPr>
              <w:t>见表</w:t>
            </w:r>
            <w:r>
              <w:rPr>
                <w:rFonts w:hint="eastAsia"/>
                <w:lang w:val="en-US" w:eastAsia="zh-CN"/>
              </w:rPr>
              <w:t>1.1</w:t>
            </w:r>
            <w:r>
              <w:rPr>
                <w:rFonts w:hint="eastAsia"/>
              </w:rPr>
              <w:t>-</w:t>
            </w:r>
            <w:r>
              <w:rPr>
                <w:rFonts w:hint="eastAsia"/>
                <w:lang w:val="en-US" w:eastAsia="zh-CN"/>
              </w:rPr>
              <w:t>1</w:t>
            </w:r>
            <w:r>
              <w:rPr>
                <w:rFonts w:hint="eastAsia"/>
              </w:rPr>
              <w:t>。</w:t>
            </w:r>
          </w:p>
          <w:p>
            <w:pPr>
              <w:pStyle w:val="7"/>
              <w:bidi w:val="0"/>
            </w:pPr>
            <w:r>
              <w:t>《合成树脂工业污染物排放标准》</w:t>
            </w:r>
          </w:p>
          <w:tbl>
            <w:tblPr>
              <w:tblStyle w:val="25"/>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748"/>
              <w:gridCol w:w="1688"/>
              <w:gridCol w:w="1889"/>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pStyle w:val="32"/>
                    <w:spacing w:before="65" w:after="65"/>
                    <w:rPr>
                      <w:lang w:val="en-US" w:eastAsia="zh-CN"/>
                    </w:rPr>
                  </w:pPr>
                  <w:r>
                    <w:rPr>
                      <w:lang w:val="en-US" w:eastAsia="zh-CN"/>
                    </w:rPr>
                    <w:t>序号</w:t>
                  </w:r>
                </w:p>
              </w:tc>
              <w:tc>
                <w:tcPr>
                  <w:tcW w:w="1748" w:type="dxa"/>
                  <w:tcBorders>
                    <w:top w:val="single" w:color="auto" w:sz="4" w:space="0"/>
                    <w:left w:val="nil"/>
                    <w:bottom w:val="single" w:color="auto" w:sz="4" w:space="0"/>
                    <w:right w:val="single" w:color="auto" w:sz="4" w:space="0"/>
                  </w:tcBorders>
                  <w:noWrap w:val="0"/>
                  <w:vAlign w:val="center"/>
                </w:tcPr>
                <w:p>
                  <w:pPr>
                    <w:pStyle w:val="32"/>
                    <w:spacing w:before="65" w:after="65"/>
                    <w:rPr>
                      <w:lang w:val="en-US" w:eastAsia="zh-CN"/>
                    </w:rPr>
                  </w:pPr>
                  <w:r>
                    <w:rPr>
                      <w:lang w:val="en-US" w:eastAsia="zh-CN"/>
                    </w:rPr>
                    <w:t>污染物</w:t>
                  </w:r>
                </w:p>
              </w:tc>
              <w:tc>
                <w:tcPr>
                  <w:tcW w:w="1688" w:type="dxa"/>
                  <w:tcBorders>
                    <w:top w:val="single" w:color="auto" w:sz="4" w:space="0"/>
                    <w:left w:val="nil"/>
                    <w:bottom w:val="single" w:color="auto" w:sz="4" w:space="0"/>
                    <w:right w:val="single" w:color="auto" w:sz="4" w:space="0"/>
                  </w:tcBorders>
                  <w:noWrap w:val="0"/>
                  <w:vAlign w:val="center"/>
                </w:tcPr>
                <w:p>
                  <w:pPr>
                    <w:pStyle w:val="32"/>
                    <w:spacing w:before="65" w:after="65"/>
                    <w:rPr>
                      <w:lang w:val="en-US" w:eastAsia="zh-CN"/>
                    </w:rPr>
                  </w:pPr>
                  <w:r>
                    <w:rPr>
                      <w:rFonts w:hint="eastAsia"/>
                      <w:highlight w:val="none"/>
                      <w:lang w:val="en-US" w:eastAsia="zh-CN"/>
                    </w:rPr>
                    <w:t>特别</w:t>
                  </w:r>
                  <w:r>
                    <w:rPr>
                      <w:highlight w:val="none"/>
                      <w:lang w:val="en-US" w:eastAsia="zh-CN"/>
                    </w:rPr>
                    <w:t>排放限值</w:t>
                  </w:r>
                  <w:r>
                    <w:rPr>
                      <w:lang w:val="en-US" w:eastAsia="zh-CN"/>
                    </w:rPr>
                    <w:t>（mg/m</w:t>
                  </w:r>
                  <w:r>
                    <w:rPr>
                      <w:vertAlign w:val="superscript"/>
                      <w:lang w:val="en-US" w:eastAsia="zh-CN"/>
                    </w:rPr>
                    <w:t>3</w:t>
                  </w:r>
                  <w:r>
                    <w:rPr>
                      <w:lang w:val="en-US" w:eastAsia="zh-CN"/>
                    </w:rPr>
                    <w:t>）</w:t>
                  </w:r>
                </w:p>
              </w:tc>
              <w:tc>
                <w:tcPr>
                  <w:tcW w:w="1889" w:type="dxa"/>
                  <w:tcBorders>
                    <w:top w:val="single" w:color="auto" w:sz="4" w:space="0"/>
                    <w:left w:val="nil"/>
                    <w:bottom w:val="single" w:color="auto" w:sz="4" w:space="0"/>
                    <w:right w:val="single" w:color="auto" w:sz="4" w:space="0"/>
                  </w:tcBorders>
                  <w:noWrap w:val="0"/>
                  <w:vAlign w:val="center"/>
                </w:tcPr>
                <w:p>
                  <w:pPr>
                    <w:pStyle w:val="32"/>
                    <w:spacing w:before="65" w:after="65"/>
                    <w:rPr>
                      <w:lang w:val="en-US" w:eastAsia="zh-CN"/>
                    </w:rPr>
                  </w:pPr>
                  <w:r>
                    <w:rPr>
                      <w:lang w:val="en-US" w:eastAsia="zh-CN"/>
                    </w:rPr>
                    <w:t>无组织排放监控浓度限值（mg/m</w:t>
                  </w:r>
                  <w:r>
                    <w:rPr>
                      <w:vertAlign w:val="superscript"/>
                      <w:lang w:val="en-US" w:eastAsia="zh-CN"/>
                    </w:rPr>
                    <w:t>3</w:t>
                  </w:r>
                  <w:r>
                    <w:rPr>
                      <w:lang w:val="en-US" w:eastAsia="zh-CN"/>
                    </w:rPr>
                    <w:t>）</w:t>
                  </w:r>
                </w:p>
              </w:tc>
              <w:tc>
                <w:tcPr>
                  <w:tcW w:w="1108" w:type="dxa"/>
                  <w:tcBorders>
                    <w:top w:val="single" w:color="auto" w:sz="4" w:space="0"/>
                    <w:left w:val="nil"/>
                    <w:bottom w:val="single" w:color="auto" w:sz="4" w:space="0"/>
                    <w:right w:val="single" w:color="auto" w:sz="4" w:space="0"/>
                  </w:tcBorders>
                  <w:noWrap w:val="0"/>
                  <w:vAlign w:val="center"/>
                </w:tcPr>
                <w:p>
                  <w:pPr>
                    <w:pStyle w:val="32"/>
                    <w:spacing w:before="65" w:after="65"/>
                    <w:rPr>
                      <w:lang w:val="en-US" w:eastAsia="zh-CN"/>
                    </w:rPr>
                  </w:pPr>
                  <w:r>
                    <w:rPr>
                      <w:lang w:val="en-US" w:eastAsia="zh-CN"/>
                    </w:rPr>
                    <w:t>适用的合成树脂类型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pStyle w:val="32"/>
                    <w:spacing w:before="65" w:after="65"/>
                    <w:rPr>
                      <w:lang w:val="en-US" w:eastAsia="zh-CN"/>
                    </w:rPr>
                  </w:pPr>
                  <w:r>
                    <w:rPr>
                      <w:lang w:val="en-US" w:eastAsia="zh-CN"/>
                    </w:rPr>
                    <w:t>1</w:t>
                  </w:r>
                </w:p>
              </w:tc>
              <w:tc>
                <w:tcPr>
                  <w:tcW w:w="1748" w:type="dxa"/>
                  <w:tcBorders>
                    <w:top w:val="single" w:color="auto" w:sz="4" w:space="0"/>
                    <w:left w:val="nil"/>
                    <w:bottom w:val="single" w:color="auto" w:sz="4" w:space="0"/>
                    <w:right w:val="single" w:color="auto" w:sz="4" w:space="0"/>
                  </w:tcBorders>
                  <w:noWrap w:val="0"/>
                  <w:vAlign w:val="center"/>
                </w:tcPr>
                <w:p>
                  <w:pPr>
                    <w:pStyle w:val="32"/>
                    <w:spacing w:before="65" w:after="65"/>
                    <w:rPr>
                      <w:lang w:val="en-US" w:eastAsia="zh-CN"/>
                    </w:rPr>
                  </w:pPr>
                  <w:r>
                    <w:rPr>
                      <w:lang w:val="en-US" w:eastAsia="zh-CN"/>
                    </w:rPr>
                    <w:t>非甲烷总烃</w:t>
                  </w:r>
                </w:p>
              </w:tc>
              <w:tc>
                <w:tcPr>
                  <w:tcW w:w="1688" w:type="dxa"/>
                  <w:tcBorders>
                    <w:top w:val="single" w:color="auto" w:sz="4" w:space="0"/>
                    <w:left w:val="nil"/>
                    <w:bottom w:val="single" w:color="auto" w:sz="4" w:space="0"/>
                    <w:right w:val="single" w:color="auto" w:sz="4" w:space="0"/>
                  </w:tcBorders>
                  <w:noWrap w:val="0"/>
                  <w:vAlign w:val="center"/>
                </w:tcPr>
                <w:p>
                  <w:pPr>
                    <w:pStyle w:val="32"/>
                    <w:spacing w:before="65" w:after="65"/>
                    <w:rPr>
                      <w:rFonts w:hint="default"/>
                      <w:lang w:val="en-US" w:eastAsia="zh-CN"/>
                    </w:rPr>
                  </w:pPr>
                  <w:r>
                    <w:rPr>
                      <w:rFonts w:hint="eastAsia"/>
                      <w:lang w:val="en-US" w:eastAsia="zh-CN"/>
                    </w:rPr>
                    <w:t>60</w:t>
                  </w:r>
                </w:p>
              </w:tc>
              <w:tc>
                <w:tcPr>
                  <w:tcW w:w="1889" w:type="dxa"/>
                  <w:tcBorders>
                    <w:top w:val="single" w:color="auto" w:sz="4" w:space="0"/>
                    <w:left w:val="nil"/>
                    <w:bottom w:val="single" w:color="auto" w:sz="4" w:space="0"/>
                    <w:right w:val="single" w:color="auto" w:sz="4" w:space="0"/>
                  </w:tcBorders>
                  <w:noWrap w:val="0"/>
                  <w:vAlign w:val="center"/>
                </w:tcPr>
                <w:p>
                  <w:pPr>
                    <w:pStyle w:val="32"/>
                    <w:spacing w:before="65" w:after="65"/>
                    <w:rPr>
                      <w:lang w:val="en-US" w:eastAsia="zh-CN"/>
                    </w:rPr>
                  </w:pPr>
                  <w:r>
                    <w:rPr>
                      <w:lang w:val="en-US" w:eastAsia="zh-CN"/>
                    </w:rPr>
                    <w:t>4.0</w:t>
                  </w:r>
                </w:p>
              </w:tc>
              <w:tc>
                <w:tcPr>
                  <w:tcW w:w="1108" w:type="dxa"/>
                  <w:vMerge w:val="restart"/>
                  <w:tcBorders>
                    <w:top w:val="single" w:color="auto" w:sz="4" w:space="0"/>
                    <w:left w:val="nil"/>
                    <w:right w:val="single" w:color="auto" w:sz="4" w:space="0"/>
                  </w:tcBorders>
                  <w:noWrap w:val="0"/>
                  <w:vAlign w:val="center"/>
                </w:tcPr>
                <w:p>
                  <w:pPr>
                    <w:pStyle w:val="32"/>
                    <w:spacing w:before="65" w:after="65"/>
                    <w:rPr>
                      <w:lang w:val="en-US" w:eastAsia="zh-CN"/>
                    </w:rPr>
                  </w:pPr>
                  <w:r>
                    <w:rPr>
                      <w:rFonts w:hint="eastAsia"/>
                      <w:lang w:val="en-US" w:eastAsia="zh-CN"/>
                    </w:rPr>
                    <w:t>所有</w:t>
                  </w:r>
                  <w:r>
                    <w:rPr>
                      <w:lang w:val="en-US" w:eastAsia="zh-CN"/>
                    </w:rPr>
                    <w:t>合成树脂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pStyle w:val="32"/>
                    <w:spacing w:before="65" w:after="65"/>
                    <w:rPr>
                      <w:lang w:val="en-US" w:eastAsia="zh-CN"/>
                    </w:rPr>
                  </w:pPr>
                  <w:r>
                    <w:rPr>
                      <w:lang w:val="en-US" w:eastAsia="zh-CN"/>
                    </w:rPr>
                    <w:t>2</w:t>
                  </w:r>
                </w:p>
              </w:tc>
              <w:tc>
                <w:tcPr>
                  <w:tcW w:w="1748" w:type="dxa"/>
                  <w:tcBorders>
                    <w:top w:val="single" w:color="auto" w:sz="4" w:space="0"/>
                    <w:left w:val="nil"/>
                    <w:bottom w:val="single" w:color="auto" w:sz="4" w:space="0"/>
                    <w:right w:val="single" w:color="auto" w:sz="4" w:space="0"/>
                  </w:tcBorders>
                  <w:noWrap w:val="0"/>
                  <w:vAlign w:val="center"/>
                </w:tcPr>
                <w:p>
                  <w:pPr>
                    <w:pStyle w:val="32"/>
                    <w:spacing w:before="65" w:after="65"/>
                    <w:rPr>
                      <w:lang w:val="en-US" w:eastAsia="zh-CN"/>
                    </w:rPr>
                  </w:pPr>
                  <w:r>
                    <w:rPr>
                      <w:lang w:val="en-US" w:eastAsia="zh-CN"/>
                    </w:rPr>
                    <w:t>颗粒物</w:t>
                  </w:r>
                </w:p>
              </w:tc>
              <w:tc>
                <w:tcPr>
                  <w:tcW w:w="1688" w:type="dxa"/>
                  <w:tcBorders>
                    <w:top w:val="single" w:color="auto" w:sz="4" w:space="0"/>
                    <w:left w:val="nil"/>
                    <w:bottom w:val="single" w:color="auto" w:sz="4" w:space="0"/>
                    <w:right w:val="single" w:color="auto" w:sz="4" w:space="0"/>
                  </w:tcBorders>
                  <w:noWrap w:val="0"/>
                  <w:vAlign w:val="center"/>
                </w:tcPr>
                <w:p>
                  <w:pPr>
                    <w:pStyle w:val="32"/>
                    <w:spacing w:before="65" w:after="65"/>
                    <w:rPr>
                      <w:rFonts w:hint="default"/>
                      <w:lang w:val="en-US" w:eastAsia="zh-CN"/>
                    </w:rPr>
                  </w:pPr>
                  <w:r>
                    <w:rPr>
                      <w:rFonts w:hint="eastAsia"/>
                      <w:lang w:val="en-US" w:eastAsia="zh-CN"/>
                    </w:rPr>
                    <w:t>20</w:t>
                  </w:r>
                </w:p>
              </w:tc>
              <w:tc>
                <w:tcPr>
                  <w:tcW w:w="1889" w:type="dxa"/>
                  <w:tcBorders>
                    <w:top w:val="single" w:color="auto" w:sz="4" w:space="0"/>
                    <w:left w:val="nil"/>
                    <w:bottom w:val="single" w:color="auto" w:sz="4" w:space="0"/>
                    <w:right w:val="single" w:color="auto" w:sz="4" w:space="0"/>
                  </w:tcBorders>
                  <w:noWrap w:val="0"/>
                  <w:vAlign w:val="center"/>
                </w:tcPr>
                <w:p>
                  <w:pPr>
                    <w:pStyle w:val="32"/>
                    <w:spacing w:before="65" w:after="65"/>
                    <w:rPr>
                      <w:lang w:val="en-US" w:eastAsia="zh-CN"/>
                    </w:rPr>
                  </w:pPr>
                  <w:r>
                    <w:rPr>
                      <w:lang w:val="en-US" w:eastAsia="zh-CN"/>
                    </w:rPr>
                    <w:t>1.0</w:t>
                  </w:r>
                </w:p>
              </w:tc>
              <w:tc>
                <w:tcPr>
                  <w:tcW w:w="1108" w:type="dxa"/>
                  <w:vMerge w:val="continue"/>
                  <w:tcBorders>
                    <w:left w:val="nil"/>
                    <w:right w:val="single" w:color="auto" w:sz="4" w:space="0"/>
                  </w:tcBorders>
                  <w:noWrap w:val="0"/>
                  <w:vAlign w:val="center"/>
                </w:tcPr>
                <w:p>
                  <w:pPr>
                    <w:pStyle w:val="32"/>
                    <w:spacing w:before="65" w:after="65"/>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4" w:type="dxa"/>
                  <w:tcBorders>
                    <w:top w:val="single" w:color="auto" w:sz="4" w:space="0"/>
                    <w:left w:val="single" w:color="auto" w:sz="4" w:space="0"/>
                    <w:bottom w:val="single" w:color="auto" w:sz="4" w:space="0"/>
                    <w:right w:val="single" w:color="auto" w:sz="4" w:space="0"/>
                  </w:tcBorders>
                  <w:noWrap w:val="0"/>
                  <w:vAlign w:val="center"/>
                </w:tcPr>
                <w:p>
                  <w:pPr>
                    <w:pStyle w:val="32"/>
                    <w:spacing w:before="65" w:after="65"/>
                    <w:rPr>
                      <w:rFonts w:hint="default"/>
                      <w:lang w:val="en-US" w:eastAsia="zh-CN"/>
                    </w:rPr>
                  </w:pPr>
                  <w:r>
                    <w:rPr>
                      <w:rFonts w:hint="eastAsia"/>
                      <w:lang w:val="en-US" w:eastAsia="zh-CN"/>
                    </w:rPr>
                    <w:t>3</w:t>
                  </w:r>
                </w:p>
              </w:tc>
              <w:tc>
                <w:tcPr>
                  <w:tcW w:w="1748" w:type="dxa"/>
                  <w:tcBorders>
                    <w:top w:val="single" w:color="auto" w:sz="4" w:space="0"/>
                    <w:left w:val="nil"/>
                    <w:bottom w:val="single" w:color="auto" w:sz="4" w:space="0"/>
                    <w:right w:val="single" w:color="auto" w:sz="4" w:space="0"/>
                  </w:tcBorders>
                  <w:noWrap w:val="0"/>
                  <w:vAlign w:val="center"/>
                </w:tcPr>
                <w:p>
                  <w:pPr>
                    <w:pStyle w:val="32"/>
                    <w:spacing w:before="65" w:after="65"/>
                    <w:rPr>
                      <w:rFonts w:hint="default"/>
                      <w:lang w:val="en-US" w:eastAsia="zh-CN"/>
                    </w:rPr>
                  </w:pPr>
                  <w:r>
                    <w:rPr>
                      <w:rFonts w:hint="eastAsia"/>
                      <w:lang w:val="en-US" w:eastAsia="zh-CN"/>
                    </w:rPr>
                    <w:t>单位产品非甲烷总烃排放量（kg/t产品）</w:t>
                  </w:r>
                </w:p>
              </w:tc>
              <w:tc>
                <w:tcPr>
                  <w:tcW w:w="1688" w:type="dxa"/>
                  <w:tcBorders>
                    <w:top w:val="single" w:color="auto" w:sz="4" w:space="0"/>
                    <w:left w:val="nil"/>
                    <w:bottom w:val="single" w:color="auto" w:sz="4" w:space="0"/>
                    <w:right w:val="single" w:color="auto" w:sz="4" w:space="0"/>
                  </w:tcBorders>
                  <w:noWrap w:val="0"/>
                  <w:vAlign w:val="center"/>
                </w:tcPr>
                <w:p>
                  <w:pPr>
                    <w:pStyle w:val="32"/>
                    <w:spacing w:before="65" w:after="65"/>
                    <w:rPr>
                      <w:rFonts w:hint="default"/>
                      <w:lang w:val="en-US" w:eastAsia="zh-CN"/>
                    </w:rPr>
                  </w:pPr>
                  <w:r>
                    <w:rPr>
                      <w:rFonts w:hint="eastAsia"/>
                      <w:lang w:val="en-US" w:eastAsia="zh-CN"/>
                    </w:rPr>
                    <w:t>0.3</w:t>
                  </w:r>
                </w:p>
              </w:tc>
              <w:tc>
                <w:tcPr>
                  <w:tcW w:w="1889" w:type="dxa"/>
                  <w:tcBorders>
                    <w:top w:val="single" w:color="auto" w:sz="4" w:space="0"/>
                    <w:left w:val="nil"/>
                    <w:bottom w:val="single" w:color="auto" w:sz="4" w:space="0"/>
                    <w:right w:val="single" w:color="auto" w:sz="4" w:space="0"/>
                  </w:tcBorders>
                  <w:noWrap w:val="0"/>
                  <w:vAlign w:val="center"/>
                </w:tcPr>
                <w:p>
                  <w:pPr>
                    <w:pStyle w:val="32"/>
                    <w:spacing w:before="65" w:after="65"/>
                    <w:rPr>
                      <w:rFonts w:hint="default"/>
                      <w:lang w:val="en-US" w:eastAsia="zh-CN"/>
                    </w:rPr>
                  </w:pPr>
                  <w:r>
                    <w:rPr>
                      <w:rFonts w:hint="eastAsia"/>
                      <w:lang w:val="en-US" w:eastAsia="zh-CN"/>
                    </w:rPr>
                    <w:t>/</w:t>
                  </w:r>
                </w:p>
              </w:tc>
              <w:tc>
                <w:tcPr>
                  <w:tcW w:w="1108" w:type="dxa"/>
                  <w:vMerge w:val="continue"/>
                  <w:tcBorders>
                    <w:left w:val="nil"/>
                    <w:bottom w:val="single" w:color="auto" w:sz="4" w:space="0"/>
                    <w:right w:val="single" w:color="auto" w:sz="4" w:space="0"/>
                  </w:tcBorders>
                  <w:noWrap w:val="0"/>
                  <w:vAlign w:val="center"/>
                </w:tcPr>
                <w:p>
                  <w:pPr>
                    <w:pStyle w:val="32"/>
                    <w:spacing w:before="65" w:after="65"/>
                    <w:rPr>
                      <w:lang w:val="en-US" w:eastAsia="zh-CN"/>
                    </w:rPr>
                  </w:pPr>
                </w:p>
              </w:tc>
            </w:tr>
          </w:tbl>
          <w:p>
            <w:pPr>
              <w:numPr>
                <w:ilvl w:val="0"/>
                <w:numId w:val="4"/>
              </w:numPr>
              <w:autoSpaceDE w:val="0"/>
              <w:autoSpaceDN w:val="0"/>
              <w:ind w:firstLine="480"/>
            </w:pPr>
            <w:r>
              <w:rPr>
                <w:rFonts w:hint="eastAsia"/>
              </w:rPr>
              <w:t>废</w:t>
            </w:r>
            <w:r>
              <w:rPr>
                <w:rFonts w:hint="eastAsia"/>
                <w:lang w:val="en-US" w:eastAsia="zh-CN"/>
              </w:rPr>
              <w:t>水</w:t>
            </w:r>
          </w:p>
          <w:p>
            <w:pPr>
              <w:pStyle w:val="2"/>
              <w:bidi w:val="0"/>
              <w:rPr>
                <w:rFonts w:hint="eastAsia"/>
              </w:rPr>
            </w:pPr>
            <w:r>
              <w:rPr>
                <w:rFonts w:hint="eastAsia"/>
                <w:lang w:val="en-US" w:eastAsia="zh-CN"/>
              </w:rPr>
              <w:t>本</w:t>
            </w:r>
            <w:r>
              <w:rPr>
                <w:rFonts w:hint="default"/>
                <w:lang w:eastAsia="zh-CN"/>
              </w:rPr>
              <w:t>项目</w:t>
            </w:r>
            <w:r>
              <w:rPr>
                <w:rFonts w:hint="eastAsia"/>
                <w:lang w:val="en-US" w:eastAsia="zh-CN"/>
              </w:rPr>
              <w:t>生活污水依托</w:t>
            </w:r>
            <w:r>
              <w:t>龙鼎</w:t>
            </w:r>
            <w:r>
              <w:rPr>
                <w:rFonts w:hint="eastAsia"/>
              </w:rPr>
              <w:t>企业中心</w:t>
            </w:r>
            <w:r>
              <w:t>生化池</w:t>
            </w:r>
            <w:r>
              <w:rPr>
                <w:rFonts w:hint="eastAsia"/>
                <w:lang w:val="en-US" w:eastAsia="zh-CN"/>
              </w:rPr>
              <w:t>处理</w:t>
            </w:r>
            <w:r>
              <w:rPr>
                <w:rFonts w:hint="default"/>
                <w:lang w:eastAsia="zh-CN"/>
              </w:rPr>
              <w:t>达</w:t>
            </w:r>
            <w:r>
              <w:rPr>
                <w:rFonts w:hint="default"/>
              </w:rPr>
              <w:t>《污水综合排放标准》（GB8978-1996）</w:t>
            </w:r>
            <w:r>
              <w:rPr>
                <w:rFonts w:hint="eastAsia"/>
                <w:lang w:val="en-US" w:eastAsia="zh-CN"/>
              </w:rPr>
              <w:t>三</w:t>
            </w:r>
            <w:r>
              <w:rPr>
                <w:rFonts w:hint="default"/>
              </w:rPr>
              <w:t>级</w:t>
            </w:r>
            <w:r>
              <w:rPr>
                <w:rFonts w:hint="eastAsia"/>
                <w:lang w:val="en-US" w:eastAsia="zh-CN"/>
              </w:rPr>
              <w:t>标准后，</w:t>
            </w:r>
            <w:r>
              <w:rPr>
                <w:rFonts w:hint="default"/>
                <w:lang w:eastAsia="zh-CN"/>
              </w:rPr>
              <w:t>经市政污水管网排入</w:t>
            </w:r>
            <w:r>
              <w:t>九龙园C区“一体化”污水处理设施</w:t>
            </w:r>
            <w:r>
              <w:rPr>
                <w:rFonts w:hint="default"/>
                <w:lang w:eastAsia="zh-CN"/>
              </w:rPr>
              <w:t>处理达</w:t>
            </w:r>
            <w:r>
              <w:rPr>
                <w:rFonts w:hint="default"/>
              </w:rPr>
              <w:t>《城镇污水处理厂污染物排放标准》（GB18918-2002）</w:t>
            </w:r>
            <w:r>
              <w:rPr>
                <w:rFonts w:hint="eastAsia"/>
                <w:lang w:eastAsia="zh-CN"/>
              </w:rPr>
              <w:t>一级</w:t>
            </w:r>
            <w:r>
              <w:rPr>
                <w:rFonts w:hint="eastAsia"/>
                <w:lang w:val="en-US" w:eastAsia="zh-CN"/>
              </w:rPr>
              <w:t>B</w:t>
            </w:r>
            <w:r>
              <w:rPr>
                <w:rFonts w:hint="eastAsia"/>
                <w:lang w:eastAsia="zh-CN"/>
              </w:rPr>
              <w:t>标准</w:t>
            </w:r>
            <w:r>
              <w:rPr>
                <w:rFonts w:hint="default"/>
              </w:rPr>
              <w:t>后</w:t>
            </w:r>
            <w:r>
              <w:rPr>
                <w:rFonts w:hint="default"/>
                <w:lang w:eastAsia="zh-CN"/>
              </w:rPr>
              <w:t>排</w:t>
            </w:r>
            <w:r>
              <w:rPr>
                <w:rFonts w:hint="eastAsia"/>
                <w:lang w:val="en-US" w:eastAsia="zh-CN"/>
              </w:rPr>
              <w:t>放。</w:t>
            </w:r>
            <w:r>
              <w:rPr>
                <w:rFonts w:hint="eastAsia"/>
              </w:rPr>
              <w:t>排放标准值见下表</w:t>
            </w:r>
            <w:r>
              <w:rPr>
                <w:rFonts w:hint="eastAsia"/>
                <w:lang w:val="en-US" w:eastAsia="zh-CN"/>
              </w:rPr>
              <w:t>1.1-2</w:t>
            </w:r>
            <w:r>
              <w:rPr>
                <w:rFonts w:hint="eastAsia"/>
              </w:rPr>
              <w:t>。</w:t>
            </w:r>
          </w:p>
          <w:p>
            <w:pPr>
              <w:pStyle w:val="7"/>
              <w:bidi w:val="0"/>
              <w:rPr>
                <w:rFonts w:hint="eastAsia"/>
              </w:rPr>
            </w:pPr>
            <w:r>
              <w:rPr>
                <w:rFonts w:hint="eastAsia"/>
              </w:rPr>
              <w:t>污水排放标准    单位：mg/L</w:t>
            </w:r>
          </w:p>
          <w:tbl>
            <w:tblPr>
              <w:tblStyle w:val="25"/>
              <w:tblW w:w="70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1"/>
              <w:gridCol w:w="925"/>
              <w:gridCol w:w="889"/>
              <w:gridCol w:w="711"/>
              <w:gridCol w:w="925"/>
              <w:gridCol w:w="1032"/>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1" w:type="dxa"/>
                  <w:vMerge w:val="restart"/>
                  <w:noWrap w:val="0"/>
                  <w:vAlign w:val="center"/>
                </w:tcPr>
                <w:p>
                  <w:pPr>
                    <w:pStyle w:val="32"/>
                    <w:bidi w:val="0"/>
                    <w:rPr>
                      <w:rFonts w:hint="eastAsia"/>
                    </w:rPr>
                  </w:pPr>
                  <w:r>
                    <w:rPr>
                      <w:rFonts w:hint="eastAsia"/>
                    </w:rPr>
                    <w:t>污染物排放标准</w:t>
                  </w:r>
                </w:p>
              </w:tc>
              <w:tc>
                <w:tcPr>
                  <w:tcW w:w="5336" w:type="dxa"/>
                  <w:gridSpan w:val="6"/>
                  <w:noWrap w:val="0"/>
                  <w:vAlign w:val="center"/>
                </w:tcPr>
                <w:p>
                  <w:pPr>
                    <w:pStyle w:val="32"/>
                    <w:bidi w:val="0"/>
                    <w:rPr>
                      <w:rFonts w:hint="eastAsia"/>
                    </w:rPr>
                  </w:pPr>
                  <w:r>
                    <w:rPr>
                      <w:rFonts w:hint="eastAsia"/>
                    </w:rPr>
                    <w:t>污染物最高允许排放浓度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jc w:val="center"/>
              </w:trPr>
              <w:tc>
                <w:tcPr>
                  <w:tcW w:w="1751" w:type="dxa"/>
                  <w:vMerge w:val="continue"/>
                  <w:noWrap w:val="0"/>
                  <w:vAlign w:val="center"/>
                </w:tcPr>
                <w:p>
                  <w:pPr>
                    <w:pStyle w:val="32"/>
                    <w:bidi w:val="0"/>
                    <w:rPr>
                      <w:rFonts w:hint="eastAsia"/>
                    </w:rPr>
                  </w:pPr>
                </w:p>
              </w:tc>
              <w:tc>
                <w:tcPr>
                  <w:tcW w:w="925" w:type="dxa"/>
                  <w:noWrap w:val="0"/>
                  <w:vAlign w:val="center"/>
                </w:tcPr>
                <w:p>
                  <w:pPr>
                    <w:pStyle w:val="32"/>
                    <w:bidi w:val="0"/>
                    <w:rPr>
                      <w:rFonts w:hint="default"/>
                      <w:lang w:val="en-US" w:eastAsia="zh-CN"/>
                    </w:rPr>
                  </w:pPr>
                  <w:r>
                    <w:rPr>
                      <w:rFonts w:hint="eastAsia"/>
                      <w:lang w:val="en-US" w:eastAsia="zh-CN"/>
                    </w:rPr>
                    <w:t>pH值</w:t>
                  </w:r>
                </w:p>
              </w:tc>
              <w:tc>
                <w:tcPr>
                  <w:tcW w:w="889" w:type="dxa"/>
                  <w:noWrap w:val="0"/>
                  <w:vAlign w:val="center"/>
                </w:tcPr>
                <w:p>
                  <w:pPr>
                    <w:pStyle w:val="32"/>
                    <w:bidi w:val="0"/>
                    <w:ind w:firstLine="0" w:firstLineChars="0"/>
                    <w:rPr>
                      <w:rFonts w:hint="eastAsia"/>
                      <w:lang w:val="en-US" w:eastAsia="zh-CN"/>
                    </w:rPr>
                  </w:pPr>
                  <w:r>
                    <w:rPr>
                      <w:rFonts w:hint="eastAsia"/>
                    </w:rPr>
                    <w:t>COD</w:t>
                  </w:r>
                </w:p>
              </w:tc>
              <w:tc>
                <w:tcPr>
                  <w:tcW w:w="711" w:type="dxa"/>
                  <w:noWrap w:val="0"/>
                  <w:vAlign w:val="center"/>
                </w:tcPr>
                <w:p>
                  <w:pPr>
                    <w:pStyle w:val="32"/>
                    <w:bidi w:val="0"/>
                    <w:ind w:firstLine="0" w:firstLineChars="0"/>
                    <w:rPr>
                      <w:rFonts w:hint="eastAsia"/>
                      <w:lang w:val="en-US" w:eastAsia="zh-CN"/>
                    </w:rPr>
                  </w:pPr>
                  <w:r>
                    <w:rPr>
                      <w:rFonts w:hint="eastAsia"/>
                    </w:rPr>
                    <w:t>SS</w:t>
                  </w:r>
                </w:p>
              </w:tc>
              <w:tc>
                <w:tcPr>
                  <w:tcW w:w="925" w:type="dxa"/>
                  <w:noWrap w:val="0"/>
                  <w:vAlign w:val="center"/>
                </w:tcPr>
                <w:p>
                  <w:pPr>
                    <w:pStyle w:val="32"/>
                    <w:bidi w:val="0"/>
                    <w:ind w:firstLine="0" w:firstLineChars="0"/>
                    <w:rPr>
                      <w:rFonts w:hint="eastAsia"/>
                      <w:lang w:val="en-US" w:eastAsia="zh-CN"/>
                    </w:rPr>
                  </w:pPr>
                  <w:r>
                    <w:t>BOD5</w:t>
                  </w:r>
                </w:p>
              </w:tc>
              <w:tc>
                <w:tcPr>
                  <w:tcW w:w="1032" w:type="dxa"/>
                  <w:noWrap w:val="0"/>
                  <w:vAlign w:val="center"/>
                </w:tcPr>
                <w:p>
                  <w:pPr>
                    <w:pStyle w:val="32"/>
                    <w:bidi w:val="0"/>
                    <w:ind w:firstLine="0" w:firstLineChars="0"/>
                    <w:rPr>
                      <w:rFonts w:hint="eastAsia"/>
                      <w:lang w:val="en-US" w:eastAsia="zh-CN"/>
                    </w:rPr>
                  </w:pPr>
                  <w:r>
                    <w:rPr>
                      <w:rFonts w:hint="eastAsia"/>
                    </w:rPr>
                    <w:t>NH3-H</w:t>
                  </w:r>
                </w:p>
              </w:tc>
              <w:tc>
                <w:tcPr>
                  <w:tcW w:w="854" w:type="dxa"/>
                  <w:noWrap w:val="0"/>
                  <w:vAlign w:val="center"/>
                </w:tcPr>
                <w:p>
                  <w:pPr>
                    <w:pStyle w:val="32"/>
                    <w:bidi w:val="0"/>
                    <w:ind w:firstLine="0" w:firstLineChars="0"/>
                    <w:rPr>
                      <w:rFonts w:hint="eastAsia"/>
                      <w:lang w:val="en-US" w:eastAsia="zh-CN"/>
                    </w:rPr>
                  </w:pPr>
                  <w:r>
                    <w:rPr>
                      <w:rFonts w:hint="eastAsia"/>
                      <w:lang w:val="en-US" w:eastAsia="zh-CN"/>
                    </w:rPr>
                    <w:t>LAS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1" w:type="dxa"/>
                  <w:noWrap w:val="0"/>
                  <w:vAlign w:val="center"/>
                </w:tcPr>
                <w:p>
                  <w:pPr>
                    <w:pStyle w:val="32"/>
                    <w:spacing w:before="65" w:after="65"/>
                    <w:ind w:firstLine="0" w:firstLineChars="0"/>
                    <w:rPr>
                      <w:rFonts w:hint="eastAsia"/>
                      <w:lang w:val="en-US" w:eastAsia="zh-CN"/>
                    </w:rPr>
                  </w:pPr>
                  <w:r>
                    <w:rPr>
                      <w:lang w:val="en-US" w:eastAsia="zh-CN"/>
                    </w:rPr>
                    <w:t>GB8978-1996三级</w:t>
                  </w:r>
                </w:p>
              </w:tc>
              <w:tc>
                <w:tcPr>
                  <w:tcW w:w="925" w:type="dxa"/>
                  <w:noWrap w:val="0"/>
                  <w:vAlign w:val="center"/>
                </w:tcPr>
                <w:p>
                  <w:pPr>
                    <w:pStyle w:val="32"/>
                    <w:spacing w:before="65" w:after="65"/>
                    <w:ind w:firstLine="0" w:firstLineChars="0"/>
                    <w:rPr>
                      <w:rFonts w:hint="default"/>
                      <w:lang w:val="en-US" w:eastAsia="zh-CN"/>
                    </w:rPr>
                  </w:pPr>
                  <w:r>
                    <w:rPr>
                      <w:lang w:val="en-US" w:eastAsia="zh-CN"/>
                    </w:rPr>
                    <w:t>6～9</w:t>
                  </w:r>
                </w:p>
              </w:tc>
              <w:tc>
                <w:tcPr>
                  <w:tcW w:w="889" w:type="dxa"/>
                  <w:noWrap w:val="0"/>
                  <w:vAlign w:val="center"/>
                </w:tcPr>
                <w:p>
                  <w:pPr>
                    <w:pStyle w:val="32"/>
                    <w:spacing w:before="65" w:after="65"/>
                    <w:ind w:firstLine="0" w:firstLineChars="0"/>
                    <w:rPr>
                      <w:rFonts w:hint="default"/>
                      <w:lang w:val="en-US" w:eastAsia="zh-CN"/>
                    </w:rPr>
                  </w:pPr>
                  <w:r>
                    <w:rPr>
                      <w:lang w:val="en-US" w:eastAsia="zh-CN"/>
                    </w:rPr>
                    <w:t>500</w:t>
                  </w:r>
                </w:p>
              </w:tc>
              <w:tc>
                <w:tcPr>
                  <w:tcW w:w="711" w:type="dxa"/>
                  <w:noWrap w:val="0"/>
                  <w:vAlign w:val="center"/>
                </w:tcPr>
                <w:p>
                  <w:pPr>
                    <w:pStyle w:val="32"/>
                    <w:spacing w:before="65" w:after="65"/>
                    <w:ind w:firstLine="0" w:firstLineChars="0"/>
                    <w:rPr>
                      <w:rFonts w:hint="default"/>
                      <w:lang w:val="en-US" w:eastAsia="zh-CN"/>
                    </w:rPr>
                  </w:pPr>
                  <w:r>
                    <w:rPr>
                      <w:lang w:val="en-US" w:eastAsia="zh-CN"/>
                    </w:rPr>
                    <w:t>300</w:t>
                  </w:r>
                </w:p>
              </w:tc>
              <w:tc>
                <w:tcPr>
                  <w:tcW w:w="925" w:type="dxa"/>
                  <w:noWrap w:val="0"/>
                  <w:vAlign w:val="center"/>
                </w:tcPr>
                <w:p>
                  <w:pPr>
                    <w:pStyle w:val="32"/>
                    <w:spacing w:before="65" w:after="65"/>
                    <w:ind w:firstLine="0" w:firstLineChars="0"/>
                    <w:rPr>
                      <w:rFonts w:hint="default"/>
                      <w:lang w:val="en-US" w:eastAsia="zh-CN"/>
                    </w:rPr>
                  </w:pPr>
                  <w:r>
                    <w:rPr>
                      <w:lang w:val="en-US" w:eastAsia="zh-CN"/>
                    </w:rPr>
                    <w:t>400</w:t>
                  </w:r>
                </w:p>
              </w:tc>
              <w:tc>
                <w:tcPr>
                  <w:tcW w:w="1032" w:type="dxa"/>
                  <w:noWrap w:val="0"/>
                  <w:vAlign w:val="center"/>
                </w:tcPr>
                <w:p>
                  <w:pPr>
                    <w:pStyle w:val="32"/>
                    <w:spacing w:before="65" w:after="65"/>
                    <w:ind w:firstLine="0" w:firstLineChars="0"/>
                    <w:rPr>
                      <w:rFonts w:hint="default"/>
                      <w:lang w:val="en-US" w:eastAsia="zh-CN"/>
                    </w:rPr>
                  </w:pPr>
                  <w:r>
                    <w:rPr>
                      <w:lang w:val="en-US" w:eastAsia="zh-CN"/>
                    </w:rPr>
                    <w:t>45</w:t>
                  </w:r>
                  <w:r>
                    <w:rPr>
                      <w:rFonts w:hint="eastAsia"/>
                    </w:rPr>
                    <w:t>*</w:t>
                  </w:r>
                </w:p>
              </w:tc>
              <w:tc>
                <w:tcPr>
                  <w:tcW w:w="854" w:type="dxa"/>
                  <w:noWrap w:val="0"/>
                  <w:vAlign w:val="center"/>
                </w:tcPr>
                <w:p>
                  <w:pPr>
                    <w:pStyle w:val="32"/>
                    <w:spacing w:before="65" w:after="65"/>
                    <w:ind w:firstLine="0" w:firstLineChars="0"/>
                    <w:rPr>
                      <w:rFonts w:hint="default"/>
                      <w:lang w:val="en-US" w:eastAsia="zh-CN"/>
                    </w:rPr>
                  </w:pPr>
                  <w:r>
                    <w:rPr>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1" w:type="dxa"/>
                  <w:noWrap w:val="0"/>
                  <w:vAlign w:val="center"/>
                </w:tcPr>
                <w:p>
                  <w:pPr>
                    <w:pStyle w:val="32"/>
                    <w:spacing w:before="65" w:after="65"/>
                    <w:ind w:firstLine="0" w:firstLineChars="0"/>
                    <w:rPr>
                      <w:rFonts w:hint="eastAsia"/>
                      <w:lang w:val="en-US" w:eastAsia="zh-CN"/>
                    </w:rPr>
                  </w:pPr>
                  <w:r>
                    <w:rPr>
                      <w:lang w:val="en-US" w:eastAsia="zh-CN"/>
                    </w:rPr>
                    <w:t>GB18918-2002一级B标</w:t>
                  </w:r>
                </w:p>
              </w:tc>
              <w:tc>
                <w:tcPr>
                  <w:tcW w:w="925" w:type="dxa"/>
                  <w:noWrap w:val="0"/>
                  <w:vAlign w:val="center"/>
                </w:tcPr>
                <w:p>
                  <w:pPr>
                    <w:pStyle w:val="32"/>
                    <w:spacing w:before="65" w:after="65"/>
                    <w:ind w:firstLine="0" w:firstLineChars="0"/>
                    <w:rPr>
                      <w:rFonts w:hint="eastAsia"/>
                      <w:lang w:val="en-US" w:eastAsia="zh-CN"/>
                    </w:rPr>
                  </w:pPr>
                  <w:r>
                    <w:rPr>
                      <w:lang w:val="en-US" w:eastAsia="zh-CN"/>
                    </w:rPr>
                    <w:t>6～9</w:t>
                  </w:r>
                </w:p>
              </w:tc>
              <w:tc>
                <w:tcPr>
                  <w:tcW w:w="889" w:type="dxa"/>
                  <w:noWrap w:val="0"/>
                  <w:vAlign w:val="center"/>
                </w:tcPr>
                <w:p>
                  <w:pPr>
                    <w:pStyle w:val="32"/>
                    <w:spacing w:before="65" w:after="65"/>
                    <w:ind w:firstLine="0" w:firstLineChars="0"/>
                    <w:rPr>
                      <w:rFonts w:hint="eastAsia"/>
                      <w:lang w:val="en-US" w:eastAsia="zh-CN"/>
                    </w:rPr>
                  </w:pPr>
                  <w:r>
                    <w:rPr>
                      <w:lang w:val="en-US" w:eastAsia="zh-CN"/>
                    </w:rPr>
                    <w:t>60</w:t>
                  </w:r>
                </w:p>
              </w:tc>
              <w:tc>
                <w:tcPr>
                  <w:tcW w:w="711" w:type="dxa"/>
                  <w:noWrap w:val="0"/>
                  <w:vAlign w:val="center"/>
                </w:tcPr>
                <w:p>
                  <w:pPr>
                    <w:pStyle w:val="32"/>
                    <w:spacing w:before="65" w:after="65"/>
                    <w:ind w:firstLine="0" w:firstLineChars="0"/>
                    <w:rPr>
                      <w:rFonts w:hint="eastAsia"/>
                      <w:lang w:val="en-US" w:eastAsia="zh-CN"/>
                    </w:rPr>
                  </w:pPr>
                  <w:r>
                    <w:rPr>
                      <w:lang w:val="en-US" w:eastAsia="zh-CN"/>
                    </w:rPr>
                    <w:t>20</w:t>
                  </w:r>
                </w:p>
              </w:tc>
              <w:tc>
                <w:tcPr>
                  <w:tcW w:w="925" w:type="dxa"/>
                  <w:noWrap w:val="0"/>
                  <w:vAlign w:val="center"/>
                </w:tcPr>
                <w:p>
                  <w:pPr>
                    <w:pStyle w:val="32"/>
                    <w:spacing w:before="65" w:after="65"/>
                    <w:ind w:firstLine="0" w:firstLineChars="0"/>
                    <w:rPr>
                      <w:rFonts w:hint="eastAsia"/>
                      <w:lang w:val="en-US" w:eastAsia="zh-CN"/>
                    </w:rPr>
                  </w:pPr>
                  <w:r>
                    <w:rPr>
                      <w:lang w:val="en-US" w:eastAsia="zh-CN"/>
                    </w:rPr>
                    <w:t>20</w:t>
                  </w:r>
                </w:p>
              </w:tc>
              <w:tc>
                <w:tcPr>
                  <w:tcW w:w="1032" w:type="dxa"/>
                  <w:noWrap w:val="0"/>
                  <w:vAlign w:val="center"/>
                </w:tcPr>
                <w:p>
                  <w:pPr>
                    <w:pStyle w:val="32"/>
                    <w:spacing w:before="65" w:after="65"/>
                    <w:ind w:firstLine="0" w:firstLineChars="0"/>
                    <w:rPr>
                      <w:rFonts w:hint="eastAsia"/>
                      <w:lang w:val="en-US" w:eastAsia="zh-CN"/>
                    </w:rPr>
                  </w:pPr>
                  <w:r>
                    <w:rPr>
                      <w:lang w:val="en-US" w:eastAsia="zh-CN"/>
                    </w:rPr>
                    <w:t>8（15）</w:t>
                  </w:r>
                </w:p>
              </w:tc>
              <w:tc>
                <w:tcPr>
                  <w:tcW w:w="854" w:type="dxa"/>
                  <w:noWrap w:val="0"/>
                  <w:vAlign w:val="center"/>
                </w:tcPr>
                <w:p>
                  <w:pPr>
                    <w:pStyle w:val="32"/>
                    <w:spacing w:before="65" w:after="65"/>
                    <w:ind w:firstLine="0" w:firstLineChars="0"/>
                    <w:rPr>
                      <w:rFonts w:hint="eastAsia"/>
                      <w:lang w:val="en-US" w:eastAsia="zh-CN"/>
                    </w:rPr>
                  </w:pPr>
                  <w:r>
                    <w:rPr>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1" w:type="dxa"/>
                  <w:noWrap w:val="0"/>
                  <w:vAlign w:val="center"/>
                </w:tcPr>
                <w:p>
                  <w:pPr>
                    <w:pStyle w:val="32"/>
                    <w:bidi w:val="0"/>
                    <w:rPr>
                      <w:rFonts w:hint="eastAsia"/>
                      <w:lang w:val="en-US" w:eastAsia="zh-CN"/>
                    </w:rPr>
                  </w:pPr>
                  <w:r>
                    <w:rPr>
                      <w:rFonts w:hint="eastAsia"/>
                      <w:lang w:val="en-US" w:eastAsia="zh-CN"/>
                    </w:rPr>
                    <w:t>备注</w:t>
                  </w:r>
                </w:p>
              </w:tc>
              <w:tc>
                <w:tcPr>
                  <w:tcW w:w="5336" w:type="dxa"/>
                  <w:gridSpan w:val="6"/>
                  <w:noWrap w:val="0"/>
                  <w:vAlign w:val="center"/>
                </w:tcPr>
                <w:p>
                  <w:pPr>
                    <w:pStyle w:val="32"/>
                    <w:keepNext w:val="0"/>
                    <w:keepLines w:val="0"/>
                    <w:pageBreakBefore w:val="0"/>
                    <w:widowControl w:val="0"/>
                    <w:kinsoku/>
                    <w:wordWrap/>
                    <w:overflowPunct/>
                    <w:topLinePunct w:val="0"/>
                    <w:autoSpaceDE/>
                    <w:autoSpaceDN/>
                    <w:bidi w:val="0"/>
                    <w:adjustRightInd w:val="0"/>
                    <w:snapToGrid w:val="0"/>
                    <w:ind w:firstLine="420" w:firstLineChars="200"/>
                    <w:jc w:val="left"/>
                    <w:textAlignment w:val="auto"/>
                    <w:rPr>
                      <w:rFonts w:hint="eastAsia"/>
                      <w:lang w:eastAsia="zh-CN"/>
                    </w:rPr>
                  </w:pPr>
                  <w:r>
                    <w:rPr>
                      <w:rFonts w:hint="eastAsia"/>
                    </w:rPr>
                    <w:t>*参照《污水排入城镇下水道水质标准》（CJ343-2015）</w:t>
                  </w:r>
                  <w:r>
                    <w:rPr>
                      <w:rFonts w:hint="eastAsia"/>
                      <w:lang w:eastAsia="zh-CN"/>
                    </w:rPr>
                    <w:t>；</w:t>
                  </w:r>
                </w:p>
                <w:p>
                  <w:pPr>
                    <w:pStyle w:val="32"/>
                    <w:keepNext w:val="0"/>
                    <w:keepLines w:val="0"/>
                    <w:pageBreakBefore w:val="0"/>
                    <w:widowControl w:val="0"/>
                    <w:kinsoku/>
                    <w:wordWrap/>
                    <w:overflowPunct/>
                    <w:topLinePunct w:val="0"/>
                    <w:autoSpaceDE/>
                    <w:autoSpaceDN/>
                    <w:bidi w:val="0"/>
                    <w:adjustRightInd w:val="0"/>
                    <w:snapToGrid w:val="0"/>
                    <w:ind w:firstLine="420" w:firstLineChars="200"/>
                    <w:jc w:val="left"/>
                    <w:textAlignment w:val="auto"/>
                    <w:rPr>
                      <w:rFonts w:hint="eastAsia"/>
                    </w:rPr>
                  </w:pPr>
                  <w:r>
                    <w:rPr>
                      <w:rFonts w:hint="eastAsia"/>
                    </w:rPr>
                    <w:t>括号外数值为水温&gt;12℃时的控制指标，括号内数值为水温≤12℃时的控制指标。</w:t>
                  </w:r>
                </w:p>
              </w:tc>
            </w:tr>
          </w:tbl>
          <w:p>
            <w:pPr>
              <w:autoSpaceDE w:val="0"/>
              <w:autoSpaceDN w:val="0"/>
              <w:ind w:left="480" w:leftChars="200" w:firstLine="0" w:firstLineChars="0"/>
            </w:pPr>
            <w:r>
              <w:rPr>
                <w:rFonts w:hint="eastAsia"/>
              </w:rPr>
              <w:t>（3）噪声</w:t>
            </w:r>
          </w:p>
          <w:p>
            <w:pPr>
              <w:pStyle w:val="2"/>
              <w:bidi w:val="0"/>
              <w:rPr>
                <w:rFonts w:hint="eastAsia"/>
              </w:rPr>
            </w:pPr>
            <w:r>
              <w:rPr>
                <w:rFonts w:hint="eastAsia"/>
              </w:rPr>
              <w:t>本项目营运期厂界噪声执行《工业企业厂界环境噪声排放标准》（GB12348-2008）</w:t>
            </w:r>
            <w:r>
              <w:rPr>
                <w:rFonts w:hint="eastAsia"/>
                <w:lang w:val="en-US" w:eastAsia="zh-CN"/>
              </w:rPr>
              <w:t>3</w:t>
            </w:r>
            <w:r>
              <w:rPr>
                <w:rFonts w:hint="eastAsia"/>
              </w:rPr>
              <w:t>类标准。具体的噪声限值详见下表</w:t>
            </w:r>
            <w:r>
              <w:rPr>
                <w:rFonts w:hint="eastAsia"/>
                <w:lang w:val="en-US" w:eastAsia="zh-CN"/>
              </w:rPr>
              <w:t>1.1</w:t>
            </w:r>
            <w:r>
              <w:rPr>
                <w:rFonts w:hint="eastAsia"/>
              </w:rPr>
              <w:t>-</w:t>
            </w:r>
            <w:r>
              <w:rPr>
                <w:rFonts w:hint="eastAsia"/>
                <w:lang w:val="en-US" w:eastAsia="zh-CN"/>
              </w:rPr>
              <w:t>3</w:t>
            </w:r>
            <w:r>
              <w:rPr>
                <w:rFonts w:hint="eastAsia"/>
              </w:rPr>
              <w:t>。</w:t>
            </w:r>
          </w:p>
          <w:p>
            <w:pPr>
              <w:pStyle w:val="7"/>
              <w:bidi w:val="0"/>
              <w:rPr>
                <w:rFonts w:hint="eastAsia"/>
              </w:rPr>
            </w:pPr>
            <w:r>
              <w:rPr>
                <w:rFonts w:hint="eastAsia"/>
              </w:rPr>
              <w:t>工业企业厂界环境噪声排放限值</w:t>
            </w:r>
            <w:r>
              <w:rPr>
                <w:rFonts w:hint="eastAsia"/>
                <w:lang w:val="en-US" w:eastAsia="zh-CN"/>
              </w:rPr>
              <w:t xml:space="preserve">   </w:t>
            </w:r>
            <w:r>
              <w:rPr>
                <w:rFonts w:hint="eastAsia"/>
              </w:rPr>
              <w:t>单位：Leq[dB（A）]</w:t>
            </w:r>
          </w:p>
          <w:tbl>
            <w:tblPr>
              <w:tblStyle w:val="25"/>
              <w:tblW w:w="7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2368"/>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43" w:type="dxa"/>
                  <w:noWrap w:val="0"/>
                  <w:vAlign w:val="center"/>
                </w:tcPr>
                <w:p>
                  <w:pPr>
                    <w:pStyle w:val="32"/>
                    <w:bidi w:val="0"/>
                    <w:rPr>
                      <w:rFonts w:hint="eastAsia"/>
                    </w:rPr>
                  </w:pPr>
                  <w:r>
                    <w:rPr>
                      <w:rFonts w:hint="eastAsia"/>
                    </w:rPr>
                    <w:t>声环境功能区类别</w:t>
                  </w:r>
                </w:p>
              </w:tc>
              <w:tc>
                <w:tcPr>
                  <w:tcW w:w="2368" w:type="dxa"/>
                  <w:noWrap w:val="0"/>
                  <w:vAlign w:val="center"/>
                </w:tcPr>
                <w:p>
                  <w:pPr>
                    <w:pStyle w:val="32"/>
                    <w:bidi w:val="0"/>
                    <w:rPr>
                      <w:rFonts w:hint="eastAsia"/>
                    </w:rPr>
                  </w:pPr>
                  <w:r>
                    <w:rPr>
                      <w:rFonts w:hint="eastAsia"/>
                    </w:rPr>
                    <w:t>昼间</w:t>
                  </w:r>
                </w:p>
              </w:tc>
              <w:tc>
                <w:tcPr>
                  <w:tcW w:w="2676" w:type="dxa"/>
                  <w:noWrap w:val="0"/>
                  <w:vAlign w:val="center"/>
                </w:tcPr>
                <w:p>
                  <w:pPr>
                    <w:pStyle w:val="32"/>
                    <w:bidi w:val="0"/>
                    <w:rPr>
                      <w:rFonts w:hint="eastAsia"/>
                    </w:rPr>
                  </w:pPr>
                  <w:r>
                    <w:rPr>
                      <w:rFonts w:hint="eastAsia"/>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043" w:type="dxa"/>
                  <w:noWrap w:val="0"/>
                  <w:vAlign w:val="center"/>
                </w:tcPr>
                <w:p>
                  <w:pPr>
                    <w:pStyle w:val="32"/>
                    <w:bidi w:val="0"/>
                    <w:rPr>
                      <w:rFonts w:hint="eastAsia"/>
                    </w:rPr>
                  </w:pPr>
                  <w:r>
                    <w:rPr>
                      <w:rFonts w:hint="eastAsia"/>
                      <w:lang w:val="en-US" w:eastAsia="zh-CN"/>
                    </w:rPr>
                    <w:t>3</w:t>
                  </w:r>
                  <w:r>
                    <w:rPr>
                      <w:rFonts w:hint="eastAsia"/>
                    </w:rPr>
                    <w:t>类</w:t>
                  </w:r>
                </w:p>
              </w:tc>
              <w:tc>
                <w:tcPr>
                  <w:tcW w:w="2368" w:type="dxa"/>
                  <w:noWrap w:val="0"/>
                  <w:vAlign w:val="center"/>
                </w:tcPr>
                <w:p>
                  <w:pPr>
                    <w:pStyle w:val="32"/>
                    <w:bidi w:val="0"/>
                    <w:rPr>
                      <w:rFonts w:hint="eastAsia"/>
                      <w:lang w:eastAsia="zh-CN"/>
                    </w:rPr>
                  </w:pPr>
                  <w:r>
                    <w:rPr>
                      <w:rFonts w:hint="eastAsia"/>
                    </w:rPr>
                    <w:t>6</w:t>
                  </w:r>
                  <w:r>
                    <w:rPr>
                      <w:rFonts w:hint="eastAsia"/>
                      <w:lang w:val="en-US" w:eastAsia="zh-CN"/>
                    </w:rPr>
                    <w:t>5</w:t>
                  </w:r>
                </w:p>
              </w:tc>
              <w:tc>
                <w:tcPr>
                  <w:tcW w:w="2676" w:type="dxa"/>
                  <w:noWrap w:val="0"/>
                  <w:vAlign w:val="center"/>
                </w:tcPr>
                <w:p>
                  <w:pPr>
                    <w:pStyle w:val="32"/>
                    <w:bidi w:val="0"/>
                    <w:rPr>
                      <w:rFonts w:hint="eastAsia"/>
                      <w:lang w:eastAsia="zh-CN"/>
                    </w:rPr>
                  </w:pPr>
                  <w:r>
                    <w:rPr>
                      <w:rFonts w:hint="eastAsia"/>
                    </w:rPr>
                    <w:t>5</w:t>
                  </w:r>
                  <w:r>
                    <w:rPr>
                      <w:rFonts w:hint="eastAsia"/>
                      <w:lang w:val="en-US" w:eastAsia="zh-CN"/>
                    </w:rPr>
                    <w:t>5</w:t>
                  </w:r>
                </w:p>
              </w:tc>
            </w:tr>
          </w:tbl>
          <w:p>
            <w:pPr>
              <w:autoSpaceDE w:val="0"/>
              <w:autoSpaceDN w:val="0"/>
              <w:ind w:left="480" w:leftChars="200" w:firstLine="0" w:firstLineChars="0"/>
            </w:pPr>
            <w:r>
              <w:rPr>
                <w:rFonts w:hint="eastAsia"/>
              </w:rPr>
              <w:t>（4）固废</w:t>
            </w:r>
          </w:p>
          <w:p>
            <w:pPr>
              <w:spacing w:line="440" w:lineRule="exact"/>
              <w:ind w:firstLine="480"/>
            </w:pPr>
            <w:r>
              <w:t>本项目固体废弃物执行《中华人民共和国固体废弃物污染环境防治法》、《一般工业固体废物贮存、处置场污染控制标准》（GB18599-2001）以及</w:t>
            </w:r>
            <w:r>
              <w:rPr>
                <w:rFonts w:hint="eastAsia"/>
              </w:rPr>
              <w:t>“</w:t>
            </w:r>
            <w:r>
              <w:t>关于发布《一般工业固体废物贮存、处置场污染控制标准》（GB18599-2001）等3项国家污染物控制标准修改单的公告（公告2013年第36号）</w:t>
            </w:r>
            <w:r>
              <w:rPr>
                <w:rFonts w:hint="eastAsia"/>
              </w:rPr>
              <w:t>”</w:t>
            </w:r>
            <w:r>
              <w:t>中的有关规定</w:t>
            </w:r>
            <w:r>
              <w:rPr>
                <w:rFonts w:hint="eastAsia"/>
              </w:rPr>
              <w:t>；</w:t>
            </w:r>
            <w:r>
              <w:t>危险废物执行《危险废物贮存污染控制标准》（GB 18597-2015）及其修改单。</w:t>
            </w:r>
          </w:p>
          <w:p>
            <w:pPr>
              <w:ind w:firstLine="480"/>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tc>
      </w:tr>
    </w:tbl>
    <w:p>
      <w:pPr>
        <w:ind w:firstLine="0" w:firstLineChars="0"/>
        <w:sectPr>
          <w:headerReference r:id="rId13" w:type="default"/>
          <w:footerReference r:id="rId14" w:type="default"/>
          <w:pgSz w:w="11906" w:h="16838"/>
          <w:pgMar w:top="1417" w:right="1417" w:bottom="1417" w:left="1417" w:header="680" w:footer="850" w:gutter="0"/>
          <w:pgBorders>
            <w:top w:val="none" w:sz="0" w:space="0"/>
            <w:left w:val="none" w:sz="0" w:space="0"/>
            <w:bottom w:val="none" w:sz="0" w:space="0"/>
            <w:right w:val="none" w:sz="0" w:space="0"/>
          </w:pgBorders>
          <w:pgNumType w:start="1"/>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9071" w:type="dxa"/>
            <w:tcBorders>
              <w:top w:val="nil"/>
              <w:left w:val="nil"/>
              <w:right w:val="nil"/>
            </w:tcBorders>
            <w:vAlign w:val="top"/>
          </w:tcPr>
          <w:p>
            <w:pPr>
              <w:pStyle w:val="3"/>
              <w:spacing w:before="156" w:after="156"/>
              <w:outlineLvl w:val="0"/>
              <w:rPr>
                <w:rFonts w:hint="eastAsia"/>
              </w:rPr>
            </w:pPr>
            <w:bookmarkStart w:id="6" w:name="_Toc5795"/>
            <w:r>
              <w:rPr>
                <w:rFonts w:hint="eastAsia"/>
                <w:highlight w:val="none"/>
              </w:rPr>
              <w:t>项目建设情况</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jc w:val="center"/>
        </w:trPr>
        <w:tc>
          <w:tcPr>
            <w:tcW w:w="9071" w:type="dxa"/>
            <w:vAlign w:val="top"/>
          </w:tcPr>
          <w:p>
            <w:pPr>
              <w:pStyle w:val="4"/>
              <w:outlineLvl w:val="1"/>
            </w:pPr>
            <w:r>
              <w:rPr>
                <w:rFonts w:hint="eastAsia"/>
              </w:rPr>
              <w:t>地理位置</w:t>
            </w:r>
          </w:p>
          <w:p>
            <w:pPr>
              <w:pStyle w:val="2"/>
              <w:ind w:firstLine="480"/>
              <w:rPr>
                <w:rFonts w:hint="eastAsia"/>
                <w:lang w:val="en-US" w:eastAsia="zh-CN"/>
              </w:rPr>
            </w:pPr>
            <w:r>
              <w:rPr>
                <w:rFonts w:hint="eastAsia"/>
                <w:lang w:val="en-US" w:eastAsia="zh-CN"/>
              </w:rPr>
              <w:t>九龙坡区位于东经106°15′～106°35′，北纬29°15′～29°35′之间，地处重庆市主城区西部，是长江和长江环抱的重庆渝中半岛的重要组成部分，东邻渝中区，南接大渡口区，西连璧山县、江津区，北毗沙坪坝区。区境南北长36.12公里，东西宽约30.4公里，幅员面积431.86平方公里。</w:t>
            </w:r>
          </w:p>
          <w:p>
            <w:pPr>
              <w:pStyle w:val="2"/>
              <w:ind w:firstLine="480"/>
              <w:rPr>
                <w:rFonts w:hint="eastAsia"/>
                <w:lang w:val="en-US" w:eastAsia="zh-CN"/>
              </w:rPr>
            </w:pPr>
            <w:r>
              <w:rPr>
                <w:rFonts w:hint="eastAsia"/>
                <w:lang w:val="en-US" w:eastAsia="zh-CN"/>
              </w:rPr>
              <w:t>九龙坡区有长江上游最大的水陆联运港——九龙坡港和西南地区最大的铁路货运编组站——重庆西站（货运）。长江鹅公岩、李家沱大桥连接两岸，成渝、川黔、襄渝铁路出境通关，2号轻轨线穿境而过，成渝、内环、绕城高速公路串线成网，华福大道横贯东西，白彭公路纵贯南北，构建了九龙坡区综合交通网络。</w:t>
            </w:r>
          </w:p>
          <w:p>
            <w:pPr>
              <w:ind w:firstLine="480"/>
              <w:rPr>
                <w:rFonts w:hint="eastAsia"/>
              </w:rPr>
            </w:pPr>
            <w:r>
              <w:rPr>
                <w:rFonts w:hint="eastAsia"/>
                <w:lang w:val="en-US" w:eastAsia="zh-CN"/>
              </w:rPr>
              <w:t>本项目位于重庆市九龙坡区铜陶北路108号龙鼎企业中心16栋标准厂房</w:t>
            </w:r>
            <w:r>
              <w:rPr>
                <w:lang w:val="en-US" w:eastAsia="zh-CN"/>
              </w:rPr>
              <w:t>（经度106</w:t>
            </w:r>
            <w:r>
              <w:rPr>
                <w:rFonts w:hint="eastAsia"/>
                <w:lang w:val="en-US" w:eastAsia="zh-CN"/>
              </w:rPr>
              <w:t>.3540</w:t>
            </w:r>
            <w:r>
              <w:rPr>
                <w:lang w:val="en-US" w:eastAsia="zh-CN"/>
              </w:rPr>
              <w:t>，纬度29</w:t>
            </w:r>
            <w:r>
              <w:rPr>
                <w:rFonts w:hint="eastAsia"/>
                <w:lang w:val="en-US" w:eastAsia="zh-CN"/>
              </w:rPr>
              <w:t>.36708</w:t>
            </w:r>
            <w:r>
              <w:rPr>
                <w:lang w:val="en-US" w:eastAsia="zh-CN"/>
              </w:rPr>
              <w:t>）</w:t>
            </w:r>
            <w:r>
              <w:rPr>
                <w:rFonts w:hint="eastAsia"/>
                <w:lang w:val="en-US" w:eastAsia="zh-CN"/>
              </w:rPr>
              <w:t>，规划在九龙工业园区C区内，项目地理位置图见附图1。</w:t>
            </w:r>
          </w:p>
          <w:p>
            <w:pPr>
              <w:pStyle w:val="4"/>
              <w:bidi w:val="0"/>
              <w:rPr>
                <w:rFonts w:hint="default"/>
                <w:highlight w:val="none"/>
              </w:rPr>
            </w:pPr>
            <w:r>
              <w:rPr>
                <w:rFonts w:hint="default"/>
                <w:highlight w:val="none"/>
                <w:lang w:val="zh-CN"/>
              </w:rPr>
              <w:t>主要环境</w:t>
            </w:r>
            <w:r>
              <w:rPr>
                <w:rFonts w:hint="eastAsia"/>
                <w:highlight w:val="none"/>
                <w:lang w:val="en-US" w:eastAsia="zh-CN"/>
              </w:rPr>
              <w:t>保护目标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Times New Roman" w:hAnsi="Times New Roman" w:cs="Times New Roman"/>
                <w:color w:val="000000"/>
                <w:sz w:val="24"/>
                <w:lang w:val="en-US" w:eastAsia="zh-CN"/>
              </w:rPr>
            </w:pPr>
            <w:r>
              <w:rPr>
                <w:rFonts w:hint="eastAsia" w:cs="Times New Roman"/>
                <w:color w:val="000000"/>
                <w:sz w:val="24"/>
                <w:lang w:val="en-US" w:eastAsia="zh-CN"/>
              </w:rPr>
              <w:t>本项目</w:t>
            </w:r>
            <w:r>
              <w:rPr>
                <w:rFonts w:hint="default" w:ascii="Times New Roman" w:hAnsi="Times New Roman" w:cs="Times New Roman"/>
                <w:color w:val="000000"/>
                <w:sz w:val="24"/>
                <w:lang w:eastAsia="zh-CN"/>
              </w:rPr>
              <w:t>位于</w:t>
            </w:r>
            <w:r>
              <w:rPr>
                <w:rFonts w:hint="eastAsia" w:cs="Times New Roman"/>
                <w:color w:val="000000"/>
                <w:sz w:val="24"/>
                <w:lang w:eastAsia="zh-CN"/>
              </w:rPr>
              <w:t>重庆市九龙坡区铜陶北路108号龙鼎企业中心第16栋标准厂房</w:t>
            </w:r>
            <w:r>
              <w:rPr>
                <w:rFonts w:hint="default" w:ascii="Times New Roman" w:hAnsi="Times New Roman" w:cs="Times New Roman"/>
                <w:color w:val="000000"/>
                <w:sz w:val="24"/>
                <w:lang w:eastAsia="zh-CN"/>
              </w:rPr>
              <w:t>，项目周边以工业企业及办公服务用房为主。</w:t>
            </w:r>
            <w:r>
              <w:rPr>
                <w:rFonts w:hint="default" w:ascii="Times New Roman" w:hAnsi="Times New Roman" w:cs="Times New Roman"/>
                <w:color w:val="000000"/>
                <w:sz w:val="24"/>
                <w:lang w:val="en-US" w:eastAsia="zh-CN"/>
              </w:rPr>
              <w:t>项目</w:t>
            </w:r>
            <w:r>
              <w:rPr>
                <w:rFonts w:hint="eastAsia"/>
                <w:szCs w:val="24"/>
              </w:rPr>
              <w:t>周边</w:t>
            </w:r>
            <w:r>
              <w:rPr>
                <w:szCs w:val="24"/>
              </w:rPr>
              <w:t>不涉及</w:t>
            </w:r>
            <w:r>
              <w:t>自然保护区、风景名胜区、森林公园；无特殊栖息地保护区及重点文物保护单位、未发现珍稀濒危野生动植物。</w:t>
            </w:r>
            <w:r>
              <w:rPr>
                <w:rFonts w:hint="eastAsia"/>
                <w:szCs w:val="24"/>
              </w:rPr>
              <w:t>厂界东</w:t>
            </w:r>
            <w:r>
              <w:rPr>
                <w:rFonts w:hint="eastAsia"/>
                <w:szCs w:val="24"/>
                <w:lang w:val="en-US" w:eastAsia="zh-CN"/>
              </w:rPr>
              <w:t>南</w:t>
            </w:r>
            <w:r>
              <w:rPr>
                <w:szCs w:val="24"/>
              </w:rPr>
              <w:t>侧</w:t>
            </w:r>
            <w:r>
              <w:rPr>
                <w:rFonts w:hint="eastAsia"/>
                <w:szCs w:val="24"/>
                <w:lang w:val="en-US" w:eastAsia="zh-CN"/>
              </w:rPr>
              <w:t>569</w:t>
            </w:r>
            <w:r>
              <w:rPr>
                <w:szCs w:val="24"/>
              </w:rPr>
              <w:t>m</w:t>
            </w:r>
            <w:r>
              <w:rPr>
                <w:rFonts w:hint="eastAsia"/>
                <w:szCs w:val="24"/>
              </w:rPr>
              <w:t>为</w:t>
            </w:r>
            <w:r>
              <w:rPr>
                <w:rFonts w:hint="eastAsia"/>
                <w:szCs w:val="24"/>
                <w:lang w:val="en-US" w:eastAsia="zh-CN"/>
              </w:rPr>
              <w:t>朝阳</w:t>
            </w:r>
            <w:r>
              <w:rPr>
                <w:rFonts w:hint="eastAsia"/>
                <w:szCs w:val="24"/>
              </w:rPr>
              <w:t>河</w:t>
            </w:r>
            <w:r>
              <w:rPr>
                <w:szCs w:val="24"/>
              </w:rPr>
              <w:t>，</w:t>
            </w:r>
            <w:r>
              <w:rPr>
                <w:rFonts w:hint="eastAsia"/>
                <w:szCs w:val="24"/>
              </w:rPr>
              <w:t>厂区周边区域不属于集中式饮用水源准保护区以及补给径流区，没有分散式饮用水水源地，没有特殊地下水资源</w:t>
            </w:r>
            <w:r>
              <w:rPr>
                <w:rFonts w:hint="eastAsia"/>
                <w:szCs w:val="24"/>
                <w:lang w:eastAsia="zh-CN"/>
              </w:rPr>
              <w:t>，</w:t>
            </w:r>
            <w:r>
              <w:rPr>
                <w:rFonts w:hint="default" w:ascii="Times New Roman" w:hAnsi="Times New Roman" w:cs="Times New Roman"/>
                <w:color w:val="000000"/>
                <w:sz w:val="24"/>
                <w:lang w:val="en-US" w:eastAsia="zh-CN"/>
              </w:rPr>
              <w:t>项目周边200m范围内存在少量的噪声敏感点。</w:t>
            </w:r>
            <w:r>
              <w:rPr>
                <w:rFonts w:hint="default" w:ascii="Times New Roman" w:hAnsi="Times New Roman" w:cs="Times New Roman"/>
                <w:color w:val="000000"/>
                <w:sz w:val="24"/>
                <w:lang w:eastAsia="zh-CN"/>
              </w:rPr>
              <w:t>企业周边</w:t>
            </w:r>
            <w:r>
              <w:rPr>
                <w:rFonts w:hint="eastAsia" w:ascii="Times New Roman" w:hAnsi="Times New Roman" w:cs="Times New Roman"/>
                <w:color w:val="000000"/>
                <w:sz w:val="24"/>
                <w:lang w:val="en-US" w:eastAsia="zh-CN"/>
              </w:rPr>
              <w:t>主要环境保护目标</w:t>
            </w:r>
            <w:r>
              <w:rPr>
                <w:rFonts w:hint="default" w:ascii="Times New Roman" w:hAnsi="Times New Roman" w:cs="Times New Roman"/>
                <w:color w:val="000000"/>
                <w:sz w:val="24"/>
                <w:lang w:val="en-US" w:eastAsia="zh-CN"/>
              </w:rPr>
              <w:t>统计见表</w:t>
            </w:r>
            <w:r>
              <w:rPr>
                <w:rFonts w:hint="eastAsia" w:ascii="Times New Roman" w:hAnsi="Times New Roman" w:cs="Times New Roman"/>
                <w:color w:val="000000"/>
                <w:sz w:val="24"/>
                <w:lang w:val="en-US" w:eastAsia="zh-CN"/>
              </w:rPr>
              <w:t>2</w:t>
            </w:r>
            <w:r>
              <w:rPr>
                <w:rFonts w:hint="default" w:ascii="Times New Roman" w:hAnsi="Times New Roman" w:cs="Times New Roman"/>
                <w:color w:val="000000"/>
                <w:sz w:val="24"/>
                <w:lang w:val="en-US" w:eastAsia="zh-CN"/>
              </w:rPr>
              <w:t>.2-</w:t>
            </w:r>
            <w:r>
              <w:rPr>
                <w:rFonts w:hint="eastAsia" w:cs="Times New Roman"/>
                <w:color w:val="000000"/>
                <w:sz w:val="24"/>
                <w:lang w:val="en-US" w:eastAsia="zh-CN"/>
              </w:rPr>
              <w:t>1</w:t>
            </w:r>
            <w:r>
              <w:rPr>
                <w:rFonts w:hint="eastAsia" w:ascii="Times New Roman" w:hAnsi="Times New Roman" w:cs="Times New Roman"/>
                <w:color w:val="000000"/>
                <w:sz w:val="24"/>
                <w:lang w:val="en-US" w:eastAsia="zh-CN"/>
              </w:rPr>
              <w:t>，附图</w:t>
            </w:r>
            <w:r>
              <w:rPr>
                <w:rFonts w:hint="eastAsia" w:cs="Times New Roman"/>
                <w:color w:val="000000"/>
                <w:sz w:val="24"/>
                <w:lang w:val="en-US" w:eastAsia="zh-CN"/>
              </w:rPr>
              <w:t>4</w:t>
            </w:r>
            <w:r>
              <w:rPr>
                <w:rFonts w:hint="default" w:ascii="Times New Roman" w:hAnsi="Times New Roman" w:cs="Times New Roman"/>
                <w:color w:val="000000"/>
                <w:sz w:val="24"/>
                <w:lang w:val="en-US" w:eastAsia="zh-CN"/>
              </w:rPr>
              <w:t>。</w:t>
            </w:r>
          </w:p>
          <w:p>
            <w:pPr>
              <w:pStyle w:val="7"/>
              <w:bidi w:val="0"/>
              <w:rPr>
                <w:rFonts w:hint="default"/>
                <w:lang w:val="en-US" w:eastAsia="zh-CN"/>
              </w:rPr>
            </w:pPr>
            <w:r>
              <w:rPr>
                <w:rFonts w:hint="default"/>
                <w:lang w:val="en-US" w:eastAsia="zh-CN"/>
              </w:rPr>
              <w:t>企业周边</w:t>
            </w:r>
            <w:r>
              <w:rPr>
                <w:rFonts w:hint="eastAsia" w:ascii="Times New Roman" w:hAnsi="Times New Roman" w:cs="Times New Roman"/>
                <w:color w:val="000000"/>
                <w:sz w:val="24"/>
                <w:lang w:val="en-US" w:eastAsia="zh-CN"/>
              </w:rPr>
              <w:t>主要环境保护目标</w:t>
            </w:r>
            <w:r>
              <w:rPr>
                <w:rFonts w:hint="default"/>
                <w:lang w:val="en-US" w:eastAsia="zh-CN"/>
              </w:rPr>
              <w:t>分布统计表</w:t>
            </w:r>
          </w:p>
          <w:tbl>
            <w:tblPr>
              <w:tblStyle w:val="2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376"/>
              <w:gridCol w:w="714"/>
              <w:gridCol w:w="714"/>
              <w:gridCol w:w="1006"/>
              <w:gridCol w:w="738"/>
              <w:gridCol w:w="1268"/>
              <w:gridCol w:w="979"/>
              <w:gridCol w:w="679"/>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vMerge w:val="restart"/>
                  <w:noWrap w:val="0"/>
                  <w:vAlign w:val="center"/>
                </w:tcPr>
                <w:p>
                  <w:pPr>
                    <w:pStyle w:val="32"/>
                    <w:spacing w:before="65" w:after="65"/>
                    <w:rPr>
                      <w:rFonts w:hint="eastAsia"/>
                      <w:bCs/>
                      <w:lang w:val="en-US" w:eastAsia="zh-CN"/>
                    </w:rPr>
                  </w:pPr>
                  <w:r>
                    <w:rPr>
                      <w:rFonts w:hint="eastAsia"/>
                      <w:bCs/>
                      <w:lang w:val="en-US" w:eastAsia="zh-CN"/>
                    </w:rPr>
                    <w:t>序号</w:t>
                  </w:r>
                </w:p>
              </w:tc>
              <w:tc>
                <w:tcPr>
                  <w:tcW w:w="1376" w:type="dxa"/>
                  <w:vMerge w:val="restart"/>
                  <w:noWrap w:val="0"/>
                  <w:vAlign w:val="center"/>
                </w:tcPr>
                <w:p>
                  <w:pPr>
                    <w:pStyle w:val="32"/>
                    <w:spacing w:before="65" w:after="65"/>
                    <w:rPr>
                      <w:rFonts w:hint="eastAsia"/>
                      <w:bCs/>
                      <w:lang w:val="en-US" w:eastAsia="zh-CN"/>
                    </w:rPr>
                  </w:pPr>
                  <w:r>
                    <w:rPr>
                      <w:rFonts w:hint="eastAsia"/>
                      <w:bCs/>
                      <w:lang w:val="en-US" w:eastAsia="zh-CN"/>
                    </w:rPr>
                    <w:t>名称</w:t>
                  </w:r>
                </w:p>
              </w:tc>
              <w:tc>
                <w:tcPr>
                  <w:tcW w:w="1428" w:type="dxa"/>
                  <w:gridSpan w:val="2"/>
                  <w:noWrap w:val="0"/>
                  <w:vAlign w:val="center"/>
                </w:tcPr>
                <w:p>
                  <w:pPr>
                    <w:pStyle w:val="32"/>
                    <w:spacing w:before="65" w:after="65"/>
                    <w:rPr>
                      <w:bCs/>
                      <w:lang w:val="en-US" w:eastAsia="zh-CN"/>
                    </w:rPr>
                  </w:pPr>
                  <w:r>
                    <w:rPr>
                      <w:rFonts w:hint="eastAsia"/>
                      <w:bCs/>
                      <w:lang w:val="en-US" w:eastAsia="zh-CN"/>
                    </w:rPr>
                    <w:t>坐标/m</w:t>
                  </w:r>
                </w:p>
              </w:tc>
              <w:tc>
                <w:tcPr>
                  <w:tcW w:w="1006" w:type="dxa"/>
                  <w:vMerge w:val="restart"/>
                  <w:noWrap w:val="0"/>
                  <w:vAlign w:val="center"/>
                </w:tcPr>
                <w:p>
                  <w:pPr>
                    <w:pStyle w:val="32"/>
                    <w:spacing w:before="65" w:after="65"/>
                    <w:rPr>
                      <w:rFonts w:hint="eastAsia"/>
                      <w:bCs/>
                      <w:lang w:val="en-US" w:eastAsia="zh-CN"/>
                    </w:rPr>
                  </w:pPr>
                  <w:r>
                    <w:rPr>
                      <w:rFonts w:hint="eastAsia"/>
                      <w:bCs/>
                      <w:lang w:val="en-US" w:eastAsia="zh-CN"/>
                    </w:rPr>
                    <w:t>与厂界距离/m</w:t>
                  </w:r>
                </w:p>
              </w:tc>
              <w:tc>
                <w:tcPr>
                  <w:tcW w:w="738" w:type="dxa"/>
                  <w:vMerge w:val="restart"/>
                  <w:noWrap w:val="0"/>
                  <w:vAlign w:val="center"/>
                </w:tcPr>
                <w:p>
                  <w:pPr>
                    <w:pStyle w:val="32"/>
                    <w:spacing w:before="65" w:after="65"/>
                    <w:rPr>
                      <w:rFonts w:hint="eastAsia"/>
                      <w:bCs/>
                      <w:lang w:val="en-US" w:eastAsia="zh-CN"/>
                    </w:rPr>
                  </w:pPr>
                  <w:r>
                    <w:rPr>
                      <w:rFonts w:hint="eastAsia"/>
                      <w:bCs/>
                      <w:lang w:val="en-US" w:eastAsia="zh-CN"/>
                    </w:rPr>
                    <w:t>方位</w:t>
                  </w:r>
                </w:p>
              </w:tc>
              <w:tc>
                <w:tcPr>
                  <w:tcW w:w="1268" w:type="dxa"/>
                  <w:vMerge w:val="restart"/>
                  <w:noWrap w:val="0"/>
                  <w:vAlign w:val="center"/>
                </w:tcPr>
                <w:p>
                  <w:pPr>
                    <w:pStyle w:val="32"/>
                    <w:spacing w:before="65" w:after="65"/>
                    <w:rPr>
                      <w:rFonts w:hint="eastAsia"/>
                      <w:bCs/>
                      <w:lang w:val="en-US" w:eastAsia="zh-CN"/>
                    </w:rPr>
                  </w:pPr>
                  <w:r>
                    <w:rPr>
                      <w:rFonts w:hint="eastAsia"/>
                      <w:bCs/>
                      <w:lang w:val="en-US" w:eastAsia="zh-CN"/>
                    </w:rPr>
                    <w:t>备注</w:t>
                  </w:r>
                </w:p>
              </w:tc>
              <w:tc>
                <w:tcPr>
                  <w:tcW w:w="979" w:type="dxa"/>
                  <w:vMerge w:val="restart"/>
                  <w:noWrap w:val="0"/>
                  <w:vAlign w:val="center"/>
                </w:tcPr>
                <w:p>
                  <w:pPr>
                    <w:pStyle w:val="32"/>
                    <w:spacing w:before="65" w:after="65"/>
                    <w:rPr>
                      <w:bCs/>
                      <w:lang w:val="en-US" w:eastAsia="zh-CN"/>
                    </w:rPr>
                  </w:pPr>
                  <w:r>
                    <w:rPr>
                      <w:rFonts w:hint="eastAsia"/>
                      <w:bCs/>
                      <w:lang w:val="en-US" w:eastAsia="zh-CN"/>
                    </w:rPr>
                    <w:t>保护对象</w:t>
                  </w:r>
                </w:p>
              </w:tc>
              <w:tc>
                <w:tcPr>
                  <w:tcW w:w="679" w:type="dxa"/>
                  <w:vMerge w:val="restart"/>
                  <w:noWrap w:val="0"/>
                  <w:vAlign w:val="center"/>
                </w:tcPr>
                <w:p>
                  <w:pPr>
                    <w:pStyle w:val="32"/>
                    <w:spacing w:before="65" w:after="65"/>
                    <w:rPr>
                      <w:rFonts w:hint="eastAsia"/>
                      <w:bCs/>
                      <w:lang w:val="en-US" w:eastAsia="zh-CN"/>
                    </w:rPr>
                  </w:pPr>
                  <w:r>
                    <w:rPr>
                      <w:rFonts w:hint="eastAsia"/>
                      <w:bCs/>
                      <w:lang w:val="en-US" w:eastAsia="zh-CN"/>
                    </w:rPr>
                    <w:t>保护内容</w:t>
                  </w:r>
                </w:p>
              </w:tc>
              <w:tc>
                <w:tcPr>
                  <w:tcW w:w="771" w:type="dxa"/>
                  <w:vMerge w:val="restart"/>
                  <w:noWrap w:val="0"/>
                  <w:vAlign w:val="center"/>
                </w:tcPr>
                <w:p>
                  <w:pPr>
                    <w:pStyle w:val="32"/>
                    <w:spacing w:before="65" w:after="65"/>
                    <w:rPr>
                      <w:rFonts w:hint="eastAsia"/>
                      <w:bCs/>
                      <w:lang w:val="en-US" w:eastAsia="zh-CN"/>
                    </w:rPr>
                  </w:pPr>
                  <w:r>
                    <w:rPr>
                      <w:rFonts w:hint="eastAsia"/>
                      <w:bCs/>
                      <w:lang w:val="en-US" w:eastAsia="zh-CN"/>
                    </w:rPr>
                    <w:t>环境功能区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vMerge w:val="continue"/>
                  <w:noWrap w:val="0"/>
                  <w:vAlign w:val="center"/>
                </w:tcPr>
                <w:p>
                  <w:pPr>
                    <w:pStyle w:val="32"/>
                    <w:spacing w:before="65" w:after="65"/>
                    <w:rPr>
                      <w:bCs/>
                      <w:lang w:val="en-US" w:eastAsia="zh-CN"/>
                    </w:rPr>
                  </w:pPr>
                </w:p>
              </w:tc>
              <w:tc>
                <w:tcPr>
                  <w:tcW w:w="1376" w:type="dxa"/>
                  <w:vMerge w:val="continue"/>
                  <w:noWrap w:val="0"/>
                  <w:vAlign w:val="center"/>
                </w:tcPr>
                <w:p>
                  <w:pPr>
                    <w:pStyle w:val="32"/>
                    <w:spacing w:before="65" w:after="65"/>
                    <w:rPr>
                      <w:rFonts w:hint="eastAsia"/>
                      <w:bCs/>
                      <w:lang w:val="en-US" w:eastAsia="zh-CN"/>
                    </w:rPr>
                  </w:pPr>
                </w:p>
              </w:tc>
              <w:tc>
                <w:tcPr>
                  <w:tcW w:w="714" w:type="dxa"/>
                  <w:noWrap w:val="0"/>
                  <w:vAlign w:val="center"/>
                </w:tcPr>
                <w:p>
                  <w:pPr>
                    <w:pStyle w:val="32"/>
                    <w:spacing w:before="65" w:after="65"/>
                    <w:rPr>
                      <w:rFonts w:hint="eastAsia"/>
                      <w:bCs/>
                      <w:lang w:val="en-US" w:eastAsia="zh-CN"/>
                    </w:rPr>
                  </w:pPr>
                  <w:r>
                    <w:rPr>
                      <w:rFonts w:hint="eastAsia"/>
                      <w:bCs/>
                      <w:lang w:val="en-US" w:eastAsia="zh-CN"/>
                    </w:rPr>
                    <w:t>X</w:t>
                  </w:r>
                </w:p>
              </w:tc>
              <w:tc>
                <w:tcPr>
                  <w:tcW w:w="714" w:type="dxa"/>
                  <w:noWrap w:val="0"/>
                  <w:vAlign w:val="center"/>
                </w:tcPr>
                <w:p>
                  <w:pPr>
                    <w:pStyle w:val="32"/>
                    <w:spacing w:before="65" w:after="65"/>
                    <w:rPr>
                      <w:rFonts w:hint="eastAsia"/>
                      <w:bCs/>
                      <w:lang w:val="en-US" w:eastAsia="zh-CN"/>
                    </w:rPr>
                  </w:pPr>
                  <w:r>
                    <w:rPr>
                      <w:rFonts w:hint="eastAsia"/>
                      <w:bCs/>
                      <w:lang w:val="en-US" w:eastAsia="zh-CN"/>
                    </w:rPr>
                    <w:t>Y</w:t>
                  </w:r>
                </w:p>
              </w:tc>
              <w:tc>
                <w:tcPr>
                  <w:tcW w:w="1006" w:type="dxa"/>
                  <w:vMerge w:val="continue"/>
                  <w:noWrap w:val="0"/>
                  <w:vAlign w:val="center"/>
                </w:tcPr>
                <w:p>
                  <w:pPr>
                    <w:pStyle w:val="32"/>
                    <w:spacing w:before="65" w:after="65"/>
                    <w:rPr>
                      <w:rFonts w:hint="eastAsia"/>
                      <w:bCs/>
                      <w:lang w:val="en-US" w:eastAsia="zh-CN"/>
                    </w:rPr>
                  </w:pPr>
                </w:p>
              </w:tc>
              <w:tc>
                <w:tcPr>
                  <w:tcW w:w="738" w:type="dxa"/>
                  <w:vMerge w:val="continue"/>
                  <w:noWrap w:val="0"/>
                  <w:vAlign w:val="center"/>
                </w:tcPr>
                <w:p>
                  <w:pPr>
                    <w:pStyle w:val="32"/>
                    <w:spacing w:before="65" w:after="65"/>
                    <w:rPr>
                      <w:rFonts w:hint="eastAsia"/>
                      <w:bCs/>
                      <w:lang w:val="en-US" w:eastAsia="zh-CN"/>
                    </w:rPr>
                  </w:pPr>
                </w:p>
              </w:tc>
              <w:tc>
                <w:tcPr>
                  <w:tcW w:w="1268" w:type="dxa"/>
                  <w:vMerge w:val="continue"/>
                  <w:noWrap w:val="0"/>
                  <w:vAlign w:val="center"/>
                </w:tcPr>
                <w:p>
                  <w:pPr>
                    <w:pStyle w:val="32"/>
                    <w:spacing w:before="65" w:after="65"/>
                    <w:rPr>
                      <w:rFonts w:hint="eastAsia"/>
                      <w:bCs/>
                      <w:lang w:val="en-US" w:eastAsia="zh-CN"/>
                    </w:rPr>
                  </w:pPr>
                </w:p>
              </w:tc>
              <w:tc>
                <w:tcPr>
                  <w:tcW w:w="979" w:type="dxa"/>
                  <w:vMerge w:val="continue"/>
                  <w:noWrap w:val="0"/>
                  <w:vAlign w:val="center"/>
                </w:tcPr>
                <w:p>
                  <w:pPr>
                    <w:pStyle w:val="32"/>
                    <w:spacing w:before="65" w:after="65"/>
                    <w:rPr>
                      <w:rFonts w:hint="eastAsia"/>
                      <w:bCs/>
                      <w:lang w:val="en-US" w:eastAsia="zh-CN"/>
                    </w:rPr>
                  </w:pP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rFonts w:hint="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1#</w:t>
                  </w:r>
                </w:p>
              </w:tc>
              <w:tc>
                <w:tcPr>
                  <w:tcW w:w="1376" w:type="dxa"/>
                  <w:noWrap w:val="0"/>
                  <w:vAlign w:val="center"/>
                </w:tcPr>
                <w:p>
                  <w:pPr>
                    <w:pStyle w:val="32"/>
                    <w:spacing w:before="65" w:after="65"/>
                    <w:rPr>
                      <w:rFonts w:hint="eastAsia"/>
                      <w:bCs/>
                      <w:lang w:val="en-US" w:eastAsia="zh-CN"/>
                    </w:rPr>
                  </w:pPr>
                  <w:r>
                    <w:rPr>
                      <w:bCs/>
                      <w:lang w:val="en-US" w:eastAsia="zh-CN"/>
                    </w:rPr>
                    <w:t>陶家镇</w:t>
                  </w:r>
                  <w:r>
                    <w:rPr>
                      <w:rFonts w:hint="eastAsia"/>
                      <w:bCs/>
                      <w:lang w:val="en-US" w:eastAsia="zh-CN"/>
                    </w:rPr>
                    <w:t>中心</w:t>
                  </w:r>
                  <w:r>
                    <w:rPr>
                      <w:bCs/>
                      <w:lang w:val="en-US" w:eastAsia="zh-CN"/>
                    </w:rPr>
                    <w:t>幼儿园</w:t>
                  </w:r>
                </w:p>
              </w:tc>
              <w:tc>
                <w:tcPr>
                  <w:tcW w:w="714" w:type="dxa"/>
                  <w:noWrap w:val="0"/>
                  <w:vAlign w:val="center"/>
                </w:tcPr>
                <w:p>
                  <w:pPr>
                    <w:pStyle w:val="32"/>
                    <w:spacing w:before="65" w:after="65"/>
                    <w:rPr>
                      <w:bCs/>
                      <w:lang w:val="en-US" w:eastAsia="zh-CN"/>
                    </w:rPr>
                  </w:pPr>
                  <w:r>
                    <w:rPr>
                      <w:rFonts w:hint="eastAsia"/>
                      <w:bCs/>
                      <w:lang w:val="en-US" w:eastAsia="zh-CN"/>
                    </w:rPr>
                    <w:t>-263</w:t>
                  </w:r>
                </w:p>
              </w:tc>
              <w:tc>
                <w:tcPr>
                  <w:tcW w:w="714" w:type="dxa"/>
                  <w:noWrap w:val="0"/>
                  <w:vAlign w:val="center"/>
                </w:tcPr>
                <w:p>
                  <w:pPr>
                    <w:pStyle w:val="32"/>
                    <w:spacing w:before="65" w:after="65"/>
                    <w:rPr>
                      <w:bCs/>
                      <w:lang w:val="en-US" w:eastAsia="zh-CN"/>
                    </w:rPr>
                  </w:pPr>
                  <w:r>
                    <w:rPr>
                      <w:rFonts w:hint="eastAsia"/>
                      <w:bCs/>
                      <w:lang w:val="en-US" w:eastAsia="zh-CN"/>
                    </w:rPr>
                    <w:t>196</w:t>
                  </w:r>
                </w:p>
              </w:tc>
              <w:tc>
                <w:tcPr>
                  <w:tcW w:w="1006" w:type="dxa"/>
                  <w:noWrap w:val="0"/>
                  <w:vAlign w:val="center"/>
                </w:tcPr>
                <w:p>
                  <w:pPr>
                    <w:pStyle w:val="32"/>
                    <w:spacing w:before="65" w:after="65"/>
                    <w:rPr>
                      <w:bCs/>
                      <w:lang w:val="en-US" w:eastAsia="zh-CN"/>
                    </w:rPr>
                  </w:pPr>
                  <w:r>
                    <w:rPr>
                      <w:rFonts w:hint="eastAsia"/>
                      <w:bCs/>
                      <w:lang w:val="en-US" w:eastAsia="zh-CN"/>
                    </w:rPr>
                    <w:t>318</w:t>
                  </w:r>
                </w:p>
              </w:tc>
              <w:tc>
                <w:tcPr>
                  <w:tcW w:w="738" w:type="dxa"/>
                  <w:noWrap w:val="0"/>
                  <w:vAlign w:val="center"/>
                </w:tcPr>
                <w:p>
                  <w:pPr>
                    <w:pStyle w:val="32"/>
                    <w:spacing w:before="65" w:after="65"/>
                    <w:rPr>
                      <w:rFonts w:hint="eastAsia"/>
                      <w:bCs/>
                      <w:lang w:val="en-US" w:eastAsia="zh-CN"/>
                    </w:rPr>
                  </w:pPr>
                  <w:r>
                    <w:rPr>
                      <w:bCs/>
                      <w:kern w:val="0"/>
                      <w:lang w:val="en-US" w:eastAsia="zh-CN"/>
                    </w:rPr>
                    <w:t>WN</w:t>
                  </w:r>
                </w:p>
              </w:tc>
              <w:tc>
                <w:tcPr>
                  <w:tcW w:w="1268" w:type="dxa"/>
                  <w:noWrap w:val="0"/>
                  <w:vAlign w:val="center"/>
                </w:tcPr>
                <w:p>
                  <w:pPr>
                    <w:pStyle w:val="32"/>
                    <w:spacing w:before="65" w:after="65"/>
                    <w:rPr>
                      <w:bCs/>
                      <w:lang w:val="en-US" w:eastAsia="zh-CN"/>
                    </w:rPr>
                  </w:pPr>
                  <w:r>
                    <w:rPr>
                      <w:rFonts w:hint="eastAsia"/>
                      <w:bCs/>
                      <w:lang w:val="en-US" w:eastAsia="zh-CN"/>
                    </w:rPr>
                    <w:t>约50人</w:t>
                  </w:r>
                </w:p>
              </w:tc>
              <w:tc>
                <w:tcPr>
                  <w:tcW w:w="979" w:type="dxa"/>
                  <w:noWrap w:val="0"/>
                  <w:vAlign w:val="center"/>
                </w:tcPr>
                <w:p>
                  <w:pPr>
                    <w:pStyle w:val="32"/>
                    <w:spacing w:before="65" w:after="65"/>
                    <w:rPr>
                      <w:rFonts w:hint="eastAsia"/>
                      <w:bCs/>
                      <w:lang w:val="en-US" w:eastAsia="zh-CN"/>
                    </w:rPr>
                  </w:pPr>
                  <w:r>
                    <w:rPr>
                      <w:rFonts w:hint="eastAsia"/>
                      <w:bCs/>
                      <w:lang w:val="en-US" w:eastAsia="zh-CN"/>
                    </w:rPr>
                    <w:t>学校</w:t>
                  </w:r>
                </w:p>
              </w:tc>
              <w:tc>
                <w:tcPr>
                  <w:tcW w:w="679" w:type="dxa"/>
                  <w:vMerge w:val="restart"/>
                  <w:noWrap w:val="0"/>
                  <w:vAlign w:val="center"/>
                </w:tcPr>
                <w:p>
                  <w:pPr>
                    <w:pStyle w:val="32"/>
                    <w:spacing w:before="65" w:after="65"/>
                    <w:rPr>
                      <w:bCs/>
                      <w:lang w:val="en-US" w:eastAsia="zh-CN"/>
                    </w:rPr>
                  </w:pPr>
                  <w:r>
                    <w:rPr>
                      <w:rFonts w:hint="eastAsia"/>
                      <w:bCs/>
                      <w:lang w:val="en-US" w:eastAsia="zh-CN"/>
                    </w:rPr>
                    <w:t>大气环境</w:t>
                  </w:r>
                </w:p>
              </w:tc>
              <w:tc>
                <w:tcPr>
                  <w:tcW w:w="771" w:type="dxa"/>
                  <w:vMerge w:val="restart"/>
                  <w:noWrap w:val="0"/>
                  <w:vAlign w:val="center"/>
                </w:tcPr>
                <w:p>
                  <w:pPr>
                    <w:pStyle w:val="32"/>
                    <w:spacing w:before="65" w:after="65"/>
                    <w:rPr>
                      <w:rFonts w:hint="eastAsia"/>
                      <w:bCs/>
                      <w:lang w:val="en-US" w:eastAsia="zh-CN"/>
                    </w:rPr>
                  </w:pPr>
                  <w:r>
                    <w:rPr>
                      <w:rFonts w:hint="eastAsia"/>
                      <w:bCs/>
                      <w:lang w:val="en-US" w:eastAsia="zh-CN"/>
                    </w:rPr>
                    <w:t>二类功能区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pStyle w:val="32"/>
                    <w:spacing w:before="65" w:after="65"/>
                    <w:rPr>
                      <w:rFonts w:hint="eastAsia"/>
                      <w:bCs/>
                      <w:lang w:val="en-US" w:eastAsia="zh-CN"/>
                    </w:rPr>
                  </w:pPr>
                  <w:r>
                    <w:rPr>
                      <w:rFonts w:hint="eastAsia"/>
                      <w:bCs/>
                      <w:lang w:val="en-US" w:eastAsia="zh-CN"/>
                    </w:rPr>
                    <w:t>2#</w:t>
                  </w:r>
                </w:p>
              </w:tc>
              <w:tc>
                <w:tcPr>
                  <w:tcW w:w="1376" w:type="dxa"/>
                  <w:noWrap w:val="0"/>
                  <w:vAlign w:val="center"/>
                </w:tcPr>
                <w:p>
                  <w:pPr>
                    <w:pStyle w:val="32"/>
                    <w:spacing w:before="65" w:after="65"/>
                    <w:rPr>
                      <w:rFonts w:hint="eastAsia"/>
                      <w:bCs/>
                      <w:lang w:val="en-US" w:eastAsia="zh-CN"/>
                    </w:rPr>
                  </w:pPr>
                  <w:r>
                    <w:rPr>
                      <w:bCs/>
                      <w:lang w:val="en-US" w:eastAsia="zh-CN"/>
                    </w:rPr>
                    <w:t>陶家镇小学</w:t>
                  </w:r>
                </w:p>
              </w:tc>
              <w:tc>
                <w:tcPr>
                  <w:tcW w:w="714" w:type="dxa"/>
                  <w:noWrap w:val="0"/>
                  <w:vAlign w:val="center"/>
                </w:tcPr>
                <w:p>
                  <w:pPr>
                    <w:pStyle w:val="32"/>
                    <w:spacing w:before="65" w:after="65"/>
                    <w:rPr>
                      <w:bCs/>
                      <w:lang w:val="en-US" w:eastAsia="zh-CN"/>
                    </w:rPr>
                  </w:pPr>
                  <w:r>
                    <w:rPr>
                      <w:rFonts w:hint="eastAsia"/>
                      <w:bCs/>
                      <w:lang w:val="en-US" w:eastAsia="zh-CN"/>
                    </w:rPr>
                    <w:t>-224</w:t>
                  </w:r>
                </w:p>
              </w:tc>
              <w:tc>
                <w:tcPr>
                  <w:tcW w:w="714" w:type="dxa"/>
                  <w:noWrap w:val="0"/>
                  <w:vAlign w:val="center"/>
                </w:tcPr>
                <w:p>
                  <w:pPr>
                    <w:pStyle w:val="32"/>
                    <w:spacing w:before="65" w:after="65"/>
                    <w:rPr>
                      <w:bCs/>
                      <w:lang w:val="en-US" w:eastAsia="zh-CN"/>
                    </w:rPr>
                  </w:pPr>
                  <w:r>
                    <w:rPr>
                      <w:rFonts w:hint="eastAsia"/>
                      <w:bCs/>
                      <w:lang w:val="en-US" w:eastAsia="zh-CN"/>
                    </w:rPr>
                    <w:t>236</w:t>
                  </w:r>
                </w:p>
              </w:tc>
              <w:tc>
                <w:tcPr>
                  <w:tcW w:w="1006" w:type="dxa"/>
                  <w:noWrap w:val="0"/>
                  <w:vAlign w:val="center"/>
                </w:tcPr>
                <w:p>
                  <w:pPr>
                    <w:pStyle w:val="32"/>
                    <w:spacing w:before="65" w:after="65"/>
                    <w:rPr>
                      <w:bCs/>
                      <w:lang w:val="en-US" w:eastAsia="zh-CN"/>
                    </w:rPr>
                  </w:pPr>
                  <w:r>
                    <w:rPr>
                      <w:rFonts w:hint="eastAsia"/>
                      <w:bCs/>
                      <w:lang w:val="en-US" w:eastAsia="zh-CN"/>
                    </w:rPr>
                    <w:t>308</w:t>
                  </w:r>
                </w:p>
              </w:tc>
              <w:tc>
                <w:tcPr>
                  <w:tcW w:w="738" w:type="dxa"/>
                  <w:noWrap w:val="0"/>
                  <w:vAlign w:val="center"/>
                </w:tcPr>
                <w:p>
                  <w:pPr>
                    <w:pStyle w:val="32"/>
                    <w:spacing w:before="65" w:after="65"/>
                    <w:rPr>
                      <w:rFonts w:hint="eastAsia"/>
                      <w:bCs/>
                      <w:lang w:val="en-US" w:eastAsia="zh-CN"/>
                    </w:rPr>
                  </w:pPr>
                  <w:r>
                    <w:rPr>
                      <w:bCs/>
                      <w:kern w:val="0"/>
                      <w:lang w:val="en-US" w:eastAsia="zh-CN"/>
                    </w:rPr>
                    <w:t>WN</w:t>
                  </w:r>
                </w:p>
              </w:tc>
              <w:tc>
                <w:tcPr>
                  <w:tcW w:w="1268" w:type="dxa"/>
                  <w:noWrap w:val="0"/>
                  <w:vAlign w:val="center"/>
                </w:tcPr>
                <w:p>
                  <w:pPr>
                    <w:pStyle w:val="32"/>
                    <w:spacing w:before="65" w:after="65"/>
                    <w:rPr>
                      <w:rFonts w:hint="eastAsia"/>
                      <w:bCs/>
                      <w:lang w:val="en-US" w:eastAsia="zh-CN"/>
                    </w:rPr>
                  </w:pPr>
                  <w:r>
                    <w:rPr>
                      <w:rFonts w:hint="eastAsia"/>
                      <w:bCs/>
                      <w:lang w:val="en-US" w:eastAsia="zh-CN"/>
                    </w:rPr>
                    <w:t>约100人</w:t>
                  </w:r>
                </w:p>
              </w:tc>
              <w:tc>
                <w:tcPr>
                  <w:tcW w:w="979" w:type="dxa"/>
                  <w:noWrap w:val="0"/>
                  <w:vAlign w:val="center"/>
                </w:tcPr>
                <w:p>
                  <w:pPr>
                    <w:pStyle w:val="32"/>
                    <w:spacing w:before="65" w:after="65"/>
                    <w:rPr>
                      <w:rFonts w:hint="eastAsia"/>
                      <w:bCs/>
                      <w:lang w:val="en-US" w:eastAsia="zh-CN"/>
                    </w:rPr>
                  </w:pPr>
                  <w:r>
                    <w:rPr>
                      <w:rFonts w:hint="eastAsia"/>
                      <w:bCs/>
                      <w:lang w:val="en-US" w:eastAsia="zh-CN"/>
                    </w:rPr>
                    <w:t>学校</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rFonts w:hint="eastAsia"/>
                      <w:bCs/>
                      <w:lang w:val="en-US" w:eastAsia="zh-CN"/>
                    </w:rPr>
                  </w:pPr>
                  <w:r>
                    <w:rPr>
                      <w:rFonts w:hint="eastAsia"/>
                      <w:bCs/>
                      <w:lang w:val="en-US" w:eastAsia="zh-CN"/>
                    </w:rPr>
                    <w:t>3#</w:t>
                  </w:r>
                </w:p>
              </w:tc>
              <w:tc>
                <w:tcPr>
                  <w:tcW w:w="1376" w:type="dxa"/>
                  <w:noWrap w:val="0"/>
                  <w:vAlign w:val="center"/>
                </w:tcPr>
                <w:p>
                  <w:pPr>
                    <w:pStyle w:val="32"/>
                    <w:spacing w:before="65" w:after="65"/>
                    <w:rPr>
                      <w:bCs/>
                      <w:lang w:val="en-US" w:eastAsia="zh-CN"/>
                    </w:rPr>
                  </w:pPr>
                  <w:r>
                    <w:rPr>
                      <w:bCs/>
                      <w:lang w:val="en-US" w:eastAsia="zh-CN"/>
                    </w:rPr>
                    <w:t>陶家中学</w:t>
                  </w:r>
                </w:p>
              </w:tc>
              <w:tc>
                <w:tcPr>
                  <w:tcW w:w="714" w:type="dxa"/>
                  <w:noWrap w:val="0"/>
                  <w:vAlign w:val="center"/>
                </w:tcPr>
                <w:p>
                  <w:pPr>
                    <w:pStyle w:val="32"/>
                    <w:spacing w:before="65" w:after="65"/>
                    <w:rPr>
                      <w:rFonts w:hint="eastAsia"/>
                      <w:bCs/>
                      <w:lang w:val="en-US" w:eastAsia="zh-CN"/>
                    </w:rPr>
                  </w:pPr>
                  <w:r>
                    <w:rPr>
                      <w:rFonts w:hint="eastAsia"/>
                      <w:bCs/>
                      <w:lang w:val="en-US" w:eastAsia="zh-CN"/>
                    </w:rPr>
                    <w:t>0</w:t>
                  </w:r>
                </w:p>
              </w:tc>
              <w:tc>
                <w:tcPr>
                  <w:tcW w:w="714" w:type="dxa"/>
                  <w:noWrap w:val="0"/>
                  <w:vAlign w:val="center"/>
                </w:tcPr>
                <w:p>
                  <w:pPr>
                    <w:pStyle w:val="32"/>
                    <w:spacing w:before="65" w:after="65"/>
                    <w:rPr>
                      <w:bCs/>
                      <w:lang w:val="en-US" w:eastAsia="zh-CN"/>
                    </w:rPr>
                  </w:pPr>
                  <w:r>
                    <w:rPr>
                      <w:rFonts w:hint="eastAsia"/>
                      <w:bCs/>
                      <w:lang w:val="en-US" w:eastAsia="zh-CN"/>
                    </w:rPr>
                    <w:t>283</w:t>
                  </w:r>
                </w:p>
              </w:tc>
              <w:tc>
                <w:tcPr>
                  <w:tcW w:w="1006" w:type="dxa"/>
                  <w:noWrap w:val="0"/>
                  <w:vAlign w:val="center"/>
                </w:tcPr>
                <w:p>
                  <w:pPr>
                    <w:pStyle w:val="32"/>
                    <w:spacing w:before="65" w:after="65"/>
                    <w:rPr>
                      <w:bCs/>
                      <w:lang w:val="en-US" w:eastAsia="zh-CN"/>
                    </w:rPr>
                  </w:pPr>
                  <w:r>
                    <w:rPr>
                      <w:rFonts w:hint="eastAsia"/>
                      <w:bCs/>
                      <w:lang w:val="en-US" w:eastAsia="zh-CN"/>
                    </w:rPr>
                    <w:t>283</w:t>
                  </w:r>
                </w:p>
              </w:tc>
              <w:tc>
                <w:tcPr>
                  <w:tcW w:w="738" w:type="dxa"/>
                  <w:noWrap w:val="0"/>
                  <w:vAlign w:val="center"/>
                </w:tcPr>
                <w:p>
                  <w:pPr>
                    <w:pStyle w:val="32"/>
                    <w:spacing w:before="65" w:after="65"/>
                    <w:rPr>
                      <w:rFonts w:hint="eastAsia"/>
                      <w:bCs/>
                      <w:lang w:val="en-US" w:eastAsia="zh-CN"/>
                    </w:rPr>
                  </w:pPr>
                  <w:r>
                    <w:rPr>
                      <w:rFonts w:hint="eastAsia"/>
                      <w:bCs/>
                      <w:lang w:val="en-US" w:eastAsia="zh-CN"/>
                    </w:rPr>
                    <w:t>N</w:t>
                  </w:r>
                </w:p>
              </w:tc>
              <w:tc>
                <w:tcPr>
                  <w:tcW w:w="1268" w:type="dxa"/>
                  <w:noWrap w:val="0"/>
                  <w:vAlign w:val="center"/>
                </w:tcPr>
                <w:p>
                  <w:pPr>
                    <w:pStyle w:val="32"/>
                    <w:spacing w:before="65" w:after="65"/>
                    <w:rPr>
                      <w:rFonts w:hint="eastAsia"/>
                      <w:bCs/>
                      <w:lang w:val="en-US" w:eastAsia="zh-CN"/>
                    </w:rPr>
                  </w:pPr>
                  <w:r>
                    <w:rPr>
                      <w:rFonts w:hint="eastAsia"/>
                      <w:bCs/>
                      <w:lang w:val="en-US" w:eastAsia="zh-CN"/>
                    </w:rPr>
                    <w:t>约200人</w:t>
                  </w:r>
                </w:p>
              </w:tc>
              <w:tc>
                <w:tcPr>
                  <w:tcW w:w="979" w:type="dxa"/>
                  <w:noWrap w:val="0"/>
                  <w:vAlign w:val="center"/>
                </w:tcPr>
                <w:p>
                  <w:pPr>
                    <w:pStyle w:val="32"/>
                    <w:spacing w:before="65" w:after="65"/>
                    <w:rPr>
                      <w:bCs/>
                      <w:lang w:val="en-US" w:eastAsia="zh-CN"/>
                    </w:rPr>
                  </w:pPr>
                  <w:r>
                    <w:rPr>
                      <w:rFonts w:hint="eastAsia"/>
                      <w:bCs/>
                      <w:lang w:val="en-US" w:eastAsia="zh-CN"/>
                    </w:rPr>
                    <w:t>学校</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rFonts w:hint="eastAsia"/>
                      <w:bCs/>
                      <w:lang w:val="en-US" w:eastAsia="zh-CN"/>
                    </w:rPr>
                  </w:pPr>
                  <w:r>
                    <w:rPr>
                      <w:rFonts w:hint="eastAsia"/>
                      <w:bCs/>
                      <w:lang w:val="en-US" w:eastAsia="zh-CN"/>
                    </w:rPr>
                    <w:t>4#</w:t>
                  </w:r>
                </w:p>
              </w:tc>
              <w:tc>
                <w:tcPr>
                  <w:tcW w:w="1376" w:type="dxa"/>
                  <w:noWrap w:val="0"/>
                  <w:vAlign w:val="center"/>
                </w:tcPr>
                <w:p>
                  <w:pPr>
                    <w:pStyle w:val="32"/>
                    <w:spacing w:before="65" w:after="65"/>
                    <w:rPr>
                      <w:bCs/>
                      <w:lang w:val="en-US" w:eastAsia="zh-CN"/>
                    </w:rPr>
                  </w:pPr>
                  <w:r>
                    <w:rPr>
                      <w:rFonts w:hint="eastAsia"/>
                      <w:bCs/>
                      <w:lang w:val="en-US" w:eastAsia="zh-CN"/>
                    </w:rPr>
                    <w:t>旭城公园府邸</w:t>
                  </w:r>
                </w:p>
              </w:tc>
              <w:tc>
                <w:tcPr>
                  <w:tcW w:w="714" w:type="dxa"/>
                  <w:noWrap w:val="0"/>
                  <w:vAlign w:val="center"/>
                </w:tcPr>
                <w:p>
                  <w:pPr>
                    <w:pStyle w:val="32"/>
                    <w:spacing w:before="65" w:after="65"/>
                    <w:rPr>
                      <w:bCs/>
                      <w:lang w:val="en-US" w:eastAsia="zh-CN"/>
                    </w:rPr>
                  </w:pPr>
                  <w:r>
                    <w:rPr>
                      <w:rFonts w:hint="eastAsia"/>
                      <w:bCs/>
                      <w:lang w:val="en-US" w:eastAsia="zh-CN"/>
                    </w:rPr>
                    <w:t>-607</w:t>
                  </w:r>
                </w:p>
              </w:tc>
              <w:tc>
                <w:tcPr>
                  <w:tcW w:w="714" w:type="dxa"/>
                  <w:noWrap w:val="0"/>
                  <w:vAlign w:val="center"/>
                </w:tcPr>
                <w:p>
                  <w:pPr>
                    <w:pStyle w:val="32"/>
                    <w:spacing w:before="65" w:after="65"/>
                    <w:rPr>
                      <w:bCs/>
                      <w:lang w:val="en-US" w:eastAsia="zh-CN"/>
                    </w:rPr>
                  </w:pPr>
                  <w:r>
                    <w:rPr>
                      <w:rFonts w:hint="eastAsia"/>
                      <w:bCs/>
                      <w:lang w:val="en-US" w:eastAsia="zh-CN"/>
                    </w:rPr>
                    <w:t>587</w:t>
                  </w:r>
                </w:p>
              </w:tc>
              <w:tc>
                <w:tcPr>
                  <w:tcW w:w="1006" w:type="dxa"/>
                  <w:noWrap w:val="0"/>
                  <w:vAlign w:val="center"/>
                </w:tcPr>
                <w:p>
                  <w:pPr>
                    <w:pStyle w:val="32"/>
                    <w:spacing w:before="65" w:after="65"/>
                    <w:rPr>
                      <w:bCs/>
                      <w:lang w:val="en-US" w:eastAsia="zh-CN"/>
                    </w:rPr>
                  </w:pPr>
                  <w:r>
                    <w:rPr>
                      <w:rFonts w:hint="eastAsia"/>
                      <w:bCs/>
                      <w:lang w:val="en-US" w:eastAsia="zh-CN"/>
                    </w:rPr>
                    <w:t>845</w:t>
                  </w:r>
                </w:p>
              </w:tc>
              <w:tc>
                <w:tcPr>
                  <w:tcW w:w="738" w:type="dxa"/>
                  <w:noWrap w:val="0"/>
                  <w:vAlign w:val="center"/>
                </w:tcPr>
                <w:p>
                  <w:pPr>
                    <w:pStyle w:val="32"/>
                    <w:spacing w:before="65" w:after="65"/>
                    <w:rPr>
                      <w:rFonts w:hint="eastAsia"/>
                      <w:bCs/>
                      <w:lang w:val="en-US" w:eastAsia="zh-CN"/>
                    </w:rPr>
                  </w:pPr>
                  <w:r>
                    <w:rPr>
                      <w:bCs/>
                      <w:kern w:val="0"/>
                      <w:lang w:val="en-US" w:eastAsia="zh-CN"/>
                    </w:rPr>
                    <w:t>WN</w:t>
                  </w:r>
                </w:p>
              </w:tc>
              <w:tc>
                <w:tcPr>
                  <w:tcW w:w="1268" w:type="dxa"/>
                  <w:noWrap w:val="0"/>
                  <w:vAlign w:val="center"/>
                </w:tcPr>
                <w:p>
                  <w:pPr>
                    <w:pStyle w:val="32"/>
                    <w:spacing w:before="65" w:after="65"/>
                    <w:rPr>
                      <w:bCs/>
                      <w:lang w:val="en-US" w:eastAsia="zh-CN"/>
                    </w:rPr>
                  </w:pPr>
                  <w:r>
                    <w:rPr>
                      <w:rFonts w:hint="eastAsia"/>
                      <w:bCs/>
                      <w:lang w:val="en-US" w:eastAsia="zh-CN"/>
                    </w:rPr>
                    <w:t>2000户约6000人</w:t>
                  </w:r>
                </w:p>
              </w:tc>
              <w:tc>
                <w:tcPr>
                  <w:tcW w:w="979" w:type="dxa"/>
                  <w:noWrap w:val="0"/>
                  <w:vAlign w:val="center"/>
                </w:tcPr>
                <w:p>
                  <w:pPr>
                    <w:pStyle w:val="32"/>
                    <w:spacing w:before="65" w:after="65"/>
                    <w:rPr>
                      <w:bCs/>
                      <w:lang w:val="en-US" w:eastAsia="zh-CN"/>
                    </w:rPr>
                  </w:pPr>
                  <w:r>
                    <w:rPr>
                      <w:rFonts w:hint="eastAsia"/>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rFonts w:hint="eastAsia"/>
                      <w:bCs/>
                      <w:lang w:val="en-US" w:eastAsia="zh-CN"/>
                    </w:rPr>
                  </w:pPr>
                  <w:r>
                    <w:rPr>
                      <w:rFonts w:hint="eastAsia"/>
                      <w:bCs/>
                      <w:lang w:val="en-US" w:eastAsia="zh-CN"/>
                    </w:rPr>
                    <w:t>5#</w:t>
                  </w:r>
                </w:p>
              </w:tc>
              <w:tc>
                <w:tcPr>
                  <w:tcW w:w="1376" w:type="dxa"/>
                  <w:noWrap w:val="0"/>
                  <w:vAlign w:val="center"/>
                </w:tcPr>
                <w:p>
                  <w:pPr>
                    <w:pStyle w:val="32"/>
                    <w:spacing w:before="65" w:after="65"/>
                    <w:rPr>
                      <w:bCs/>
                      <w:lang w:val="en-US" w:eastAsia="zh-CN"/>
                    </w:rPr>
                  </w:pPr>
                  <w:r>
                    <w:rPr>
                      <w:rFonts w:hint="eastAsia"/>
                      <w:bCs/>
                      <w:lang w:val="en-US" w:eastAsia="zh-CN"/>
                    </w:rPr>
                    <w:t>缇香小镇公园里</w:t>
                  </w:r>
                </w:p>
              </w:tc>
              <w:tc>
                <w:tcPr>
                  <w:tcW w:w="714" w:type="dxa"/>
                  <w:noWrap w:val="0"/>
                  <w:vAlign w:val="center"/>
                </w:tcPr>
                <w:p>
                  <w:pPr>
                    <w:pStyle w:val="32"/>
                    <w:spacing w:before="65" w:after="65"/>
                    <w:rPr>
                      <w:bCs/>
                      <w:lang w:val="en-US" w:eastAsia="zh-CN"/>
                    </w:rPr>
                  </w:pPr>
                  <w:r>
                    <w:rPr>
                      <w:rFonts w:hint="eastAsia"/>
                      <w:bCs/>
                      <w:lang w:val="en-US" w:eastAsia="zh-CN"/>
                    </w:rPr>
                    <w:t>-1121</w:t>
                  </w:r>
                </w:p>
              </w:tc>
              <w:tc>
                <w:tcPr>
                  <w:tcW w:w="714" w:type="dxa"/>
                  <w:noWrap w:val="0"/>
                  <w:vAlign w:val="center"/>
                </w:tcPr>
                <w:p>
                  <w:pPr>
                    <w:pStyle w:val="32"/>
                    <w:spacing w:before="65" w:after="65"/>
                    <w:rPr>
                      <w:bCs/>
                      <w:lang w:val="en-US" w:eastAsia="zh-CN"/>
                    </w:rPr>
                  </w:pPr>
                  <w:r>
                    <w:rPr>
                      <w:rFonts w:hint="eastAsia"/>
                      <w:bCs/>
                      <w:lang w:val="en-US" w:eastAsia="zh-CN"/>
                    </w:rPr>
                    <w:t>54</w:t>
                  </w:r>
                </w:p>
              </w:tc>
              <w:tc>
                <w:tcPr>
                  <w:tcW w:w="1006" w:type="dxa"/>
                  <w:noWrap w:val="0"/>
                  <w:vAlign w:val="center"/>
                </w:tcPr>
                <w:p>
                  <w:pPr>
                    <w:pStyle w:val="32"/>
                    <w:spacing w:before="65" w:after="65"/>
                    <w:rPr>
                      <w:bCs/>
                      <w:lang w:val="en-US" w:eastAsia="zh-CN"/>
                    </w:rPr>
                  </w:pPr>
                  <w:r>
                    <w:rPr>
                      <w:rFonts w:hint="eastAsia"/>
                      <w:bCs/>
                      <w:lang w:val="en-US" w:eastAsia="zh-CN"/>
                    </w:rPr>
                    <w:t>1157</w:t>
                  </w:r>
                </w:p>
              </w:tc>
              <w:tc>
                <w:tcPr>
                  <w:tcW w:w="738" w:type="dxa"/>
                  <w:noWrap w:val="0"/>
                  <w:vAlign w:val="center"/>
                </w:tcPr>
                <w:p>
                  <w:pPr>
                    <w:pStyle w:val="32"/>
                    <w:spacing w:before="65" w:after="65"/>
                    <w:rPr>
                      <w:bCs/>
                      <w:kern w:val="0"/>
                      <w:lang w:val="en-US" w:eastAsia="zh-CN"/>
                    </w:rPr>
                  </w:pPr>
                  <w:r>
                    <w:rPr>
                      <w:bCs/>
                      <w:kern w:val="0"/>
                      <w:lang w:val="en-US" w:eastAsia="zh-CN"/>
                    </w:rPr>
                    <w:t>WN</w:t>
                  </w:r>
                </w:p>
              </w:tc>
              <w:tc>
                <w:tcPr>
                  <w:tcW w:w="1268" w:type="dxa"/>
                  <w:noWrap w:val="0"/>
                  <w:vAlign w:val="center"/>
                </w:tcPr>
                <w:p>
                  <w:pPr>
                    <w:pStyle w:val="32"/>
                    <w:spacing w:before="65" w:after="65"/>
                    <w:rPr>
                      <w:rFonts w:hint="eastAsia"/>
                      <w:bCs/>
                      <w:lang w:val="en-US" w:eastAsia="zh-CN"/>
                    </w:rPr>
                  </w:pPr>
                  <w:r>
                    <w:rPr>
                      <w:rFonts w:hint="eastAsia"/>
                      <w:bCs/>
                      <w:lang w:val="en-US" w:eastAsia="zh-CN"/>
                    </w:rPr>
                    <w:t>4000户约12000人</w:t>
                  </w:r>
                </w:p>
              </w:tc>
              <w:tc>
                <w:tcPr>
                  <w:tcW w:w="979" w:type="dxa"/>
                  <w:noWrap w:val="0"/>
                  <w:vAlign w:val="center"/>
                </w:tcPr>
                <w:p>
                  <w:pPr>
                    <w:pStyle w:val="32"/>
                    <w:spacing w:before="65" w:after="65"/>
                    <w:rPr>
                      <w:bCs/>
                      <w:lang w:val="en-US" w:eastAsia="zh-CN"/>
                    </w:rPr>
                  </w:pPr>
                  <w:r>
                    <w:rPr>
                      <w:rFonts w:hint="eastAsia"/>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6#</w:t>
                  </w:r>
                </w:p>
              </w:tc>
              <w:tc>
                <w:tcPr>
                  <w:tcW w:w="1376" w:type="dxa"/>
                  <w:noWrap w:val="0"/>
                  <w:vAlign w:val="center"/>
                </w:tcPr>
                <w:p>
                  <w:pPr>
                    <w:pStyle w:val="32"/>
                    <w:spacing w:before="65" w:after="65"/>
                    <w:rPr>
                      <w:bCs/>
                      <w:lang w:val="en-US" w:eastAsia="zh-CN"/>
                    </w:rPr>
                  </w:pPr>
                  <w:r>
                    <w:rPr>
                      <w:rFonts w:hint="eastAsia"/>
                      <w:bCs/>
                      <w:lang w:val="en-US" w:eastAsia="zh-CN"/>
                    </w:rPr>
                    <w:t>常青藤国际社区二期</w:t>
                  </w:r>
                </w:p>
              </w:tc>
              <w:tc>
                <w:tcPr>
                  <w:tcW w:w="714" w:type="dxa"/>
                  <w:noWrap w:val="0"/>
                  <w:vAlign w:val="center"/>
                </w:tcPr>
                <w:p>
                  <w:pPr>
                    <w:pStyle w:val="32"/>
                    <w:spacing w:before="65" w:after="65"/>
                    <w:rPr>
                      <w:bCs/>
                      <w:lang w:val="en-US" w:eastAsia="zh-CN"/>
                    </w:rPr>
                  </w:pPr>
                  <w:r>
                    <w:rPr>
                      <w:rFonts w:hint="eastAsia"/>
                      <w:bCs/>
                      <w:lang w:val="en-US" w:eastAsia="zh-CN"/>
                    </w:rPr>
                    <w:t>-1300</w:t>
                  </w:r>
                </w:p>
              </w:tc>
              <w:tc>
                <w:tcPr>
                  <w:tcW w:w="714" w:type="dxa"/>
                  <w:noWrap w:val="0"/>
                  <w:vAlign w:val="center"/>
                </w:tcPr>
                <w:p>
                  <w:pPr>
                    <w:pStyle w:val="32"/>
                    <w:spacing w:before="65" w:after="65"/>
                    <w:rPr>
                      <w:bCs/>
                      <w:lang w:val="en-US" w:eastAsia="zh-CN"/>
                    </w:rPr>
                  </w:pPr>
                  <w:r>
                    <w:rPr>
                      <w:rFonts w:hint="eastAsia"/>
                      <w:bCs/>
                      <w:lang w:val="en-US" w:eastAsia="zh-CN"/>
                    </w:rPr>
                    <w:t>585</w:t>
                  </w:r>
                </w:p>
              </w:tc>
              <w:tc>
                <w:tcPr>
                  <w:tcW w:w="1006" w:type="dxa"/>
                  <w:noWrap w:val="0"/>
                  <w:vAlign w:val="center"/>
                </w:tcPr>
                <w:p>
                  <w:pPr>
                    <w:pStyle w:val="32"/>
                    <w:spacing w:before="65" w:after="65"/>
                    <w:rPr>
                      <w:bCs/>
                      <w:lang w:val="en-US" w:eastAsia="zh-CN"/>
                    </w:rPr>
                  </w:pPr>
                  <w:r>
                    <w:rPr>
                      <w:rFonts w:hint="eastAsia"/>
                      <w:bCs/>
                      <w:lang w:val="en-US" w:eastAsia="zh-CN"/>
                    </w:rPr>
                    <w:t>1437</w:t>
                  </w:r>
                </w:p>
              </w:tc>
              <w:tc>
                <w:tcPr>
                  <w:tcW w:w="738" w:type="dxa"/>
                  <w:noWrap w:val="0"/>
                  <w:vAlign w:val="center"/>
                </w:tcPr>
                <w:p>
                  <w:pPr>
                    <w:pStyle w:val="32"/>
                    <w:spacing w:before="65" w:after="65"/>
                    <w:rPr>
                      <w:bCs/>
                      <w:kern w:val="0"/>
                      <w:lang w:val="en-US" w:eastAsia="zh-CN"/>
                    </w:rPr>
                  </w:pPr>
                  <w:r>
                    <w:rPr>
                      <w:bCs/>
                      <w:kern w:val="0"/>
                      <w:lang w:val="en-US" w:eastAsia="zh-CN"/>
                    </w:rPr>
                    <w:t>WN</w:t>
                  </w:r>
                </w:p>
              </w:tc>
              <w:tc>
                <w:tcPr>
                  <w:tcW w:w="1268" w:type="dxa"/>
                  <w:noWrap w:val="0"/>
                  <w:vAlign w:val="center"/>
                </w:tcPr>
                <w:p>
                  <w:pPr>
                    <w:pStyle w:val="32"/>
                    <w:spacing w:before="65" w:after="65"/>
                    <w:rPr>
                      <w:rFonts w:hint="eastAsia"/>
                      <w:bCs/>
                      <w:lang w:val="en-US" w:eastAsia="zh-CN"/>
                    </w:rPr>
                  </w:pPr>
                  <w:r>
                    <w:rPr>
                      <w:rFonts w:hint="eastAsia"/>
                      <w:bCs/>
                      <w:lang w:val="en-US" w:eastAsia="zh-CN"/>
                    </w:rPr>
                    <w:t>2000户约6000人</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7#</w:t>
                  </w:r>
                </w:p>
              </w:tc>
              <w:tc>
                <w:tcPr>
                  <w:tcW w:w="1376" w:type="dxa"/>
                  <w:noWrap w:val="0"/>
                  <w:vAlign w:val="center"/>
                </w:tcPr>
                <w:p>
                  <w:pPr>
                    <w:pStyle w:val="32"/>
                    <w:spacing w:before="65" w:after="65"/>
                    <w:rPr>
                      <w:bCs/>
                      <w:lang w:val="en-US" w:eastAsia="zh-CN"/>
                    </w:rPr>
                  </w:pPr>
                  <w:r>
                    <w:rPr>
                      <w:rFonts w:hint="eastAsia"/>
                      <w:bCs/>
                      <w:lang w:val="en-US" w:eastAsia="zh-CN"/>
                    </w:rPr>
                    <w:t>陶家镇九龙村卫生室</w:t>
                  </w:r>
                </w:p>
              </w:tc>
              <w:tc>
                <w:tcPr>
                  <w:tcW w:w="714" w:type="dxa"/>
                  <w:noWrap w:val="0"/>
                  <w:vAlign w:val="center"/>
                </w:tcPr>
                <w:p>
                  <w:pPr>
                    <w:pStyle w:val="32"/>
                    <w:spacing w:before="65" w:after="65"/>
                    <w:rPr>
                      <w:bCs/>
                      <w:lang w:val="en-US" w:eastAsia="zh-CN"/>
                    </w:rPr>
                  </w:pPr>
                  <w:r>
                    <w:rPr>
                      <w:rFonts w:hint="eastAsia"/>
                      <w:bCs/>
                      <w:lang w:val="en-US" w:eastAsia="zh-CN"/>
                    </w:rPr>
                    <w:t>-1723</w:t>
                  </w:r>
                </w:p>
              </w:tc>
              <w:tc>
                <w:tcPr>
                  <w:tcW w:w="714" w:type="dxa"/>
                  <w:noWrap w:val="0"/>
                  <w:vAlign w:val="center"/>
                </w:tcPr>
                <w:p>
                  <w:pPr>
                    <w:pStyle w:val="32"/>
                    <w:spacing w:before="65" w:after="65"/>
                    <w:rPr>
                      <w:bCs/>
                      <w:lang w:val="en-US" w:eastAsia="zh-CN"/>
                    </w:rPr>
                  </w:pPr>
                  <w:r>
                    <w:rPr>
                      <w:rFonts w:hint="eastAsia"/>
                      <w:bCs/>
                      <w:lang w:val="en-US" w:eastAsia="zh-CN"/>
                    </w:rPr>
                    <w:t>1531</w:t>
                  </w:r>
                </w:p>
              </w:tc>
              <w:tc>
                <w:tcPr>
                  <w:tcW w:w="1006" w:type="dxa"/>
                  <w:noWrap w:val="0"/>
                  <w:vAlign w:val="center"/>
                </w:tcPr>
                <w:p>
                  <w:pPr>
                    <w:pStyle w:val="32"/>
                    <w:spacing w:before="65" w:after="65"/>
                    <w:rPr>
                      <w:bCs/>
                      <w:lang w:val="en-US" w:eastAsia="zh-CN"/>
                    </w:rPr>
                  </w:pPr>
                  <w:r>
                    <w:rPr>
                      <w:rFonts w:hint="eastAsia"/>
                      <w:bCs/>
                      <w:lang w:val="en-US" w:eastAsia="zh-CN"/>
                    </w:rPr>
                    <w:t>2777</w:t>
                  </w:r>
                </w:p>
              </w:tc>
              <w:tc>
                <w:tcPr>
                  <w:tcW w:w="738" w:type="dxa"/>
                  <w:noWrap w:val="0"/>
                  <w:vAlign w:val="center"/>
                </w:tcPr>
                <w:p>
                  <w:pPr>
                    <w:pStyle w:val="32"/>
                    <w:spacing w:before="65" w:after="65"/>
                    <w:rPr>
                      <w:bCs/>
                      <w:kern w:val="0"/>
                      <w:lang w:val="en-US" w:eastAsia="zh-CN"/>
                    </w:rPr>
                  </w:pPr>
                  <w:r>
                    <w:rPr>
                      <w:bCs/>
                      <w:kern w:val="0"/>
                      <w:lang w:val="en-US" w:eastAsia="zh-CN"/>
                    </w:rPr>
                    <w:t>WN</w:t>
                  </w:r>
                </w:p>
              </w:tc>
              <w:tc>
                <w:tcPr>
                  <w:tcW w:w="1268" w:type="dxa"/>
                  <w:noWrap w:val="0"/>
                  <w:vAlign w:val="center"/>
                </w:tcPr>
                <w:p>
                  <w:pPr>
                    <w:pStyle w:val="32"/>
                    <w:spacing w:before="65" w:after="65"/>
                    <w:rPr>
                      <w:bCs/>
                      <w:lang w:val="en-US" w:eastAsia="zh-CN"/>
                    </w:rPr>
                  </w:pPr>
                  <w:r>
                    <w:rPr>
                      <w:rFonts w:hint="eastAsia"/>
                      <w:bCs/>
                      <w:lang w:val="en-US" w:eastAsia="zh-CN"/>
                    </w:rPr>
                    <w:t>/</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8#</w:t>
                  </w:r>
                </w:p>
              </w:tc>
              <w:tc>
                <w:tcPr>
                  <w:tcW w:w="1376" w:type="dxa"/>
                  <w:noWrap w:val="0"/>
                  <w:vAlign w:val="center"/>
                </w:tcPr>
                <w:p>
                  <w:pPr>
                    <w:pStyle w:val="32"/>
                    <w:spacing w:before="65" w:after="65"/>
                    <w:rPr>
                      <w:bCs/>
                      <w:lang w:val="en-US" w:eastAsia="zh-CN"/>
                    </w:rPr>
                  </w:pPr>
                  <w:r>
                    <w:rPr>
                      <w:rFonts w:hint="eastAsia"/>
                      <w:bCs/>
                      <w:lang w:val="en-US" w:eastAsia="zh-CN"/>
                    </w:rPr>
                    <w:t>陶家镇白果康居村</w:t>
                  </w:r>
                </w:p>
              </w:tc>
              <w:tc>
                <w:tcPr>
                  <w:tcW w:w="714" w:type="dxa"/>
                  <w:noWrap w:val="0"/>
                  <w:vAlign w:val="center"/>
                </w:tcPr>
                <w:p>
                  <w:pPr>
                    <w:pStyle w:val="32"/>
                    <w:spacing w:before="65" w:after="65"/>
                    <w:rPr>
                      <w:bCs/>
                      <w:lang w:val="en-US" w:eastAsia="zh-CN"/>
                    </w:rPr>
                  </w:pPr>
                  <w:r>
                    <w:rPr>
                      <w:rFonts w:hint="eastAsia"/>
                      <w:bCs/>
                      <w:lang w:val="en-US" w:eastAsia="zh-CN"/>
                    </w:rPr>
                    <w:t>-259</w:t>
                  </w:r>
                </w:p>
              </w:tc>
              <w:tc>
                <w:tcPr>
                  <w:tcW w:w="714" w:type="dxa"/>
                  <w:noWrap w:val="0"/>
                  <w:vAlign w:val="center"/>
                </w:tcPr>
                <w:p>
                  <w:pPr>
                    <w:pStyle w:val="32"/>
                    <w:spacing w:before="65" w:after="65"/>
                    <w:rPr>
                      <w:bCs/>
                      <w:lang w:val="en-US" w:eastAsia="zh-CN"/>
                    </w:rPr>
                  </w:pPr>
                  <w:r>
                    <w:rPr>
                      <w:rFonts w:hint="eastAsia"/>
                      <w:bCs/>
                      <w:lang w:val="en-US" w:eastAsia="zh-CN"/>
                    </w:rPr>
                    <w:t>967</w:t>
                  </w:r>
                </w:p>
              </w:tc>
              <w:tc>
                <w:tcPr>
                  <w:tcW w:w="1006" w:type="dxa"/>
                  <w:noWrap w:val="0"/>
                  <w:vAlign w:val="center"/>
                </w:tcPr>
                <w:p>
                  <w:pPr>
                    <w:pStyle w:val="32"/>
                    <w:spacing w:before="65" w:after="65"/>
                    <w:rPr>
                      <w:bCs/>
                      <w:lang w:val="en-US" w:eastAsia="zh-CN"/>
                    </w:rPr>
                  </w:pPr>
                  <w:r>
                    <w:rPr>
                      <w:rFonts w:hint="eastAsia"/>
                      <w:bCs/>
                      <w:lang w:val="en-US" w:eastAsia="zh-CN"/>
                    </w:rPr>
                    <w:t>1029</w:t>
                  </w:r>
                </w:p>
              </w:tc>
              <w:tc>
                <w:tcPr>
                  <w:tcW w:w="738" w:type="dxa"/>
                  <w:noWrap w:val="0"/>
                  <w:vAlign w:val="center"/>
                </w:tcPr>
                <w:p>
                  <w:pPr>
                    <w:pStyle w:val="32"/>
                    <w:spacing w:before="65" w:after="65"/>
                    <w:rPr>
                      <w:bCs/>
                      <w:kern w:val="0"/>
                      <w:lang w:val="en-US" w:eastAsia="zh-CN"/>
                    </w:rPr>
                  </w:pPr>
                  <w:r>
                    <w:rPr>
                      <w:bCs/>
                      <w:kern w:val="0"/>
                      <w:lang w:val="en-US" w:eastAsia="zh-CN"/>
                    </w:rPr>
                    <w:t>WN</w:t>
                  </w:r>
                </w:p>
              </w:tc>
              <w:tc>
                <w:tcPr>
                  <w:tcW w:w="1268" w:type="dxa"/>
                  <w:noWrap w:val="0"/>
                  <w:vAlign w:val="center"/>
                </w:tcPr>
                <w:p>
                  <w:pPr>
                    <w:pStyle w:val="32"/>
                    <w:spacing w:before="65" w:after="65"/>
                    <w:rPr>
                      <w:rFonts w:hint="eastAsia"/>
                      <w:bCs/>
                      <w:lang w:val="en-US" w:eastAsia="zh-CN"/>
                    </w:rPr>
                  </w:pPr>
                  <w:r>
                    <w:rPr>
                      <w:rFonts w:hint="eastAsia"/>
                      <w:bCs/>
                      <w:lang w:val="en-US" w:eastAsia="zh-CN"/>
                    </w:rPr>
                    <w:t>2000户约6000人</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9#</w:t>
                  </w:r>
                </w:p>
              </w:tc>
              <w:tc>
                <w:tcPr>
                  <w:tcW w:w="1376" w:type="dxa"/>
                  <w:noWrap w:val="0"/>
                  <w:vAlign w:val="center"/>
                </w:tcPr>
                <w:p>
                  <w:pPr>
                    <w:pStyle w:val="32"/>
                    <w:spacing w:before="65" w:after="65"/>
                    <w:rPr>
                      <w:bCs/>
                      <w:lang w:val="en-US" w:eastAsia="zh-CN"/>
                    </w:rPr>
                  </w:pPr>
                  <w:r>
                    <w:rPr>
                      <w:rFonts w:hint="eastAsia"/>
                      <w:bCs/>
                      <w:lang w:val="en-US" w:eastAsia="zh-CN"/>
                    </w:rPr>
                    <w:t>骄阳理想城</w:t>
                  </w:r>
                </w:p>
              </w:tc>
              <w:tc>
                <w:tcPr>
                  <w:tcW w:w="714" w:type="dxa"/>
                  <w:noWrap w:val="0"/>
                  <w:vAlign w:val="center"/>
                </w:tcPr>
                <w:p>
                  <w:pPr>
                    <w:pStyle w:val="32"/>
                    <w:spacing w:before="65" w:after="65"/>
                    <w:rPr>
                      <w:bCs/>
                      <w:lang w:val="en-US" w:eastAsia="zh-CN"/>
                    </w:rPr>
                  </w:pPr>
                  <w:r>
                    <w:rPr>
                      <w:rFonts w:hint="eastAsia"/>
                      <w:bCs/>
                      <w:lang w:val="en-US" w:eastAsia="zh-CN"/>
                    </w:rPr>
                    <w:t>-115</w:t>
                  </w:r>
                </w:p>
              </w:tc>
              <w:tc>
                <w:tcPr>
                  <w:tcW w:w="714" w:type="dxa"/>
                  <w:noWrap w:val="0"/>
                  <w:vAlign w:val="center"/>
                </w:tcPr>
                <w:p>
                  <w:pPr>
                    <w:pStyle w:val="32"/>
                    <w:spacing w:before="65" w:after="65"/>
                    <w:rPr>
                      <w:bCs/>
                      <w:lang w:val="en-US" w:eastAsia="zh-CN"/>
                    </w:rPr>
                  </w:pPr>
                  <w:r>
                    <w:rPr>
                      <w:rFonts w:hint="eastAsia"/>
                      <w:bCs/>
                      <w:lang w:val="en-US" w:eastAsia="zh-CN"/>
                    </w:rPr>
                    <w:t>1476</w:t>
                  </w:r>
                </w:p>
              </w:tc>
              <w:tc>
                <w:tcPr>
                  <w:tcW w:w="1006" w:type="dxa"/>
                  <w:noWrap w:val="0"/>
                  <w:vAlign w:val="center"/>
                </w:tcPr>
                <w:p>
                  <w:pPr>
                    <w:pStyle w:val="32"/>
                    <w:spacing w:before="65" w:after="65"/>
                    <w:rPr>
                      <w:bCs/>
                      <w:lang w:val="en-US" w:eastAsia="zh-CN"/>
                    </w:rPr>
                  </w:pPr>
                  <w:r>
                    <w:rPr>
                      <w:rFonts w:hint="eastAsia"/>
                      <w:bCs/>
                      <w:lang w:val="en-US" w:eastAsia="zh-CN"/>
                    </w:rPr>
                    <w:t>1490</w:t>
                  </w:r>
                </w:p>
              </w:tc>
              <w:tc>
                <w:tcPr>
                  <w:tcW w:w="738" w:type="dxa"/>
                  <w:noWrap w:val="0"/>
                  <w:vAlign w:val="center"/>
                </w:tcPr>
                <w:p>
                  <w:pPr>
                    <w:pStyle w:val="32"/>
                    <w:spacing w:before="65" w:after="65"/>
                    <w:rPr>
                      <w:bCs/>
                      <w:kern w:val="0"/>
                      <w:lang w:val="en-US" w:eastAsia="zh-CN"/>
                    </w:rPr>
                  </w:pPr>
                  <w:r>
                    <w:rPr>
                      <w:bCs/>
                      <w:kern w:val="0"/>
                      <w:lang w:val="en-US" w:eastAsia="zh-CN"/>
                    </w:rPr>
                    <w:t>WN</w:t>
                  </w:r>
                </w:p>
              </w:tc>
              <w:tc>
                <w:tcPr>
                  <w:tcW w:w="1268" w:type="dxa"/>
                  <w:noWrap w:val="0"/>
                  <w:vAlign w:val="center"/>
                </w:tcPr>
                <w:p>
                  <w:pPr>
                    <w:pStyle w:val="32"/>
                    <w:spacing w:before="65" w:after="65"/>
                    <w:rPr>
                      <w:rFonts w:hint="eastAsia"/>
                      <w:bCs/>
                      <w:lang w:val="en-US" w:eastAsia="zh-CN"/>
                    </w:rPr>
                  </w:pPr>
                  <w:r>
                    <w:rPr>
                      <w:rFonts w:hint="eastAsia"/>
                      <w:bCs/>
                      <w:lang w:val="en-US" w:eastAsia="zh-CN"/>
                    </w:rPr>
                    <w:t>1500户约4500人</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10#</w:t>
                  </w:r>
                </w:p>
              </w:tc>
              <w:tc>
                <w:tcPr>
                  <w:tcW w:w="1376" w:type="dxa"/>
                  <w:noWrap w:val="0"/>
                  <w:vAlign w:val="center"/>
                </w:tcPr>
                <w:p>
                  <w:pPr>
                    <w:pStyle w:val="32"/>
                    <w:spacing w:before="65" w:after="65"/>
                    <w:rPr>
                      <w:bCs/>
                      <w:lang w:val="en-US" w:eastAsia="zh-CN"/>
                    </w:rPr>
                  </w:pPr>
                  <w:r>
                    <w:rPr>
                      <w:rFonts w:hint="eastAsia"/>
                      <w:bCs/>
                      <w:lang w:val="en-US" w:eastAsia="zh-CN"/>
                    </w:rPr>
                    <w:t>陶家镇友爱康居村</w:t>
                  </w:r>
                </w:p>
              </w:tc>
              <w:tc>
                <w:tcPr>
                  <w:tcW w:w="714" w:type="dxa"/>
                  <w:noWrap w:val="0"/>
                  <w:vAlign w:val="center"/>
                </w:tcPr>
                <w:p>
                  <w:pPr>
                    <w:pStyle w:val="32"/>
                    <w:spacing w:before="65" w:after="65"/>
                    <w:rPr>
                      <w:bCs/>
                      <w:lang w:val="en-US" w:eastAsia="zh-CN"/>
                    </w:rPr>
                  </w:pPr>
                  <w:r>
                    <w:rPr>
                      <w:rFonts w:hint="eastAsia"/>
                      <w:bCs/>
                      <w:lang w:val="en-US" w:eastAsia="zh-CN"/>
                    </w:rPr>
                    <w:t>229</w:t>
                  </w:r>
                </w:p>
              </w:tc>
              <w:tc>
                <w:tcPr>
                  <w:tcW w:w="714" w:type="dxa"/>
                  <w:noWrap w:val="0"/>
                  <w:vAlign w:val="center"/>
                </w:tcPr>
                <w:p>
                  <w:pPr>
                    <w:pStyle w:val="32"/>
                    <w:spacing w:before="65" w:after="65"/>
                    <w:rPr>
                      <w:bCs/>
                      <w:lang w:val="en-US" w:eastAsia="zh-CN"/>
                    </w:rPr>
                  </w:pPr>
                  <w:r>
                    <w:rPr>
                      <w:rFonts w:hint="eastAsia"/>
                      <w:bCs/>
                      <w:lang w:val="en-US" w:eastAsia="zh-CN"/>
                    </w:rPr>
                    <w:t>207</w:t>
                  </w:r>
                </w:p>
              </w:tc>
              <w:tc>
                <w:tcPr>
                  <w:tcW w:w="1006" w:type="dxa"/>
                  <w:noWrap w:val="0"/>
                  <w:vAlign w:val="center"/>
                </w:tcPr>
                <w:p>
                  <w:pPr>
                    <w:pStyle w:val="32"/>
                    <w:spacing w:before="65" w:after="65"/>
                    <w:rPr>
                      <w:bCs/>
                      <w:lang w:val="en-US" w:eastAsia="zh-CN"/>
                    </w:rPr>
                  </w:pPr>
                  <w:r>
                    <w:rPr>
                      <w:rFonts w:hint="eastAsia"/>
                      <w:bCs/>
                      <w:lang w:val="en-US" w:eastAsia="zh-CN"/>
                    </w:rPr>
                    <w:t>312</w:t>
                  </w:r>
                </w:p>
              </w:tc>
              <w:tc>
                <w:tcPr>
                  <w:tcW w:w="738" w:type="dxa"/>
                  <w:noWrap w:val="0"/>
                  <w:vAlign w:val="center"/>
                </w:tcPr>
                <w:p>
                  <w:pPr>
                    <w:pStyle w:val="32"/>
                    <w:spacing w:before="65" w:after="65"/>
                    <w:rPr>
                      <w:bCs/>
                      <w:kern w:val="0"/>
                      <w:lang w:val="en-US" w:eastAsia="zh-CN"/>
                    </w:rPr>
                  </w:pPr>
                  <w:r>
                    <w:rPr>
                      <w:rFonts w:hint="eastAsia"/>
                      <w:bCs/>
                      <w:kern w:val="0"/>
                      <w:lang w:val="en-US" w:eastAsia="zh-CN"/>
                    </w:rPr>
                    <w:t>EN</w:t>
                  </w:r>
                </w:p>
              </w:tc>
              <w:tc>
                <w:tcPr>
                  <w:tcW w:w="1268" w:type="dxa"/>
                  <w:noWrap w:val="0"/>
                  <w:vAlign w:val="center"/>
                </w:tcPr>
                <w:p>
                  <w:pPr>
                    <w:pStyle w:val="32"/>
                    <w:spacing w:before="65" w:after="65"/>
                    <w:rPr>
                      <w:rFonts w:hint="eastAsia"/>
                      <w:bCs/>
                      <w:lang w:val="en-US" w:eastAsia="zh-CN"/>
                    </w:rPr>
                  </w:pPr>
                  <w:r>
                    <w:rPr>
                      <w:rFonts w:hint="eastAsia"/>
                      <w:bCs/>
                      <w:lang w:val="en-US" w:eastAsia="zh-CN"/>
                    </w:rPr>
                    <w:t>100户约300人</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11#</w:t>
                  </w:r>
                </w:p>
              </w:tc>
              <w:tc>
                <w:tcPr>
                  <w:tcW w:w="1376" w:type="dxa"/>
                  <w:noWrap w:val="0"/>
                  <w:vAlign w:val="center"/>
                </w:tcPr>
                <w:p>
                  <w:pPr>
                    <w:pStyle w:val="32"/>
                    <w:spacing w:before="65" w:after="65"/>
                    <w:rPr>
                      <w:bCs/>
                      <w:lang w:val="en-US" w:eastAsia="zh-CN"/>
                    </w:rPr>
                  </w:pPr>
                  <w:r>
                    <w:rPr>
                      <w:rFonts w:hint="eastAsia"/>
                      <w:bCs/>
                      <w:lang w:val="en-US" w:eastAsia="zh-CN"/>
                    </w:rPr>
                    <w:t>陶家镇治安村卫生室</w:t>
                  </w:r>
                </w:p>
              </w:tc>
              <w:tc>
                <w:tcPr>
                  <w:tcW w:w="714" w:type="dxa"/>
                  <w:noWrap w:val="0"/>
                  <w:vAlign w:val="center"/>
                </w:tcPr>
                <w:p>
                  <w:pPr>
                    <w:pStyle w:val="32"/>
                    <w:spacing w:before="65" w:after="65"/>
                    <w:rPr>
                      <w:bCs/>
                      <w:lang w:val="en-US" w:eastAsia="zh-CN"/>
                    </w:rPr>
                  </w:pPr>
                  <w:r>
                    <w:rPr>
                      <w:rFonts w:hint="eastAsia"/>
                      <w:bCs/>
                      <w:lang w:val="en-US" w:eastAsia="zh-CN"/>
                    </w:rPr>
                    <w:t>579</w:t>
                  </w:r>
                </w:p>
              </w:tc>
              <w:tc>
                <w:tcPr>
                  <w:tcW w:w="714" w:type="dxa"/>
                  <w:noWrap w:val="0"/>
                  <w:vAlign w:val="center"/>
                </w:tcPr>
                <w:p>
                  <w:pPr>
                    <w:pStyle w:val="32"/>
                    <w:spacing w:before="65" w:after="65"/>
                    <w:rPr>
                      <w:bCs/>
                      <w:lang w:val="en-US" w:eastAsia="zh-CN"/>
                    </w:rPr>
                  </w:pPr>
                  <w:r>
                    <w:rPr>
                      <w:rFonts w:hint="eastAsia"/>
                      <w:bCs/>
                      <w:lang w:val="en-US" w:eastAsia="zh-CN"/>
                    </w:rPr>
                    <w:t>1751</w:t>
                  </w:r>
                </w:p>
              </w:tc>
              <w:tc>
                <w:tcPr>
                  <w:tcW w:w="1006" w:type="dxa"/>
                  <w:noWrap w:val="0"/>
                  <w:vAlign w:val="center"/>
                </w:tcPr>
                <w:p>
                  <w:pPr>
                    <w:pStyle w:val="32"/>
                    <w:spacing w:before="65" w:after="65"/>
                    <w:rPr>
                      <w:bCs/>
                      <w:lang w:val="en-US" w:eastAsia="zh-CN"/>
                    </w:rPr>
                  </w:pPr>
                  <w:r>
                    <w:rPr>
                      <w:rFonts w:hint="eastAsia"/>
                      <w:bCs/>
                      <w:lang w:val="en-US" w:eastAsia="zh-CN"/>
                    </w:rPr>
                    <w:t>1840</w:t>
                  </w:r>
                </w:p>
              </w:tc>
              <w:tc>
                <w:tcPr>
                  <w:tcW w:w="738" w:type="dxa"/>
                  <w:noWrap w:val="0"/>
                  <w:vAlign w:val="center"/>
                </w:tcPr>
                <w:p>
                  <w:pPr>
                    <w:pStyle w:val="32"/>
                    <w:spacing w:before="65" w:after="65"/>
                    <w:rPr>
                      <w:bCs/>
                      <w:kern w:val="0"/>
                      <w:lang w:val="en-US" w:eastAsia="zh-CN"/>
                    </w:rPr>
                  </w:pPr>
                  <w:r>
                    <w:rPr>
                      <w:rFonts w:hint="eastAsia"/>
                      <w:bCs/>
                      <w:kern w:val="0"/>
                      <w:lang w:val="en-US" w:eastAsia="zh-CN"/>
                    </w:rPr>
                    <w:t>EN</w:t>
                  </w:r>
                </w:p>
              </w:tc>
              <w:tc>
                <w:tcPr>
                  <w:tcW w:w="1268" w:type="dxa"/>
                  <w:noWrap w:val="0"/>
                  <w:vAlign w:val="center"/>
                </w:tcPr>
                <w:p>
                  <w:pPr>
                    <w:pStyle w:val="32"/>
                    <w:spacing w:before="65" w:after="65"/>
                    <w:rPr>
                      <w:rFonts w:hint="eastAsia"/>
                      <w:bCs/>
                      <w:lang w:val="en-US" w:eastAsia="zh-CN"/>
                    </w:rPr>
                  </w:pPr>
                  <w:r>
                    <w:rPr>
                      <w:rFonts w:hint="eastAsia"/>
                      <w:bCs/>
                      <w:lang w:val="en-US" w:eastAsia="zh-CN"/>
                    </w:rPr>
                    <w:t>100户约300人</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12#</w:t>
                  </w:r>
                </w:p>
              </w:tc>
              <w:tc>
                <w:tcPr>
                  <w:tcW w:w="1376" w:type="dxa"/>
                  <w:noWrap w:val="0"/>
                  <w:vAlign w:val="center"/>
                </w:tcPr>
                <w:p>
                  <w:pPr>
                    <w:pStyle w:val="32"/>
                    <w:spacing w:before="65" w:after="65"/>
                    <w:rPr>
                      <w:bCs/>
                      <w:lang w:val="en-US" w:eastAsia="zh-CN"/>
                    </w:rPr>
                  </w:pPr>
                  <w:r>
                    <w:rPr>
                      <w:rFonts w:hint="eastAsia"/>
                      <w:bCs/>
                      <w:lang w:val="en-US" w:eastAsia="zh-CN"/>
                    </w:rPr>
                    <w:t>居民散户1</w:t>
                  </w:r>
                </w:p>
              </w:tc>
              <w:tc>
                <w:tcPr>
                  <w:tcW w:w="714" w:type="dxa"/>
                  <w:noWrap w:val="0"/>
                  <w:vAlign w:val="center"/>
                </w:tcPr>
                <w:p>
                  <w:pPr>
                    <w:pStyle w:val="32"/>
                    <w:spacing w:before="65" w:after="65"/>
                    <w:rPr>
                      <w:bCs/>
                      <w:lang w:val="en-US" w:eastAsia="zh-CN"/>
                    </w:rPr>
                  </w:pPr>
                  <w:r>
                    <w:rPr>
                      <w:rFonts w:hint="eastAsia"/>
                      <w:bCs/>
                      <w:lang w:val="en-US" w:eastAsia="zh-CN"/>
                    </w:rPr>
                    <w:t>833</w:t>
                  </w:r>
                </w:p>
              </w:tc>
              <w:tc>
                <w:tcPr>
                  <w:tcW w:w="714" w:type="dxa"/>
                  <w:noWrap w:val="0"/>
                  <w:vAlign w:val="center"/>
                </w:tcPr>
                <w:p>
                  <w:pPr>
                    <w:pStyle w:val="32"/>
                    <w:spacing w:before="65" w:after="65"/>
                    <w:rPr>
                      <w:bCs/>
                      <w:lang w:val="en-US" w:eastAsia="zh-CN"/>
                    </w:rPr>
                  </w:pPr>
                  <w:r>
                    <w:rPr>
                      <w:rFonts w:hint="eastAsia"/>
                      <w:bCs/>
                      <w:lang w:val="en-US" w:eastAsia="zh-CN"/>
                    </w:rPr>
                    <w:t>0</w:t>
                  </w:r>
                </w:p>
              </w:tc>
              <w:tc>
                <w:tcPr>
                  <w:tcW w:w="1006" w:type="dxa"/>
                  <w:noWrap w:val="0"/>
                  <w:vAlign w:val="center"/>
                </w:tcPr>
                <w:p>
                  <w:pPr>
                    <w:pStyle w:val="32"/>
                    <w:spacing w:before="65" w:after="65"/>
                    <w:rPr>
                      <w:bCs/>
                      <w:lang w:val="en-US" w:eastAsia="zh-CN"/>
                    </w:rPr>
                  </w:pPr>
                  <w:r>
                    <w:rPr>
                      <w:rFonts w:hint="eastAsia"/>
                      <w:bCs/>
                      <w:lang w:val="en-US" w:eastAsia="zh-CN"/>
                    </w:rPr>
                    <w:t>833</w:t>
                  </w:r>
                </w:p>
              </w:tc>
              <w:tc>
                <w:tcPr>
                  <w:tcW w:w="738" w:type="dxa"/>
                  <w:noWrap w:val="0"/>
                  <w:vAlign w:val="center"/>
                </w:tcPr>
                <w:p>
                  <w:pPr>
                    <w:pStyle w:val="32"/>
                    <w:spacing w:before="65" w:after="65"/>
                    <w:rPr>
                      <w:bCs/>
                      <w:kern w:val="0"/>
                      <w:lang w:val="en-US" w:eastAsia="zh-CN"/>
                    </w:rPr>
                  </w:pPr>
                  <w:r>
                    <w:rPr>
                      <w:rFonts w:hint="eastAsia"/>
                      <w:bCs/>
                      <w:kern w:val="0"/>
                      <w:lang w:val="en-US" w:eastAsia="zh-CN"/>
                    </w:rPr>
                    <w:t>E</w:t>
                  </w:r>
                </w:p>
              </w:tc>
              <w:tc>
                <w:tcPr>
                  <w:tcW w:w="1268" w:type="dxa"/>
                  <w:noWrap w:val="0"/>
                  <w:vAlign w:val="center"/>
                </w:tcPr>
                <w:p>
                  <w:pPr>
                    <w:pStyle w:val="32"/>
                    <w:spacing w:before="65" w:after="65"/>
                    <w:rPr>
                      <w:rFonts w:hint="eastAsia"/>
                      <w:bCs/>
                      <w:lang w:val="en-US" w:eastAsia="zh-CN"/>
                    </w:rPr>
                  </w:pPr>
                  <w:r>
                    <w:rPr>
                      <w:rFonts w:hint="eastAsia"/>
                      <w:bCs/>
                      <w:lang w:val="en-US" w:eastAsia="zh-CN"/>
                    </w:rPr>
                    <w:t>30户约90人</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13#</w:t>
                  </w:r>
                </w:p>
              </w:tc>
              <w:tc>
                <w:tcPr>
                  <w:tcW w:w="1376" w:type="dxa"/>
                  <w:noWrap w:val="0"/>
                  <w:vAlign w:val="center"/>
                </w:tcPr>
                <w:p>
                  <w:pPr>
                    <w:pStyle w:val="32"/>
                    <w:spacing w:before="65" w:after="65"/>
                    <w:rPr>
                      <w:bCs/>
                      <w:lang w:val="en-US" w:eastAsia="zh-CN"/>
                    </w:rPr>
                  </w:pPr>
                  <w:r>
                    <w:rPr>
                      <w:rFonts w:hint="eastAsia"/>
                      <w:bCs/>
                      <w:lang w:val="en-US" w:eastAsia="zh-CN"/>
                    </w:rPr>
                    <w:t>石堡村</w:t>
                  </w:r>
                </w:p>
              </w:tc>
              <w:tc>
                <w:tcPr>
                  <w:tcW w:w="714" w:type="dxa"/>
                  <w:noWrap w:val="0"/>
                  <w:vAlign w:val="center"/>
                </w:tcPr>
                <w:p>
                  <w:pPr>
                    <w:pStyle w:val="32"/>
                    <w:spacing w:before="65" w:after="65"/>
                    <w:rPr>
                      <w:bCs/>
                      <w:lang w:val="en-US" w:eastAsia="zh-CN"/>
                    </w:rPr>
                  </w:pPr>
                  <w:r>
                    <w:rPr>
                      <w:rFonts w:hint="eastAsia"/>
                      <w:bCs/>
                      <w:lang w:val="en-US" w:eastAsia="zh-CN"/>
                    </w:rPr>
                    <w:t>771</w:t>
                  </w:r>
                </w:p>
              </w:tc>
              <w:tc>
                <w:tcPr>
                  <w:tcW w:w="714" w:type="dxa"/>
                  <w:noWrap w:val="0"/>
                  <w:vAlign w:val="center"/>
                </w:tcPr>
                <w:p>
                  <w:pPr>
                    <w:pStyle w:val="32"/>
                    <w:spacing w:before="65" w:after="65"/>
                    <w:rPr>
                      <w:bCs/>
                      <w:lang w:val="en-US" w:eastAsia="zh-CN"/>
                    </w:rPr>
                  </w:pPr>
                  <w:r>
                    <w:rPr>
                      <w:rFonts w:hint="eastAsia"/>
                      <w:bCs/>
                      <w:lang w:val="en-US" w:eastAsia="zh-CN"/>
                    </w:rPr>
                    <w:t>-613</w:t>
                  </w:r>
                </w:p>
              </w:tc>
              <w:tc>
                <w:tcPr>
                  <w:tcW w:w="1006" w:type="dxa"/>
                  <w:noWrap w:val="0"/>
                  <w:vAlign w:val="center"/>
                </w:tcPr>
                <w:p>
                  <w:pPr>
                    <w:pStyle w:val="32"/>
                    <w:spacing w:before="65" w:after="65"/>
                    <w:rPr>
                      <w:bCs/>
                      <w:lang w:val="en-US" w:eastAsia="zh-CN"/>
                    </w:rPr>
                  </w:pPr>
                  <w:r>
                    <w:rPr>
                      <w:rFonts w:hint="eastAsia"/>
                      <w:bCs/>
                      <w:lang w:val="en-US" w:eastAsia="zh-CN"/>
                    </w:rPr>
                    <w:t>1002</w:t>
                  </w:r>
                </w:p>
              </w:tc>
              <w:tc>
                <w:tcPr>
                  <w:tcW w:w="738" w:type="dxa"/>
                  <w:noWrap w:val="0"/>
                  <w:vAlign w:val="center"/>
                </w:tcPr>
                <w:p>
                  <w:pPr>
                    <w:pStyle w:val="32"/>
                    <w:spacing w:before="65" w:after="65"/>
                    <w:rPr>
                      <w:bCs/>
                      <w:kern w:val="0"/>
                      <w:lang w:val="en-US" w:eastAsia="zh-CN"/>
                    </w:rPr>
                  </w:pPr>
                  <w:r>
                    <w:rPr>
                      <w:rFonts w:hint="eastAsia"/>
                      <w:bCs/>
                      <w:kern w:val="0"/>
                      <w:lang w:val="en-US" w:eastAsia="zh-CN"/>
                    </w:rPr>
                    <w:t>ES</w:t>
                  </w:r>
                </w:p>
              </w:tc>
              <w:tc>
                <w:tcPr>
                  <w:tcW w:w="1268" w:type="dxa"/>
                  <w:noWrap w:val="0"/>
                  <w:vAlign w:val="center"/>
                </w:tcPr>
                <w:p>
                  <w:pPr>
                    <w:pStyle w:val="32"/>
                    <w:spacing w:before="65" w:after="65"/>
                    <w:rPr>
                      <w:rFonts w:hint="eastAsia"/>
                      <w:bCs/>
                      <w:lang w:val="en-US" w:eastAsia="zh-CN"/>
                    </w:rPr>
                  </w:pPr>
                  <w:r>
                    <w:rPr>
                      <w:rFonts w:hint="eastAsia"/>
                      <w:bCs/>
                      <w:lang w:val="en-US" w:eastAsia="zh-CN"/>
                    </w:rPr>
                    <w:t>30户约90人</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14#</w:t>
                  </w:r>
                </w:p>
              </w:tc>
              <w:tc>
                <w:tcPr>
                  <w:tcW w:w="1376" w:type="dxa"/>
                  <w:noWrap w:val="0"/>
                  <w:vAlign w:val="center"/>
                </w:tcPr>
                <w:p>
                  <w:pPr>
                    <w:pStyle w:val="32"/>
                    <w:spacing w:before="65" w:after="65"/>
                    <w:rPr>
                      <w:bCs/>
                      <w:lang w:val="en-US" w:eastAsia="zh-CN"/>
                    </w:rPr>
                  </w:pPr>
                  <w:r>
                    <w:rPr>
                      <w:rFonts w:hint="eastAsia"/>
                      <w:bCs/>
                      <w:lang w:val="en-US" w:eastAsia="zh-CN"/>
                    </w:rPr>
                    <w:t>狮子岩</w:t>
                  </w:r>
                </w:p>
              </w:tc>
              <w:tc>
                <w:tcPr>
                  <w:tcW w:w="714" w:type="dxa"/>
                  <w:noWrap w:val="0"/>
                  <w:vAlign w:val="center"/>
                </w:tcPr>
                <w:p>
                  <w:pPr>
                    <w:pStyle w:val="32"/>
                    <w:spacing w:before="65" w:after="65"/>
                    <w:rPr>
                      <w:bCs/>
                      <w:lang w:val="en-US" w:eastAsia="zh-CN"/>
                    </w:rPr>
                  </w:pPr>
                  <w:r>
                    <w:rPr>
                      <w:rFonts w:hint="eastAsia"/>
                      <w:bCs/>
                      <w:lang w:val="en-US" w:eastAsia="zh-CN"/>
                    </w:rPr>
                    <w:t>0</w:t>
                  </w:r>
                </w:p>
              </w:tc>
              <w:tc>
                <w:tcPr>
                  <w:tcW w:w="714" w:type="dxa"/>
                  <w:noWrap w:val="0"/>
                  <w:vAlign w:val="center"/>
                </w:tcPr>
                <w:p>
                  <w:pPr>
                    <w:pStyle w:val="32"/>
                    <w:spacing w:before="65" w:after="65"/>
                    <w:rPr>
                      <w:bCs/>
                      <w:lang w:val="en-US" w:eastAsia="zh-CN"/>
                    </w:rPr>
                  </w:pPr>
                  <w:r>
                    <w:rPr>
                      <w:rFonts w:hint="eastAsia"/>
                      <w:bCs/>
                      <w:lang w:val="en-US" w:eastAsia="zh-CN"/>
                    </w:rPr>
                    <w:t>-556</w:t>
                  </w:r>
                </w:p>
              </w:tc>
              <w:tc>
                <w:tcPr>
                  <w:tcW w:w="1006" w:type="dxa"/>
                  <w:noWrap w:val="0"/>
                  <w:vAlign w:val="center"/>
                </w:tcPr>
                <w:p>
                  <w:pPr>
                    <w:pStyle w:val="32"/>
                    <w:spacing w:before="65" w:after="65"/>
                    <w:rPr>
                      <w:bCs/>
                      <w:lang w:val="en-US" w:eastAsia="zh-CN"/>
                    </w:rPr>
                  </w:pPr>
                  <w:r>
                    <w:rPr>
                      <w:rFonts w:hint="eastAsia"/>
                      <w:bCs/>
                      <w:lang w:val="en-US" w:eastAsia="zh-CN"/>
                    </w:rPr>
                    <w:t>556</w:t>
                  </w:r>
                </w:p>
              </w:tc>
              <w:tc>
                <w:tcPr>
                  <w:tcW w:w="738" w:type="dxa"/>
                  <w:noWrap w:val="0"/>
                  <w:vAlign w:val="center"/>
                </w:tcPr>
                <w:p>
                  <w:pPr>
                    <w:pStyle w:val="32"/>
                    <w:spacing w:before="65" w:after="65"/>
                    <w:rPr>
                      <w:bCs/>
                      <w:kern w:val="0"/>
                      <w:lang w:val="en-US" w:eastAsia="zh-CN"/>
                    </w:rPr>
                  </w:pPr>
                  <w:r>
                    <w:rPr>
                      <w:rFonts w:hint="eastAsia"/>
                      <w:bCs/>
                      <w:kern w:val="0"/>
                      <w:lang w:val="en-US" w:eastAsia="zh-CN"/>
                    </w:rPr>
                    <w:t>S</w:t>
                  </w:r>
                </w:p>
              </w:tc>
              <w:tc>
                <w:tcPr>
                  <w:tcW w:w="1268" w:type="dxa"/>
                  <w:noWrap w:val="0"/>
                  <w:vAlign w:val="center"/>
                </w:tcPr>
                <w:p>
                  <w:pPr>
                    <w:pStyle w:val="32"/>
                    <w:spacing w:before="65" w:after="65"/>
                    <w:rPr>
                      <w:rFonts w:hint="eastAsia"/>
                      <w:bCs/>
                      <w:lang w:val="en-US" w:eastAsia="zh-CN"/>
                    </w:rPr>
                  </w:pPr>
                  <w:r>
                    <w:rPr>
                      <w:rFonts w:hint="eastAsia"/>
                      <w:bCs/>
                      <w:lang w:val="en-US" w:eastAsia="zh-CN"/>
                    </w:rPr>
                    <w:t>100户约300人</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pStyle w:val="32"/>
                    <w:spacing w:before="65" w:after="65"/>
                    <w:rPr>
                      <w:bCs/>
                      <w:lang w:val="en-US" w:eastAsia="zh-CN"/>
                    </w:rPr>
                  </w:pPr>
                  <w:r>
                    <w:rPr>
                      <w:rFonts w:hint="eastAsia"/>
                      <w:bCs/>
                      <w:lang w:val="en-US" w:eastAsia="zh-CN"/>
                    </w:rPr>
                    <w:t>15#</w:t>
                  </w:r>
                </w:p>
              </w:tc>
              <w:tc>
                <w:tcPr>
                  <w:tcW w:w="1376" w:type="dxa"/>
                  <w:noWrap w:val="0"/>
                  <w:vAlign w:val="center"/>
                </w:tcPr>
                <w:p>
                  <w:pPr>
                    <w:pStyle w:val="32"/>
                    <w:spacing w:before="65" w:after="65"/>
                    <w:rPr>
                      <w:bCs/>
                      <w:lang w:val="en-US" w:eastAsia="zh-CN"/>
                    </w:rPr>
                  </w:pPr>
                  <w:r>
                    <w:rPr>
                      <w:rFonts w:hint="eastAsia"/>
                      <w:bCs/>
                      <w:lang w:val="en-US" w:eastAsia="zh-CN"/>
                    </w:rPr>
                    <w:t>陶家小学</w:t>
                  </w:r>
                </w:p>
              </w:tc>
              <w:tc>
                <w:tcPr>
                  <w:tcW w:w="714" w:type="dxa"/>
                  <w:noWrap w:val="0"/>
                  <w:vAlign w:val="center"/>
                </w:tcPr>
                <w:p>
                  <w:pPr>
                    <w:pStyle w:val="32"/>
                    <w:spacing w:before="65" w:after="65"/>
                    <w:rPr>
                      <w:bCs/>
                      <w:lang w:val="en-US" w:eastAsia="zh-CN"/>
                    </w:rPr>
                  </w:pPr>
                  <w:r>
                    <w:rPr>
                      <w:rFonts w:hint="eastAsia"/>
                      <w:bCs/>
                      <w:lang w:val="en-US" w:eastAsia="zh-CN"/>
                    </w:rPr>
                    <w:t>-965</w:t>
                  </w:r>
                </w:p>
              </w:tc>
              <w:tc>
                <w:tcPr>
                  <w:tcW w:w="714" w:type="dxa"/>
                  <w:noWrap w:val="0"/>
                  <w:vAlign w:val="center"/>
                </w:tcPr>
                <w:p>
                  <w:pPr>
                    <w:pStyle w:val="32"/>
                    <w:spacing w:before="65" w:after="65"/>
                    <w:rPr>
                      <w:bCs/>
                      <w:lang w:val="en-US" w:eastAsia="zh-CN"/>
                    </w:rPr>
                  </w:pPr>
                  <w:r>
                    <w:rPr>
                      <w:rFonts w:hint="eastAsia"/>
                      <w:bCs/>
                      <w:lang w:val="en-US" w:eastAsia="zh-CN"/>
                    </w:rPr>
                    <w:t>-143</w:t>
                  </w:r>
                </w:p>
              </w:tc>
              <w:tc>
                <w:tcPr>
                  <w:tcW w:w="1006" w:type="dxa"/>
                  <w:noWrap w:val="0"/>
                  <w:vAlign w:val="center"/>
                </w:tcPr>
                <w:p>
                  <w:pPr>
                    <w:pStyle w:val="32"/>
                    <w:spacing w:before="65" w:after="65"/>
                    <w:rPr>
                      <w:bCs/>
                      <w:lang w:val="en-US" w:eastAsia="zh-CN"/>
                    </w:rPr>
                  </w:pPr>
                  <w:r>
                    <w:rPr>
                      <w:rFonts w:hint="eastAsia"/>
                      <w:bCs/>
                      <w:lang w:val="en-US" w:eastAsia="zh-CN"/>
                    </w:rPr>
                    <w:t>969</w:t>
                  </w:r>
                </w:p>
              </w:tc>
              <w:tc>
                <w:tcPr>
                  <w:tcW w:w="738" w:type="dxa"/>
                  <w:noWrap w:val="0"/>
                  <w:vAlign w:val="center"/>
                </w:tcPr>
                <w:p>
                  <w:pPr>
                    <w:pStyle w:val="32"/>
                    <w:spacing w:before="65" w:after="65"/>
                    <w:rPr>
                      <w:rFonts w:hint="eastAsia"/>
                      <w:bCs/>
                      <w:lang w:val="en-US" w:eastAsia="zh-CN"/>
                    </w:rPr>
                  </w:pPr>
                  <w:r>
                    <w:rPr>
                      <w:rFonts w:hint="eastAsia"/>
                      <w:bCs/>
                      <w:kern w:val="0"/>
                      <w:lang w:val="en-US" w:eastAsia="zh-CN"/>
                    </w:rPr>
                    <w:t>WS</w:t>
                  </w:r>
                </w:p>
              </w:tc>
              <w:tc>
                <w:tcPr>
                  <w:tcW w:w="1268" w:type="dxa"/>
                  <w:noWrap w:val="0"/>
                  <w:vAlign w:val="center"/>
                </w:tcPr>
                <w:p>
                  <w:pPr>
                    <w:pStyle w:val="32"/>
                    <w:spacing w:before="65" w:after="65"/>
                    <w:rPr>
                      <w:rFonts w:hint="eastAsia"/>
                      <w:bCs/>
                      <w:lang w:val="en-US" w:eastAsia="zh-CN"/>
                    </w:rPr>
                  </w:pPr>
                  <w:r>
                    <w:rPr>
                      <w:rFonts w:hint="eastAsia"/>
                      <w:bCs/>
                      <w:lang w:val="en-US" w:eastAsia="zh-CN"/>
                    </w:rPr>
                    <w:t>学校</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pStyle w:val="32"/>
                    <w:spacing w:before="65" w:after="65"/>
                    <w:rPr>
                      <w:bCs/>
                      <w:lang w:val="en-US" w:eastAsia="zh-CN"/>
                    </w:rPr>
                  </w:pPr>
                  <w:r>
                    <w:rPr>
                      <w:rFonts w:hint="eastAsia"/>
                      <w:bCs/>
                      <w:lang w:val="en-US" w:eastAsia="zh-CN"/>
                    </w:rPr>
                    <w:t>16#</w:t>
                  </w:r>
                </w:p>
              </w:tc>
              <w:tc>
                <w:tcPr>
                  <w:tcW w:w="1376" w:type="dxa"/>
                  <w:noWrap w:val="0"/>
                  <w:vAlign w:val="center"/>
                </w:tcPr>
                <w:p>
                  <w:pPr>
                    <w:pStyle w:val="32"/>
                    <w:spacing w:before="65" w:after="65"/>
                    <w:rPr>
                      <w:bCs/>
                      <w:lang w:val="en-US" w:eastAsia="zh-CN"/>
                    </w:rPr>
                  </w:pPr>
                  <w:r>
                    <w:rPr>
                      <w:rFonts w:hint="eastAsia"/>
                      <w:bCs/>
                      <w:lang w:val="en-US" w:eastAsia="zh-CN"/>
                    </w:rPr>
                    <w:t>陶家镇</w:t>
                  </w:r>
                </w:p>
              </w:tc>
              <w:tc>
                <w:tcPr>
                  <w:tcW w:w="714" w:type="dxa"/>
                  <w:noWrap w:val="0"/>
                  <w:vAlign w:val="center"/>
                </w:tcPr>
                <w:p>
                  <w:pPr>
                    <w:pStyle w:val="32"/>
                    <w:spacing w:before="65" w:after="65"/>
                    <w:rPr>
                      <w:bCs/>
                      <w:lang w:val="en-US" w:eastAsia="zh-CN"/>
                    </w:rPr>
                  </w:pPr>
                  <w:r>
                    <w:rPr>
                      <w:rFonts w:hint="eastAsia"/>
                      <w:bCs/>
                      <w:lang w:val="en-US" w:eastAsia="zh-CN"/>
                    </w:rPr>
                    <w:t>-669</w:t>
                  </w:r>
                </w:p>
              </w:tc>
              <w:tc>
                <w:tcPr>
                  <w:tcW w:w="714" w:type="dxa"/>
                  <w:noWrap w:val="0"/>
                  <w:vAlign w:val="center"/>
                </w:tcPr>
                <w:p>
                  <w:pPr>
                    <w:pStyle w:val="32"/>
                    <w:spacing w:before="65" w:after="65"/>
                    <w:rPr>
                      <w:bCs/>
                      <w:lang w:val="en-US" w:eastAsia="zh-CN"/>
                    </w:rPr>
                  </w:pPr>
                  <w:r>
                    <w:rPr>
                      <w:rFonts w:hint="eastAsia"/>
                      <w:bCs/>
                      <w:lang w:val="en-US" w:eastAsia="zh-CN"/>
                    </w:rPr>
                    <w:t>-292</w:t>
                  </w:r>
                </w:p>
              </w:tc>
              <w:tc>
                <w:tcPr>
                  <w:tcW w:w="1006" w:type="dxa"/>
                  <w:noWrap w:val="0"/>
                  <w:vAlign w:val="center"/>
                </w:tcPr>
                <w:p>
                  <w:pPr>
                    <w:pStyle w:val="32"/>
                    <w:spacing w:before="65" w:after="65"/>
                    <w:rPr>
                      <w:bCs/>
                      <w:lang w:val="en-US" w:eastAsia="zh-CN"/>
                    </w:rPr>
                  </w:pPr>
                  <w:r>
                    <w:rPr>
                      <w:rFonts w:hint="eastAsia"/>
                      <w:bCs/>
                      <w:lang w:val="en-US" w:eastAsia="zh-CN"/>
                    </w:rPr>
                    <w:t>738</w:t>
                  </w:r>
                </w:p>
              </w:tc>
              <w:tc>
                <w:tcPr>
                  <w:tcW w:w="738" w:type="dxa"/>
                  <w:noWrap w:val="0"/>
                  <w:vAlign w:val="center"/>
                </w:tcPr>
                <w:p>
                  <w:pPr>
                    <w:pStyle w:val="32"/>
                    <w:spacing w:before="65" w:after="65"/>
                    <w:rPr>
                      <w:rFonts w:hint="eastAsia"/>
                      <w:bCs/>
                      <w:lang w:val="en-US" w:eastAsia="zh-CN"/>
                    </w:rPr>
                  </w:pPr>
                  <w:r>
                    <w:rPr>
                      <w:rFonts w:hint="eastAsia"/>
                      <w:bCs/>
                      <w:kern w:val="0"/>
                      <w:lang w:val="en-US" w:eastAsia="zh-CN"/>
                    </w:rPr>
                    <w:t>WS</w:t>
                  </w:r>
                </w:p>
              </w:tc>
              <w:tc>
                <w:tcPr>
                  <w:tcW w:w="1268" w:type="dxa"/>
                  <w:noWrap w:val="0"/>
                  <w:vAlign w:val="center"/>
                </w:tcPr>
                <w:p>
                  <w:pPr>
                    <w:pStyle w:val="32"/>
                    <w:spacing w:before="65" w:after="65"/>
                    <w:rPr>
                      <w:rFonts w:hint="eastAsia"/>
                      <w:bCs/>
                      <w:lang w:val="en-US" w:eastAsia="zh-CN"/>
                    </w:rPr>
                  </w:pPr>
                  <w:r>
                    <w:rPr>
                      <w:rFonts w:hint="eastAsia"/>
                      <w:bCs/>
                      <w:lang w:val="en-US" w:eastAsia="zh-CN"/>
                    </w:rPr>
                    <w:t>90户约270人</w:t>
                  </w:r>
                </w:p>
              </w:tc>
              <w:tc>
                <w:tcPr>
                  <w:tcW w:w="979" w:type="dxa"/>
                  <w:noWrap w:val="0"/>
                  <w:vAlign w:val="center"/>
                </w:tcPr>
                <w:p>
                  <w:pPr>
                    <w:pStyle w:val="32"/>
                    <w:spacing w:before="65" w:after="65"/>
                    <w:rPr>
                      <w:rFonts w:hint="eastAsia"/>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rFonts w:hint="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pStyle w:val="32"/>
                    <w:spacing w:before="65" w:after="65"/>
                    <w:rPr>
                      <w:bCs/>
                      <w:lang w:val="en-US" w:eastAsia="zh-CN"/>
                    </w:rPr>
                  </w:pPr>
                  <w:r>
                    <w:rPr>
                      <w:rFonts w:hint="eastAsia"/>
                      <w:bCs/>
                      <w:lang w:val="en-US" w:eastAsia="zh-CN"/>
                    </w:rPr>
                    <w:t>17#</w:t>
                  </w:r>
                </w:p>
              </w:tc>
              <w:tc>
                <w:tcPr>
                  <w:tcW w:w="1376" w:type="dxa"/>
                  <w:noWrap w:val="0"/>
                  <w:vAlign w:val="center"/>
                </w:tcPr>
                <w:p>
                  <w:pPr>
                    <w:pStyle w:val="32"/>
                    <w:spacing w:before="65" w:after="65"/>
                    <w:rPr>
                      <w:bCs/>
                      <w:lang w:val="en-US" w:eastAsia="zh-CN"/>
                    </w:rPr>
                  </w:pPr>
                  <w:r>
                    <w:rPr>
                      <w:rFonts w:hint="eastAsia"/>
                      <w:bCs/>
                      <w:lang w:val="en-US" w:eastAsia="zh-CN"/>
                    </w:rPr>
                    <w:t>罗家湾</w:t>
                  </w:r>
                </w:p>
              </w:tc>
              <w:tc>
                <w:tcPr>
                  <w:tcW w:w="714" w:type="dxa"/>
                  <w:noWrap w:val="0"/>
                  <w:vAlign w:val="center"/>
                </w:tcPr>
                <w:p>
                  <w:pPr>
                    <w:pStyle w:val="32"/>
                    <w:spacing w:before="65" w:after="65"/>
                    <w:rPr>
                      <w:bCs/>
                      <w:lang w:val="en-US" w:eastAsia="zh-CN"/>
                    </w:rPr>
                  </w:pPr>
                  <w:r>
                    <w:rPr>
                      <w:rFonts w:hint="eastAsia"/>
                      <w:bCs/>
                      <w:lang w:val="en-US" w:eastAsia="zh-CN"/>
                    </w:rPr>
                    <w:t>-1662</w:t>
                  </w:r>
                </w:p>
              </w:tc>
              <w:tc>
                <w:tcPr>
                  <w:tcW w:w="714" w:type="dxa"/>
                  <w:noWrap w:val="0"/>
                  <w:vAlign w:val="center"/>
                </w:tcPr>
                <w:p>
                  <w:pPr>
                    <w:pStyle w:val="32"/>
                    <w:spacing w:before="65" w:after="65"/>
                    <w:rPr>
                      <w:bCs/>
                      <w:lang w:val="en-US" w:eastAsia="zh-CN"/>
                    </w:rPr>
                  </w:pPr>
                  <w:r>
                    <w:rPr>
                      <w:rFonts w:hint="eastAsia"/>
                      <w:bCs/>
                      <w:lang w:val="en-US" w:eastAsia="zh-CN"/>
                    </w:rPr>
                    <w:t>-504</w:t>
                  </w:r>
                </w:p>
              </w:tc>
              <w:tc>
                <w:tcPr>
                  <w:tcW w:w="1006" w:type="dxa"/>
                  <w:noWrap w:val="0"/>
                  <w:vAlign w:val="center"/>
                </w:tcPr>
                <w:p>
                  <w:pPr>
                    <w:pStyle w:val="32"/>
                    <w:spacing w:before="65" w:after="65"/>
                    <w:rPr>
                      <w:bCs/>
                      <w:lang w:val="en-US" w:eastAsia="zh-CN"/>
                    </w:rPr>
                  </w:pPr>
                  <w:r>
                    <w:rPr>
                      <w:rFonts w:hint="eastAsia"/>
                      <w:bCs/>
                      <w:lang w:val="en-US" w:eastAsia="zh-CN"/>
                    </w:rPr>
                    <w:t>1670</w:t>
                  </w:r>
                </w:p>
              </w:tc>
              <w:tc>
                <w:tcPr>
                  <w:tcW w:w="738" w:type="dxa"/>
                  <w:noWrap w:val="0"/>
                  <w:vAlign w:val="center"/>
                </w:tcPr>
                <w:p>
                  <w:pPr>
                    <w:pStyle w:val="32"/>
                    <w:spacing w:before="65" w:after="65"/>
                    <w:rPr>
                      <w:rFonts w:hint="eastAsia"/>
                      <w:bCs/>
                      <w:kern w:val="0"/>
                      <w:lang w:val="en-US" w:eastAsia="zh-CN"/>
                    </w:rPr>
                  </w:pPr>
                  <w:r>
                    <w:rPr>
                      <w:rFonts w:hint="eastAsia"/>
                      <w:bCs/>
                      <w:kern w:val="0"/>
                      <w:lang w:val="en-US" w:eastAsia="zh-CN"/>
                    </w:rPr>
                    <w:t>WS</w:t>
                  </w:r>
                </w:p>
              </w:tc>
              <w:tc>
                <w:tcPr>
                  <w:tcW w:w="1268" w:type="dxa"/>
                  <w:noWrap w:val="0"/>
                  <w:vAlign w:val="center"/>
                </w:tcPr>
                <w:p>
                  <w:pPr>
                    <w:pStyle w:val="32"/>
                    <w:spacing w:before="65" w:after="65"/>
                    <w:rPr>
                      <w:rFonts w:hint="eastAsia"/>
                      <w:bCs/>
                      <w:lang w:val="en-US" w:eastAsia="zh-CN"/>
                    </w:rPr>
                  </w:pPr>
                  <w:r>
                    <w:rPr>
                      <w:rFonts w:hint="eastAsia"/>
                      <w:bCs/>
                      <w:lang w:val="en-US" w:eastAsia="zh-CN"/>
                    </w:rPr>
                    <w:t>50户约150人</w:t>
                  </w:r>
                </w:p>
              </w:tc>
              <w:tc>
                <w:tcPr>
                  <w:tcW w:w="979" w:type="dxa"/>
                  <w:noWrap w:val="0"/>
                  <w:vAlign w:val="center"/>
                </w:tcPr>
                <w:p>
                  <w:pPr>
                    <w:pStyle w:val="32"/>
                    <w:spacing w:before="65" w:after="65"/>
                    <w:rPr>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rFonts w:hint="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pStyle w:val="32"/>
                    <w:spacing w:before="65" w:after="65"/>
                    <w:rPr>
                      <w:bCs/>
                      <w:lang w:val="en-US" w:eastAsia="zh-CN"/>
                    </w:rPr>
                  </w:pPr>
                  <w:r>
                    <w:rPr>
                      <w:rFonts w:hint="eastAsia"/>
                      <w:bCs/>
                      <w:lang w:val="en-US" w:eastAsia="zh-CN"/>
                    </w:rPr>
                    <w:t>18#</w:t>
                  </w:r>
                </w:p>
              </w:tc>
              <w:tc>
                <w:tcPr>
                  <w:tcW w:w="1376" w:type="dxa"/>
                  <w:noWrap w:val="0"/>
                  <w:vAlign w:val="center"/>
                </w:tcPr>
                <w:p>
                  <w:pPr>
                    <w:pStyle w:val="32"/>
                    <w:spacing w:before="65" w:after="65"/>
                    <w:rPr>
                      <w:bCs/>
                      <w:lang w:val="en-US" w:eastAsia="zh-CN"/>
                    </w:rPr>
                  </w:pPr>
                  <w:r>
                    <w:rPr>
                      <w:rFonts w:hint="eastAsia"/>
                      <w:bCs/>
                      <w:lang w:val="en-US" w:eastAsia="zh-CN"/>
                    </w:rPr>
                    <w:t>马岚垭村</w:t>
                  </w:r>
                </w:p>
              </w:tc>
              <w:tc>
                <w:tcPr>
                  <w:tcW w:w="714" w:type="dxa"/>
                  <w:noWrap w:val="0"/>
                  <w:vAlign w:val="center"/>
                </w:tcPr>
                <w:p>
                  <w:pPr>
                    <w:pStyle w:val="32"/>
                    <w:spacing w:before="65" w:after="65"/>
                    <w:rPr>
                      <w:bCs/>
                      <w:lang w:val="en-US" w:eastAsia="zh-CN"/>
                    </w:rPr>
                  </w:pPr>
                  <w:r>
                    <w:rPr>
                      <w:rFonts w:hint="eastAsia"/>
                      <w:bCs/>
                      <w:lang w:val="en-US" w:eastAsia="zh-CN"/>
                    </w:rPr>
                    <w:t>-2067</w:t>
                  </w:r>
                </w:p>
              </w:tc>
              <w:tc>
                <w:tcPr>
                  <w:tcW w:w="714" w:type="dxa"/>
                  <w:noWrap w:val="0"/>
                  <w:vAlign w:val="center"/>
                </w:tcPr>
                <w:p>
                  <w:pPr>
                    <w:pStyle w:val="32"/>
                    <w:spacing w:before="65" w:after="65"/>
                    <w:rPr>
                      <w:bCs/>
                      <w:lang w:val="en-US" w:eastAsia="zh-CN"/>
                    </w:rPr>
                  </w:pPr>
                  <w:r>
                    <w:rPr>
                      <w:rFonts w:hint="eastAsia"/>
                      <w:bCs/>
                      <w:lang w:val="en-US" w:eastAsia="zh-CN"/>
                    </w:rPr>
                    <w:t>-942</w:t>
                  </w:r>
                </w:p>
              </w:tc>
              <w:tc>
                <w:tcPr>
                  <w:tcW w:w="1006" w:type="dxa"/>
                  <w:noWrap w:val="0"/>
                  <w:vAlign w:val="center"/>
                </w:tcPr>
                <w:p>
                  <w:pPr>
                    <w:pStyle w:val="32"/>
                    <w:spacing w:before="65" w:after="65"/>
                    <w:rPr>
                      <w:bCs/>
                      <w:lang w:val="en-US" w:eastAsia="zh-CN"/>
                    </w:rPr>
                  </w:pPr>
                  <w:r>
                    <w:rPr>
                      <w:rFonts w:hint="eastAsia"/>
                      <w:bCs/>
                      <w:lang w:val="en-US" w:eastAsia="zh-CN"/>
                    </w:rPr>
                    <w:t>2290</w:t>
                  </w:r>
                </w:p>
              </w:tc>
              <w:tc>
                <w:tcPr>
                  <w:tcW w:w="738" w:type="dxa"/>
                  <w:noWrap w:val="0"/>
                  <w:vAlign w:val="center"/>
                </w:tcPr>
                <w:p>
                  <w:pPr>
                    <w:pStyle w:val="32"/>
                    <w:spacing w:before="65" w:after="65"/>
                    <w:rPr>
                      <w:rFonts w:hint="eastAsia"/>
                      <w:bCs/>
                      <w:kern w:val="0"/>
                      <w:lang w:val="en-US" w:eastAsia="zh-CN"/>
                    </w:rPr>
                  </w:pPr>
                  <w:r>
                    <w:rPr>
                      <w:rFonts w:hint="eastAsia"/>
                      <w:bCs/>
                      <w:kern w:val="0"/>
                      <w:lang w:val="en-US" w:eastAsia="zh-CN"/>
                    </w:rPr>
                    <w:t>WS</w:t>
                  </w:r>
                </w:p>
              </w:tc>
              <w:tc>
                <w:tcPr>
                  <w:tcW w:w="1268" w:type="dxa"/>
                  <w:noWrap w:val="0"/>
                  <w:vAlign w:val="center"/>
                </w:tcPr>
                <w:p>
                  <w:pPr>
                    <w:pStyle w:val="32"/>
                    <w:spacing w:before="65" w:after="65"/>
                    <w:rPr>
                      <w:rFonts w:hint="eastAsia"/>
                      <w:bCs/>
                      <w:lang w:val="en-US" w:eastAsia="zh-CN"/>
                    </w:rPr>
                  </w:pPr>
                  <w:r>
                    <w:rPr>
                      <w:rFonts w:hint="eastAsia"/>
                      <w:bCs/>
                      <w:lang w:val="en-US" w:eastAsia="zh-CN"/>
                    </w:rPr>
                    <w:t>200户约600人</w:t>
                  </w:r>
                </w:p>
              </w:tc>
              <w:tc>
                <w:tcPr>
                  <w:tcW w:w="979" w:type="dxa"/>
                  <w:noWrap w:val="0"/>
                  <w:vAlign w:val="center"/>
                </w:tcPr>
                <w:p>
                  <w:pPr>
                    <w:pStyle w:val="32"/>
                    <w:spacing w:before="65" w:after="65"/>
                    <w:rPr>
                      <w:bCs/>
                      <w:lang w:val="en-US" w:eastAsia="zh-CN"/>
                    </w:rPr>
                  </w:pPr>
                  <w:r>
                    <w:rPr>
                      <w:bCs/>
                      <w:lang w:val="en-US" w:eastAsia="zh-CN"/>
                    </w:rPr>
                    <w:t>居民</w:t>
                  </w: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rFonts w:hint="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pStyle w:val="32"/>
                    <w:spacing w:before="65" w:after="65"/>
                    <w:rPr>
                      <w:bCs/>
                      <w:lang w:val="en-US" w:eastAsia="zh-CN"/>
                    </w:rPr>
                  </w:pPr>
                  <w:r>
                    <w:rPr>
                      <w:rFonts w:hint="eastAsia"/>
                      <w:bCs/>
                      <w:lang w:val="en-US" w:eastAsia="zh-CN"/>
                    </w:rPr>
                    <w:t>19#</w:t>
                  </w:r>
                </w:p>
              </w:tc>
              <w:tc>
                <w:tcPr>
                  <w:tcW w:w="1376" w:type="dxa"/>
                  <w:noWrap w:val="0"/>
                  <w:vAlign w:val="center"/>
                </w:tcPr>
                <w:p>
                  <w:pPr>
                    <w:pStyle w:val="32"/>
                    <w:spacing w:before="65" w:after="65"/>
                    <w:rPr>
                      <w:bCs/>
                      <w:lang w:val="en-US" w:eastAsia="zh-CN"/>
                    </w:rPr>
                  </w:pPr>
                  <w:r>
                    <w:rPr>
                      <w:rFonts w:hint="eastAsia"/>
                      <w:bCs/>
                      <w:lang w:val="en-US" w:eastAsia="zh-CN"/>
                    </w:rPr>
                    <w:t>三百梯水库</w:t>
                  </w:r>
                </w:p>
              </w:tc>
              <w:tc>
                <w:tcPr>
                  <w:tcW w:w="714" w:type="dxa"/>
                  <w:noWrap w:val="0"/>
                  <w:vAlign w:val="center"/>
                </w:tcPr>
                <w:p>
                  <w:pPr>
                    <w:pStyle w:val="32"/>
                    <w:spacing w:before="65" w:after="65"/>
                    <w:rPr>
                      <w:rFonts w:hint="eastAsia"/>
                      <w:bCs/>
                      <w:lang w:val="en-US" w:eastAsia="zh-CN"/>
                    </w:rPr>
                  </w:pPr>
                  <w:r>
                    <w:rPr>
                      <w:rFonts w:hint="eastAsia"/>
                      <w:bCs/>
                      <w:lang w:val="en-US" w:eastAsia="zh-CN"/>
                    </w:rPr>
                    <w:t>/</w:t>
                  </w:r>
                </w:p>
              </w:tc>
              <w:tc>
                <w:tcPr>
                  <w:tcW w:w="714" w:type="dxa"/>
                  <w:noWrap w:val="0"/>
                  <w:vAlign w:val="center"/>
                </w:tcPr>
                <w:p>
                  <w:pPr>
                    <w:pStyle w:val="32"/>
                    <w:spacing w:before="65" w:after="65"/>
                    <w:rPr>
                      <w:rFonts w:hint="eastAsia"/>
                      <w:bCs/>
                      <w:lang w:val="en-US" w:eastAsia="zh-CN"/>
                    </w:rPr>
                  </w:pPr>
                  <w:r>
                    <w:rPr>
                      <w:rFonts w:hint="eastAsia"/>
                      <w:bCs/>
                      <w:lang w:val="en-US" w:eastAsia="zh-CN"/>
                    </w:rPr>
                    <w:t>/</w:t>
                  </w:r>
                </w:p>
              </w:tc>
              <w:tc>
                <w:tcPr>
                  <w:tcW w:w="1006" w:type="dxa"/>
                  <w:noWrap w:val="0"/>
                  <w:vAlign w:val="center"/>
                </w:tcPr>
                <w:p>
                  <w:pPr>
                    <w:pStyle w:val="32"/>
                    <w:spacing w:before="65" w:after="65"/>
                    <w:rPr>
                      <w:bCs/>
                      <w:lang w:val="en-US" w:eastAsia="zh-CN"/>
                    </w:rPr>
                  </w:pPr>
                  <w:r>
                    <w:rPr>
                      <w:rFonts w:hint="eastAsia"/>
                      <w:bCs/>
                      <w:lang w:val="en-US" w:eastAsia="zh-CN"/>
                    </w:rPr>
                    <w:t>2914</w:t>
                  </w:r>
                </w:p>
              </w:tc>
              <w:tc>
                <w:tcPr>
                  <w:tcW w:w="738" w:type="dxa"/>
                  <w:noWrap w:val="0"/>
                  <w:vAlign w:val="center"/>
                </w:tcPr>
                <w:p>
                  <w:pPr>
                    <w:pStyle w:val="32"/>
                    <w:spacing w:before="65" w:after="65"/>
                    <w:rPr>
                      <w:rFonts w:hint="eastAsia"/>
                      <w:bCs/>
                      <w:kern w:val="0"/>
                      <w:lang w:val="en-US" w:eastAsia="zh-CN"/>
                    </w:rPr>
                  </w:pPr>
                  <w:r>
                    <w:rPr>
                      <w:bCs/>
                      <w:kern w:val="0"/>
                      <w:lang w:val="en-US" w:eastAsia="zh-CN"/>
                    </w:rPr>
                    <w:t>WN</w:t>
                  </w:r>
                </w:p>
              </w:tc>
              <w:tc>
                <w:tcPr>
                  <w:tcW w:w="1268" w:type="dxa"/>
                  <w:noWrap w:val="0"/>
                  <w:vAlign w:val="center"/>
                </w:tcPr>
                <w:p>
                  <w:pPr>
                    <w:pStyle w:val="32"/>
                    <w:spacing w:before="65" w:after="65"/>
                    <w:rPr>
                      <w:rFonts w:hint="eastAsia"/>
                      <w:bCs/>
                      <w:lang w:val="en-US" w:eastAsia="zh-CN"/>
                    </w:rPr>
                  </w:pPr>
                  <w:r>
                    <w:rPr>
                      <w:rFonts w:hint="eastAsia"/>
                      <w:bCs/>
                      <w:lang w:val="en-US" w:eastAsia="zh-CN"/>
                    </w:rPr>
                    <w:t>水库</w:t>
                  </w:r>
                </w:p>
              </w:tc>
              <w:tc>
                <w:tcPr>
                  <w:tcW w:w="979" w:type="dxa"/>
                  <w:vMerge w:val="restart"/>
                  <w:noWrap w:val="0"/>
                  <w:vAlign w:val="center"/>
                </w:tcPr>
                <w:p>
                  <w:pPr>
                    <w:pStyle w:val="32"/>
                    <w:spacing w:before="65" w:after="65"/>
                    <w:rPr>
                      <w:rFonts w:hint="eastAsia"/>
                      <w:bCs/>
                      <w:lang w:val="en-US" w:eastAsia="zh-CN"/>
                    </w:rPr>
                  </w:pPr>
                  <w:r>
                    <w:rPr>
                      <w:rFonts w:hint="eastAsia"/>
                      <w:bCs/>
                      <w:lang w:val="en-US" w:eastAsia="zh-CN"/>
                    </w:rPr>
                    <w:t>地表水</w:t>
                  </w:r>
                </w:p>
              </w:tc>
              <w:tc>
                <w:tcPr>
                  <w:tcW w:w="679" w:type="dxa"/>
                  <w:vMerge w:val="restart"/>
                  <w:noWrap w:val="0"/>
                  <w:vAlign w:val="center"/>
                </w:tcPr>
                <w:p>
                  <w:pPr>
                    <w:pStyle w:val="32"/>
                    <w:spacing w:before="65" w:after="65"/>
                    <w:rPr>
                      <w:bCs/>
                      <w:lang w:val="en-US" w:eastAsia="zh-CN"/>
                    </w:rPr>
                  </w:pPr>
                  <w:r>
                    <w:rPr>
                      <w:rFonts w:hint="eastAsia"/>
                      <w:bCs/>
                      <w:lang w:val="en-US" w:eastAsia="zh-CN"/>
                    </w:rPr>
                    <w:t>水环境</w:t>
                  </w:r>
                </w:p>
              </w:tc>
              <w:tc>
                <w:tcPr>
                  <w:tcW w:w="771" w:type="dxa"/>
                  <w:vMerge w:val="restart"/>
                  <w:noWrap w:val="0"/>
                  <w:vAlign w:val="center"/>
                </w:tcPr>
                <w:p>
                  <w:pPr>
                    <w:pStyle w:val="32"/>
                    <w:spacing w:before="65" w:after="65"/>
                    <w:rPr>
                      <w:bCs/>
                      <w:lang w:val="en-US" w:eastAsia="zh-CN"/>
                    </w:rPr>
                  </w:pPr>
                  <w:r>
                    <w:rPr>
                      <w:bCs/>
                      <w:lang w:val="en-US" w:eastAsia="zh-CN"/>
                    </w:rPr>
                    <w:t>Ⅲ类</w:t>
                  </w:r>
                  <w:r>
                    <w:rPr>
                      <w:rFonts w:hint="eastAsia"/>
                      <w:bCs/>
                      <w:lang w:val="en-US" w:eastAsia="zh-CN"/>
                    </w:rPr>
                    <w:t>水域功能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2" w:type="dxa"/>
                  <w:noWrap w:val="0"/>
                  <w:vAlign w:val="center"/>
                </w:tcPr>
                <w:p>
                  <w:pPr>
                    <w:pStyle w:val="32"/>
                    <w:spacing w:before="65" w:after="65"/>
                    <w:rPr>
                      <w:bCs/>
                      <w:lang w:val="en-US" w:eastAsia="zh-CN"/>
                    </w:rPr>
                  </w:pPr>
                  <w:r>
                    <w:rPr>
                      <w:rFonts w:hint="eastAsia"/>
                      <w:bCs/>
                      <w:lang w:val="en-US" w:eastAsia="zh-CN"/>
                    </w:rPr>
                    <w:t>20#</w:t>
                  </w:r>
                </w:p>
              </w:tc>
              <w:tc>
                <w:tcPr>
                  <w:tcW w:w="1376" w:type="dxa"/>
                  <w:noWrap w:val="0"/>
                  <w:vAlign w:val="center"/>
                </w:tcPr>
                <w:p>
                  <w:pPr>
                    <w:pStyle w:val="32"/>
                    <w:spacing w:before="65" w:after="65"/>
                    <w:rPr>
                      <w:bCs/>
                      <w:lang w:val="en-US" w:eastAsia="zh-CN"/>
                    </w:rPr>
                  </w:pPr>
                  <w:r>
                    <w:rPr>
                      <w:rFonts w:hint="eastAsia"/>
                      <w:bCs/>
                      <w:lang w:val="en-US" w:eastAsia="zh-CN"/>
                    </w:rPr>
                    <w:t>滴水岩水库</w:t>
                  </w:r>
                </w:p>
              </w:tc>
              <w:tc>
                <w:tcPr>
                  <w:tcW w:w="714" w:type="dxa"/>
                  <w:noWrap w:val="0"/>
                  <w:vAlign w:val="center"/>
                </w:tcPr>
                <w:p>
                  <w:pPr>
                    <w:pStyle w:val="32"/>
                    <w:spacing w:before="65" w:after="65"/>
                    <w:rPr>
                      <w:rFonts w:hint="eastAsia"/>
                      <w:bCs/>
                      <w:lang w:val="en-US" w:eastAsia="zh-CN"/>
                    </w:rPr>
                  </w:pPr>
                  <w:r>
                    <w:rPr>
                      <w:rFonts w:hint="eastAsia"/>
                      <w:bCs/>
                      <w:lang w:val="en-US" w:eastAsia="zh-CN"/>
                    </w:rPr>
                    <w:t>/</w:t>
                  </w:r>
                </w:p>
              </w:tc>
              <w:tc>
                <w:tcPr>
                  <w:tcW w:w="714" w:type="dxa"/>
                  <w:noWrap w:val="0"/>
                  <w:vAlign w:val="center"/>
                </w:tcPr>
                <w:p>
                  <w:pPr>
                    <w:pStyle w:val="32"/>
                    <w:spacing w:before="65" w:after="65"/>
                    <w:rPr>
                      <w:rFonts w:hint="eastAsia"/>
                      <w:bCs/>
                      <w:lang w:val="en-US" w:eastAsia="zh-CN"/>
                    </w:rPr>
                  </w:pPr>
                  <w:r>
                    <w:rPr>
                      <w:rFonts w:hint="eastAsia"/>
                      <w:bCs/>
                      <w:lang w:val="en-US" w:eastAsia="zh-CN"/>
                    </w:rPr>
                    <w:t>/</w:t>
                  </w:r>
                </w:p>
              </w:tc>
              <w:tc>
                <w:tcPr>
                  <w:tcW w:w="1006" w:type="dxa"/>
                  <w:noWrap w:val="0"/>
                  <w:vAlign w:val="center"/>
                </w:tcPr>
                <w:p>
                  <w:pPr>
                    <w:pStyle w:val="32"/>
                    <w:spacing w:before="65" w:after="65"/>
                    <w:rPr>
                      <w:bCs/>
                      <w:lang w:val="en-US" w:eastAsia="zh-CN"/>
                    </w:rPr>
                  </w:pPr>
                  <w:r>
                    <w:rPr>
                      <w:rFonts w:hint="eastAsia"/>
                      <w:bCs/>
                      <w:lang w:val="en-US" w:eastAsia="zh-CN"/>
                    </w:rPr>
                    <w:t>2339</w:t>
                  </w:r>
                </w:p>
              </w:tc>
              <w:tc>
                <w:tcPr>
                  <w:tcW w:w="738" w:type="dxa"/>
                  <w:noWrap w:val="0"/>
                  <w:vAlign w:val="center"/>
                </w:tcPr>
                <w:p>
                  <w:pPr>
                    <w:pStyle w:val="32"/>
                    <w:spacing w:before="65" w:after="65"/>
                    <w:rPr>
                      <w:rFonts w:hint="eastAsia"/>
                      <w:bCs/>
                      <w:kern w:val="0"/>
                      <w:lang w:val="en-US" w:eastAsia="zh-CN"/>
                    </w:rPr>
                  </w:pPr>
                  <w:r>
                    <w:rPr>
                      <w:rFonts w:hint="eastAsia"/>
                      <w:bCs/>
                      <w:kern w:val="0"/>
                      <w:lang w:val="en-US" w:eastAsia="zh-CN"/>
                    </w:rPr>
                    <w:t>EN</w:t>
                  </w:r>
                </w:p>
              </w:tc>
              <w:tc>
                <w:tcPr>
                  <w:tcW w:w="1268" w:type="dxa"/>
                  <w:noWrap w:val="0"/>
                  <w:vAlign w:val="center"/>
                </w:tcPr>
                <w:p>
                  <w:pPr>
                    <w:pStyle w:val="32"/>
                    <w:spacing w:before="65" w:after="65"/>
                    <w:rPr>
                      <w:rFonts w:hint="eastAsia"/>
                      <w:bCs/>
                      <w:lang w:val="en-US" w:eastAsia="zh-CN"/>
                    </w:rPr>
                  </w:pPr>
                  <w:r>
                    <w:rPr>
                      <w:rFonts w:hint="eastAsia"/>
                      <w:bCs/>
                      <w:lang w:val="en-US" w:eastAsia="zh-CN"/>
                    </w:rPr>
                    <w:t>水库</w:t>
                  </w:r>
                </w:p>
              </w:tc>
              <w:tc>
                <w:tcPr>
                  <w:tcW w:w="979" w:type="dxa"/>
                  <w:vMerge w:val="continue"/>
                  <w:noWrap w:val="0"/>
                  <w:vAlign w:val="center"/>
                </w:tcPr>
                <w:p>
                  <w:pPr>
                    <w:pStyle w:val="32"/>
                    <w:spacing w:before="65" w:after="65"/>
                    <w:rPr>
                      <w:bCs/>
                      <w:lang w:val="en-US" w:eastAsia="zh-CN"/>
                    </w:rPr>
                  </w:pPr>
                </w:p>
              </w:tc>
              <w:tc>
                <w:tcPr>
                  <w:tcW w:w="679" w:type="dxa"/>
                  <w:vMerge w:val="continue"/>
                  <w:noWrap w:val="0"/>
                  <w:vAlign w:val="center"/>
                </w:tcPr>
                <w:p>
                  <w:pPr>
                    <w:pStyle w:val="32"/>
                    <w:spacing w:before="65" w:after="65"/>
                    <w:rPr>
                      <w:rFonts w:hint="eastAsia"/>
                      <w:bCs/>
                      <w:lang w:val="en-US" w:eastAsia="zh-CN"/>
                    </w:rPr>
                  </w:pPr>
                </w:p>
              </w:tc>
              <w:tc>
                <w:tcPr>
                  <w:tcW w:w="771" w:type="dxa"/>
                  <w:vMerge w:val="continue"/>
                  <w:noWrap w:val="0"/>
                  <w:vAlign w:val="center"/>
                </w:tcPr>
                <w:p>
                  <w:pPr>
                    <w:pStyle w:val="32"/>
                    <w:spacing w:before="65" w:after="65"/>
                    <w:rPr>
                      <w:rFonts w:hint="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noWrap w:val="0"/>
                  <w:vAlign w:val="center"/>
                </w:tcPr>
                <w:p>
                  <w:pPr>
                    <w:pStyle w:val="32"/>
                    <w:spacing w:before="65" w:after="65"/>
                    <w:rPr>
                      <w:bCs/>
                      <w:lang w:val="en-US" w:eastAsia="zh-CN"/>
                    </w:rPr>
                  </w:pPr>
                  <w:r>
                    <w:rPr>
                      <w:rFonts w:hint="eastAsia"/>
                      <w:bCs/>
                      <w:lang w:val="en-US" w:eastAsia="zh-CN"/>
                    </w:rPr>
                    <w:t>21#</w:t>
                  </w:r>
                </w:p>
              </w:tc>
              <w:tc>
                <w:tcPr>
                  <w:tcW w:w="1376" w:type="dxa"/>
                  <w:noWrap w:val="0"/>
                  <w:vAlign w:val="center"/>
                </w:tcPr>
                <w:p>
                  <w:pPr>
                    <w:pStyle w:val="32"/>
                    <w:spacing w:before="65" w:after="65"/>
                    <w:rPr>
                      <w:rFonts w:hint="eastAsia"/>
                      <w:bCs/>
                      <w:lang w:val="en-US" w:eastAsia="zh-CN"/>
                    </w:rPr>
                  </w:pPr>
                  <w:r>
                    <w:rPr>
                      <w:bCs/>
                      <w:lang w:val="en-US" w:eastAsia="zh-CN"/>
                    </w:rPr>
                    <w:t>大溪河</w:t>
                  </w:r>
                </w:p>
              </w:tc>
              <w:tc>
                <w:tcPr>
                  <w:tcW w:w="714" w:type="dxa"/>
                  <w:noWrap w:val="0"/>
                  <w:vAlign w:val="center"/>
                </w:tcPr>
                <w:p>
                  <w:pPr>
                    <w:pStyle w:val="32"/>
                    <w:spacing w:before="65" w:after="65"/>
                    <w:rPr>
                      <w:bCs/>
                      <w:lang w:val="en-US" w:eastAsia="zh-CN"/>
                    </w:rPr>
                  </w:pPr>
                  <w:r>
                    <w:rPr>
                      <w:rFonts w:hint="eastAsia"/>
                      <w:bCs/>
                      <w:lang w:val="en-US" w:eastAsia="zh-CN"/>
                    </w:rPr>
                    <w:t>/</w:t>
                  </w:r>
                </w:p>
              </w:tc>
              <w:tc>
                <w:tcPr>
                  <w:tcW w:w="714" w:type="dxa"/>
                  <w:noWrap w:val="0"/>
                  <w:vAlign w:val="center"/>
                </w:tcPr>
                <w:p>
                  <w:pPr>
                    <w:pStyle w:val="32"/>
                    <w:spacing w:before="65" w:after="65"/>
                    <w:rPr>
                      <w:bCs/>
                      <w:lang w:val="en-US" w:eastAsia="zh-CN"/>
                    </w:rPr>
                  </w:pPr>
                  <w:r>
                    <w:rPr>
                      <w:rFonts w:hint="eastAsia"/>
                      <w:bCs/>
                      <w:lang w:val="en-US" w:eastAsia="zh-CN"/>
                    </w:rPr>
                    <w:t>/</w:t>
                  </w:r>
                </w:p>
              </w:tc>
              <w:tc>
                <w:tcPr>
                  <w:tcW w:w="1006" w:type="dxa"/>
                  <w:noWrap w:val="0"/>
                  <w:vAlign w:val="center"/>
                </w:tcPr>
                <w:p>
                  <w:pPr>
                    <w:pStyle w:val="32"/>
                    <w:spacing w:before="65" w:after="65"/>
                    <w:rPr>
                      <w:bCs/>
                      <w:lang w:val="en-US" w:eastAsia="zh-CN"/>
                    </w:rPr>
                  </w:pPr>
                  <w:r>
                    <w:rPr>
                      <w:rFonts w:hint="eastAsia"/>
                      <w:bCs/>
                      <w:lang w:val="en-US" w:eastAsia="zh-CN"/>
                    </w:rPr>
                    <w:t>1191</w:t>
                  </w:r>
                </w:p>
              </w:tc>
              <w:tc>
                <w:tcPr>
                  <w:tcW w:w="738" w:type="dxa"/>
                  <w:noWrap w:val="0"/>
                  <w:vAlign w:val="center"/>
                </w:tcPr>
                <w:p>
                  <w:pPr>
                    <w:pStyle w:val="32"/>
                    <w:spacing w:before="65" w:after="65"/>
                    <w:rPr>
                      <w:rFonts w:hint="eastAsia"/>
                      <w:bCs/>
                      <w:lang w:val="en-US" w:eastAsia="zh-CN"/>
                    </w:rPr>
                  </w:pPr>
                  <w:r>
                    <w:rPr>
                      <w:rFonts w:hint="eastAsia"/>
                      <w:bCs/>
                      <w:kern w:val="0"/>
                      <w:lang w:val="en-US" w:eastAsia="zh-CN"/>
                    </w:rPr>
                    <w:t>WS</w:t>
                  </w:r>
                </w:p>
              </w:tc>
              <w:tc>
                <w:tcPr>
                  <w:tcW w:w="1268" w:type="dxa"/>
                  <w:noWrap w:val="0"/>
                  <w:vAlign w:val="center"/>
                </w:tcPr>
                <w:p>
                  <w:pPr>
                    <w:pStyle w:val="32"/>
                    <w:spacing w:before="65" w:after="65"/>
                    <w:rPr>
                      <w:rFonts w:hint="eastAsia"/>
                      <w:bCs/>
                      <w:lang w:val="en-US" w:eastAsia="zh-CN"/>
                    </w:rPr>
                  </w:pPr>
                  <w:r>
                    <w:rPr>
                      <w:bCs/>
                      <w:lang w:val="en-US" w:eastAsia="zh-CN"/>
                    </w:rPr>
                    <w:t>本项目纳污河流</w:t>
                  </w:r>
                </w:p>
              </w:tc>
              <w:tc>
                <w:tcPr>
                  <w:tcW w:w="979" w:type="dxa"/>
                  <w:vMerge w:val="continue"/>
                  <w:noWrap w:val="0"/>
                  <w:vAlign w:val="center"/>
                </w:tcPr>
                <w:p>
                  <w:pPr>
                    <w:pStyle w:val="32"/>
                    <w:spacing w:before="65" w:after="65"/>
                    <w:rPr>
                      <w:rFonts w:hint="eastAsia"/>
                      <w:bCs/>
                      <w:lang w:val="en-US" w:eastAsia="zh-CN"/>
                    </w:rPr>
                  </w:pPr>
                </w:p>
              </w:tc>
              <w:tc>
                <w:tcPr>
                  <w:tcW w:w="679" w:type="dxa"/>
                  <w:vMerge w:val="continue"/>
                  <w:noWrap w:val="0"/>
                  <w:vAlign w:val="center"/>
                </w:tcPr>
                <w:p>
                  <w:pPr>
                    <w:pStyle w:val="32"/>
                    <w:spacing w:before="65" w:after="65"/>
                    <w:rPr>
                      <w:bCs/>
                      <w:lang w:val="en-US" w:eastAsia="zh-CN"/>
                    </w:rPr>
                  </w:pPr>
                </w:p>
              </w:tc>
              <w:tc>
                <w:tcPr>
                  <w:tcW w:w="771" w:type="dxa"/>
                  <w:vMerge w:val="continue"/>
                  <w:noWrap w:val="0"/>
                  <w:vAlign w:val="center"/>
                </w:tcPr>
                <w:p>
                  <w:pPr>
                    <w:pStyle w:val="32"/>
                    <w:spacing w:before="65" w:after="65"/>
                    <w:rPr>
                      <w:bCs/>
                      <w:lang w:val="en-US" w:eastAsia="zh-CN"/>
                    </w:rPr>
                  </w:pPr>
                </w:p>
              </w:tc>
            </w:tr>
          </w:tbl>
          <w:p>
            <w:pPr>
              <w:pStyle w:val="4"/>
              <w:outlineLvl w:val="1"/>
            </w:pPr>
            <w:r>
              <w:rPr>
                <w:rFonts w:hint="eastAsia"/>
              </w:rPr>
              <w:t>平面布置</w:t>
            </w:r>
          </w:p>
          <w:p>
            <w:pPr>
              <w:pStyle w:val="2"/>
              <w:bidi w:val="0"/>
              <w:rPr>
                <w:rFonts w:hint="default"/>
                <w:lang w:val="en-US" w:eastAsia="zh-CN"/>
              </w:rPr>
            </w:pPr>
            <w:r>
              <w:rPr>
                <w:rFonts w:hint="eastAsia"/>
                <w:lang w:val="en-US" w:eastAsia="zh-CN"/>
              </w:rPr>
              <w:t>本项目</w:t>
            </w:r>
            <w:r>
              <w:rPr>
                <w:rFonts w:hint="eastAsia"/>
              </w:rPr>
              <w:t>实际建设时</w:t>
            </w:r>
            <w:r>
              <w:rPr>
                <w:rFonts w:hint="eastAsia"/>
                <w:lang w:val="en-US" w:eastAsia="zh-CN"/>
              </w:rPr>
              <w:t>平面布局与环评基本一致。</w:t>
            </w:r>
          </w:p>
          <w:p>
            <w:pPr>
              <w:pStyle w:val="2"/>
              <w:bidi w:val="0"/>
              <w:rPr>
                <w:lang w:val="en-US" w:eastAsia="zh-CN"/>
              </w:rPr>
            </w:pPr>
            <w:r>
              <w:rPr>
                <w:lang w:val="en-US" w:eastAsia="zh-CN"/>
              </w:rPr>
              <w:t>本项目选址于</w:t>
            </w:r>
            <w:r>
              <w:rPr>
                <w:rFonts w:hint="eastAsia"/>
                <w:lang w:val="en-US" w:eastAsia="zh-CN"/>
              </w:rPr>
              <w:t>重庆市九龙坡区铜陶北路108号龙鼎企业中心标准厂房内</w:t>
            </w:r>
            <w:r>
              <w:rPr>
                <w:lang w:val="en-US" w:eastAsia="zh-CN"/>
              </w:rPr>
              <w:t>，生产厂房主要分为生产区和办公区两部分，生产线布置在厂房</w:t>
            </w:r>
            <w:r>
              <w:rPr>
                <w:rFonts w:hint="eastAsia"/>
                <w:lang w:val="en-US" w:eastAsia="zh-CN"/>
              </w:rPr>
              <w:t>2F</w:t>
            </w:r>
            <w:r>
              <w:rPr>
                <w:lang w:val="en-US" w:eastAsia="zh-CN"/>
              </w:rPr>
              <w:t>中部东西横向布置</w:t>
            </w:r>
            <w:r>
              <w:rPr>
                <w:rFonts w:hint="eastAsia"/>
                <w:lang w:val="en-US" w:eastAsia="zh-CN"/>
              </w:rPr>
              <w:t>3</w:t>
            </w:r>
            <w:r>
              <w:rPr>
                <w:lang w:val="en-US" w:eastAsia="zh-CN"/>
              </w:rPr>
              <w:t>条</w:t>
            </w:r>
            <w:r>
              <w:rPr>
                <w:rFonts w:hint="eastAsia"/>
                <w:lang w:val="en-US" w:eastAsia="zh-CN"/>
              </w:rPr>
              <w:t>塑料颗粒</w:t>
            </w:r>
            <w:r>
              <w:rPr>
                <w:lang w:val="en-US" w:eastAsia="zh-CN"/>
              </w:rPr>
              <w:t>生产线</w:t>
            </w:r>
            <w:r>
              <w:rPr>
                <w:rFonts w:hint="eastAsia"/>
                <w:lang w:val="en-US" w:eastAsia="zh-CN"/>
              </w:rPr>
              <w:t>、1条汽车内饰生产线</w:t>
            </w:r>
            <w:r>
              <w:rPr>
                <w:lang w:val="en-US" w:eastAsia="zh-CN"/>
              </w:rPr>
              <w:t>，厂房南侧大门为主要原辅材料运输口，物料运输到厂后通过厂房南侧提升机将物料运送到生产区2F存放；厂房</w:t>
            </w:r>
            <w:r>
              <w:rPr>
                <w:rFonts w:hint="eastAsia"/>
                <w:lang w:val="en-US" w:eastAsia="zh-CN"/>
              </w:rPr>
              <w:t>西</w:t>
            </w:r>
            <w:r>
              <w:rPr>
                <w:lang w:val="en-US" w:eastAsia="zh-CN"/>
              </w:rPr>
              <w:t>侧为成品包装区，包装后的成品通过</w:t>
            </w:r>
            <w:r>
              <w:rPr>
                <w:rFonts w:hint="eastAsia"/>
                <w:lang w:val="en-US" w:eastAsia="zh-CN"/>
              </w:rPr>
              <w:t>南</w:t>
            </w:r>
            <w:r>
              <w:rPr>
                <w:lang w:val="en-US" w:eastAsia="zh-CN"/>
              </w:rPr>
              <w:t>侧大门运输出厂。厂房西侧</w:t>
            </w:r>
            <w:r>
              <w:rPr>
                <w:rFonts w:hint="eastAsia"/>
                <w:lang w:val="en-US" w:eastAsia="zh-CN"/>
              </w:rPr>
              <w:t>为</w:t>
            </w:r>
            <w:r>
              <w:rPr>
                <w:lang w:val="en-US" w:eastAsia="zh-CN"/>
              </w:rPr>
              <w:t>办公区，1</w:t>
            </w:r>
            <w:r>
              <w:rPr>
                <w:rFonts w:hint="eastAsia"/>
                <w:lang w:val="en-US" w:eastAsia="zh-CN"/>
              </w:rPr>
              <w:t>~3</w:t>
            </w:r>
            <w:r>
              <w:rPr>
                <w:lang w:val="en-US" w:eastAsia="zh-CN"/>
              </w:rPr>
              <w:t>F为生产办公室、厕所</w:t>
            </w:r>
            <w:r>
              <w:rPr>
                <w:rFonts w:hint="eastAsia"/>
                <w:lang w:val="en-US" w:eastAsia="zh-CN"/>
              </w:rPr>
              <w:t>、</w:t>
            </w:r>
            <w:r>
              <w:rPr>
                <w:lang w:val="en-US" w:eastAsia="zh-CN"/>
              </w:rPr>
              <w:t>检验室</w:t>
            </w:r>
            <w:r>
              <w:rPr>
                <w:rFonts w:hint="eastAsia"/>
                <w:lang w:val="en-US" w:eastAsia="zh-CN"/>
              </w:rPr>
              <w:t>，4F及5F北侧为职工宿舍</w:t>
            </w:r>
            <w:r>
              <w:rPr>
                <w:lang w:val="en-US" w:eastAsia="zh-CN"/>
              </w:rPr>
              <w:t>。生产车间内部根据生产工艺环节进行合理布置，工艺走向流畅，平面布置合理。</w:t>
            </w:r>
          </w:p>
          <w:p>
            <w:pPr>
              <w:pStyle w:val="2"/>
              <w:bidi w:val="0"/>
            </w:pPr>
            <w:r>
              <w:rPr>
                <w:rFonts w:hint="eastAsia"/>
                <w:lang w:val="en-US" w:eastAsia="zh-CN"/>
              </w:rPr>
              <w:t>厂区总平面布局功能划分合理，厂区内物流通常，因此，本项目平面布局合理。项目总平面布置图详见附图2。</w:t>
            </w:r>
          </w:p>
          <w:p>
            <w:pPr>
              <w:pStyle w:val="4"/>
              <w:outlineLvl w:val="1"/>
            </w:pPr>
            <w:r>
              <w:rPr>
                <w:rFonts w:hint="eastAsia"/>
              </w:rPr>
              <w:t>建设内容</w:t>
            </w:r>
          </w:p>
          <w:p>
            <w:pPr>
              <w:pStyle w:val="2"/>
              <w:bidi w:val="0"/>
            </w:pPr>
            <w:r>
              <w:rPr>
                <w:rFonts w:hint="eastAsia"/>
                <w:lang w:eastAsia="zh-CN"/>
              </w:rPr>
              <w:t>（</w:t>
            </w:r>
            <w:r>
              <w:rPr>
                <w:rFonts w:hint="eastAsia"/>
                <w:lang w:val="en-US" w:eastAsia="zh-CN"/>
              </w:rPr>
              <w:t>1</w:t>
            </w:r>
            <w:r>
              <w:rPr>
                <w:rFonts w:hint="eastAsia"/>
                <w:lang w:eastAsia="zh-CN"/>
              </w:rPr>
              <w:t>）</w:t>
            </w:r>
            <w:r>
              <w:rPr>
                <w:rFonts w:hint="eastAsia"/>
                <w:lang w:val="en-US" w:eastAsia="zh-CN"/>
              </w:rPr>
              <w:t>环评及</w:t>
            </w:r>
            <w:r>
              <w:rPr>
                <w:rFonts w:hint="eastAsia"/>
              </w:rPr>
              <w:t>批准书建设内容及规模</w:t>
            </w:r>
          </w:p>
          <w:p>
            <w:pPr>
              <w:pStyle w:val="2"/>
              <w:ind w:firstLine="480"/>
              <w:rPr>
                <w:highlight w:val="none"/>
              </w:rPr>
            </w:pPr>
            <w:r>
              <w:rPr>
                <w:rFonts w:hint="eastAsia"/>
                <w:lang w:val="en-US" w:eastAsia="zh-CN"/>
              </w:rPr>
              <w:t>本项目</w:t>
            </w:r>
            <w:r>
              <w:rPr>
                <w:rFonts w:hint="eastAsia"/>
                <w:color w:val="auto"/>
                <w:highlight w:val="none"/>
                <w:lang w:val="en-US" w:eastAsia="zh-CN"/>
              </w:rPr>
              <w:t>拟租用</w:t>
            </w:r>
            <w:r>
              <w:rPr>
                <w:rFonts w:hint="eastAsia"/>
                <w:color w:val="auto"/>
                <w:lang w:val="en-US" w:eastAsia="zh-CN"/>
              </w:rPr>
              <w:t>位于重庆市九龙坡区陶家镇龙鼎企业中心铜陶北路108号第16栋标准厂房，</w:t>
            </w:r>
            <w:r>
              <w:rPr>
                <w:rFonts w:hint="eastAsia"/>
                <w:lang w:val="en-US" w:eastAsia="zh-CN"/>
              </w:rPr>
              <w:t>占地面积1500m</w:t>
            </w:r>
            <w:r>
              <w:rPr>
                <w:rFonts w:hint="eastAsia"/>
                <w:vertAlign w:val="superscript"/>
                <w:lang w:val="en-US" w:eastAsia="zh-CN"/>
              </w:rPr>
              <w:t>2</w:t>
            </w:r>
            <w:r>
              <w:rPr>
                <w:rFonts w:hint="eastAsia"/>
                <w:lang w:val="en-US" w:eastAsia="zh-CN"/>
              </w:rPr>
              <w:t>。设置混料机、挤出机、投料机、挤板机、吸塑机、切割机、包装机、破碎机、空压机等设备，建设4条塑料颗粒生产线、2条汽车内饰生产线。</w:t>
            </w:r>
            <w:r>
              <w:rPr>
                <w:rFonts w:hint="eastAsia"/>
                <w:color w:val="auto"/>
                <w:lang w:val="en-US" w:eastAsia="zh-CN"/>
              </w:rPr>
              <w:t>项目建成后</w:t>
            </w:r>
            <w:r>
              <w:rPr>
                <w:rFonts w:hint="eastAsia"/>
                <w:lang w:val="en-US" w:eastAsia="zh-CN"/>
              </w:rPr>
              <w:t>年产</w:t>
            </w:r>
            <w:r>
              <w:rPr>
                <w:rFonts w:hint="eastAsia"/>
                <w:color w:val="auto"/>
                <w:lang w:val="en-US" w:eastAsia="zh-CN"/>
              </w:rPr>
              <w:t>塑料颗粒1600t、汽车内饰500t</w:t>
            </w:r>
            <w:r>
              <w:rPr>
                <w:rFonts w:hint="eastAsia"/>
                <w:lang w:val="en-US" w:eastAsia="zh-CN"/>
              </w:rPr>
              <w:t>。</w:t>
            </w:r>
          </w:p>
          <w:p>
            <w:pPr>
              <w:pStyle w:val="2"/>
              <w:bidi w:val="0"/>
            </w:pPr>
            <w:r>
              <w:rPr>
                <w:rFonts w:hint="eastAsia"/>
                <w:lang w:eastAsia="zh-CN"/>
              </w:rPr>
              <w:t>（</w:t>
            </w:r>
            <w:r>
              <w:rPr>
                <w:rFonts w:hint="eastAsia"/>
                <w:lang w:val="en-US" w:eastAsia="zh-CN"/>
              </w:rPr>
              <w:t>2</w:t>
            </w:r>
            <w:r>
              <w:rPr>
                <w:rFonts w:hint="eastAsia"/>
                <w:lang w:eastAsia="zh-CN"/>
              </w:rPr>
              <w:t>）</w:t>
            </w:r>
            <w:r>
              <w:rPr>
                <w:rFonts w:hint="eastAsia"/>
                <w:lang w:val="en-US" w:eastAsia="zh-CN"/>
              </w:rPr>
              <w:t>一阶段</w:t>
            </w:r>
            <w:r>
              <w:rPr>
                <w:rFonts w:hint="eastAsia"/>
              </w:rPr>
              <w:t>实际建设内容</w:t>
            </w:r>
          </w:p>
          <w:p>
            <w:pPr>
              <w:pStyle w:val="2"/>
              <w:ind w:firstLine="480"/>
              <w:rPr>
                <w:highlight w:val="none"/>
              </w:rPr>
            </w:pPr>
            <w:r>
              <w:rPr>
                <w:rFonts w:hint="eastAsia"/>
                <w:lang w:val="en-US" w:eastAsia="zh-CN"/>
              </w:rPr>
              <w:t>本项目</w:t>
            </w:r>
            <w:r>
              <w:rPr>
                <w:rFonts w:hint="eastAsia"/>
                <w:color w:val="auto"/>
                <w:highlight w:val="none"/>
                <w:lang w:val="en-US" w:eastAsia="zh-CN"/>
              </w:rPr>
              <w:t>拟租用</w:t>
            </w:r>
            <w:r>
              <w:rPr>
                <w:rFonts w:hint="eastAsia"/>
                <w:color w:val="auto"/>
                <w:lang w:val="en-US" w:eastAsia="zh-CN"/>
              </w:rPr>
              <w:t>位于重庆市九龙坡区陶家镇龙鼎企业中心铜陶北路108号第16栋标准厂房，</w:t>
            </w:r>
            <w:r>
              <w:rPr>
                <w:rFonts w:hint="eastAsia"/>
                <w:lang w:val="en-US" w:eastAsia="zh-CN"/>
              </w:rPr>
              <w:t>占地面积1500m</w:t>
            </w:r>
            <w:r>
              <w:rPr>
                <w:rFonts w:hint="eastAsia"/>
                <w:vertAlign w:val="superscript"/>
                <w:lang w:val="en-US" w:eastAsia="zh-CN"/>
              </w:rPr>
              <w:t>2</w:t>
            </w:r>
            <w:r>
              <w:rPr>
                <w:rFonts w:hint="eastAsia"/>
                <w:lang w:val="en-US" w:eastAsia="zh-CN"/>
              </w:rPr>
              <w:t>。设置混料机、挤出机、投料机、挤板机、切割机、包装机、破碎机、空压机等设备，建设3条塑料颗粒生产线、1条汽车内饰生产线。</w:t>
            </w:r>
            <w:r>
              <w:rPr>
                <w:rFonts w:hint="eastAsia"/>
                <w:color w:val="auto"/>
                <w:lang w:val="en-US" w:eastAsia="zh-CN"/>
              </w:rPr>
              <w:t>建成后</w:t>
            </w:r>
            <w:r>
              <w:rPr>
                <w:rFonts w:hint="eastAsia"/>
                <w:lang w:val="en-US" w:eastAsia="zh-CN"/>
              </w:rPr>
              <w:t>年产</w:t>
            </w:r>
            <w:r>
              <w:rPr>
                <w:rFonts w:hint="eastAsia"/>
                <w:color w:val="auto"/>
                <w:lang w:val="en-US" w:eastAsia="zh-CN"/>
              </w:rPr>
              <w:t>塑料颗粒1200t、汽车内饰250t</w:t>
            </w:r>
            <w:r>
              <w:rPr>
                <w:rFonts w:hint="eastAsia"/>
                <w:lang w:val="en-US" w:eastAsia="zh-CN"/>
              </w:rPr>
              <w:t>。</w:t>
            </w:r>
          </w:p>
          <w:p>
            <w:pPr>
              <w:pStyle w:val="7"/>
              <w:keepNext/>
              <w:keepLines/>
              <w:pageBreakBefore w:val="0"/>
              <w:widowControl w:val="0"/>
              <w:kinsoku/>
              <w:wordWrap/>
              <w:overflowPunct/>
              <w:topLinePunct w:val="0"/>
              <w:autoSpaceDE/>
              <w:autoSpaceDN/>
              <w:bidi w:val="0"/>
              <w:adjustRightInd/>
              <w:snapToGrid/>
              <w:ind w:left="0" w:firstLine="0"/>
              <w:textAlignment w:val="auto"/>
              <w:outlineLvl w:val="4"/>
            </w:pPr>
            <w:r>
              <w:rPr>
                <w:rFonts w:hint="eastAsia"/>
                <w:lang w:val="en-US" w:eastAsia="zh-CN"/>
              </w:rPr>
              <w:t>本项目</w:t>
            </w:r>
            <w:r>
              <w:rPr>
                <w:rFonts w:hint="eastAsia"/>
              </w:rPr>
              <w:t>环</w:t>
            </w:r>
            <w:r>
              <w:rPr>
                <w:rStyle w:val="41"/>
                <w:rFonts w:hint="eastAsia"/>
              </w:rPr>
              <w:t>评</w:t>
            </w:r>
            <w:r>
              <w:rPr>
                <w:rStyle w:val="41"/>
                <w:rFonts w:hint="eastAsia"/>
                <w:lang w:val="en-US" w:eastAsia="zh-CN"/>
              </w:rPr>
              <w:t>及批准书</w:t>
            </w:r>
            <w:r>
              <w:rPr>
                <w:rFonts w:hint="eastAsia"/>
              </w:rPr>
              <w:t>建设内容与实际建设内容对比一览表</w:t>
            </w:r>
          </w:p>
          <w:tbl>
            <w:tblPr>
              <w:tblStyle w:val="2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438"/>
              <w:gridCol w:w="34"/>
              <w:gridCol w:w="800"/>
              <w:gridCol w:w="3015"/>
              <w:gridCol w:w="266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noWrap w:val="0"/>
                  <w:vAlign w:val="center"/>
                </w:tcPr>
                <w:p>
                  <w:pPr>
                    <w:pStyle w:val="32"/>
                    <w:spacing w:before="65" w:after="65"/>
                    <w:rPr>
                      <w:rFonts w:hint="eastAsia"/>
                      <w:bCs/>
                      <w:lang w:val="en-US" w:eastAsia="zh-CN"/>
                    </w:rPr>
                  </w:pPr>
                  <w:r>
                    <w:rPr>
                      <w:rFonts w:hint="eastAsia"/>
                      <w:bCs/>
                      <w:lang w:val="en-US" w:eastAsia="zh-CN"/>
                    </w:rPr>
                    <w:t>项目类别</w:t>
                  </w: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工程名称</w:t>
                  </w:r>
                </w:p>
              </w:tc>
              <w:tc>
                <w:tcPr>
                  <w:tcW w:w="3015" w:type="dxa"/>
                  <w:noWrap w:val="0"/>
                  <w:vAlign w:val="center"/>
                </w:tcPr>
                <w:p>
                  <w:pPr>
                    <w:pStyle w:val="32"/>
                    <w:spacing w:before="65" w:after="65"/>
                    <w:rPr>
                      <w:rFonts w:hint="eastAsia"/>
                      <w:bCs/>
                      <w:lang w:val="en-US" w:eastAsia="zh-CN"/>
                    </w:rPr>
                  </w:pPr>
                  <w:r>
                    <w:rPr>
                      <w:rFonts w:hint="eastAsia"/>
                    </w:rPr>
                    <w:t>环</w:t>
                  </w:r>
                  <w:r>
                    <w:rPr>
                      <w:rStyle w:val="41"/>
                      <w:rFonts w:hint="eastAsia"/>
                    </w:rPr>
                    <w:t>评</w:t>
                  </w:r>
                  <w:r>
                    <w:rPr>
                      <w:rStyle w:val="41"/>
                      <w:rFonts w:hint="eastAsia"/>
                      <w:lang w:val="en-US" w:eastAsia="zh-CN"/>
                    </w:rPr>
                    <w:t>及批准书</w:t>
                  </w:r>
                  <w:r>
                    <w:rPr>
                      <w:rFonts w:hint="eastAsia"/>
                      <w:bCs/>
                      <w:lang w:val="en-US" w:eastAsia="zh-CN"/>
                    </w:rPr>
                    <w:t>建设内容及规模</w:t>
                  </w:r>
                </w:p>
              </w:tc>
              <w:tc>
                <w:tcPr>
                  <w:tcW w:w="2668" w:type="dxa"/>
                  <w:noWrap w:val="0"/>
                  <w:vAlign w:val="center"/>
                </w:tcPr>
                <w:p>
                  <w:pPr>
                    <w:pStyle w:val="32"/>
                    <w:spacing w:before="65" w:after="65"/>
                    <w:rPr>
                      <w:rFonts w:hint="eastAsia"/>
                      <w:bCs/>
                      <w:lang w:val="en-US" w:eastAsia="zh-CN"/>
                    </w:rPr>
                  </w:pPr>
                  <w:r>
                    <w:rPr>
                      <w:rFonts w:hint="eastAsia"/>
                      <w:lang w:val="en-US" w:eastAsia="zh-CN"/>
                    </w:rPr>
                    <w:t>一阶段</w:t>
                  </w:r>
                  <w:r>
                    <w:rPr>
                      <w:rFonts w:hint="eastAsia"/>
                      <w:bCs/>
                      <w:lang w:val="en-US" w:eastAsia="zh-CN"/>
                    </w:rPr>
                    <w:t>实际建设内容及规模</w:t>
                  </w:r>
                </w:p>
              </w:tc>
              <w:tc>
                <w:tcPr>
                  <w:tcW w:w="1109" w:type="dxa"/>
                  <w:noWrap w:val="0"/>
                  <w:vAlign w:val="center"/>
                </w:tcPr>
                <w:p>
                  <w:pPr>
                    <w:pStyle w:val="32"/>
                    <w:spacing w:before="65" w:after="65"/>
                    <w:rPr>
                      <w:rFonts w:hint="default"/>
                      <w:bCs/>
                      <w:lang w:val="en-US" w:eastAsia="zh-CN"/>
                    </w:rPr>
                  </w:pPr>
                  <w:r>
                    <w:rPr>
                      <w:rFonts w:hint="eastAsia"/>
                      <w:bCs/>
                      <w:lang w:val="en-US" w:eastAsia="zh-CN"/>
                    </w:rPr>
                    <w:t>变化情况及原因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vMerge w:val="restart"/>
                  <w:noWrap w:val="0"/>
                  <w:vAlign w:val="center"/>
                </w:tcPr>
                <w:p>
                  <w:pPr>
                    <w:pStyle w:val="32"/>
                    <w:spacing w:before="65" w:after="65"/>
                    <w:rPr>
                      <w:rFonts w:hint="eastAsia"/>
                      <w:bCs/>
                      <w:lang w:val="en-US" w:eastAsia="zh-CN"/>
                    </w:rPr>
                  </w:pPr>
                  <w:r>
                    <w:rPr>
                      <w:rFonts w:hint="eastAsia"/>
                      <w:bCs/>
                      <w:lang w:val="en-US" w:eastAsia="zh-CN"/>
                    </w:rPr>
                    <w:t>主体工程</w:t>
                  </w:r>
                </w:p>
              </w:tc>
              <w:tc>
                <w:tcPr>
                  <w:tcW w:w="472" w:type="dxa"/>
                  <w:gridSpan w:val="2"/>
                  <w:vMerge w:val="restart"/>
                  <w:noWrap w:val="0"/>
                  <w:vAlign w:val="center"/>
                </w:tcPr>
                <w:p>
                  <w:pPr>
                    <w:pStyle w:val="32"/>
                    <w:spacing w:before="65" w:after="65"/>
                    <w:rPr>
                      <w:bCs/>
                      <w:lang w:val="en-US" w:eastAsia="zh-CN"/>
                    </w:rPr>
                  </w:pPr>
                  <w:r>
                    <w:rPr>
                      <w:rFonts w:hint="eastAsia"/>
                      <w:bCs/>
                      <w:lang w:val="en-US" w:eastAsia="zh-CN"/>
                    </w:rPr>
                    <w:t>生产厂房</w:t>
                  </w:r>
                </w:p>
              </w:tc>
              <w:tc>
                <w:tcPr>
                  <w:tcW w:w="800" w:type="dxa"/>
                  <w:noWrap w:val="0"/>
                  <w:vAlign w:val="center"/>
                </w:tcPr>
                <w:p>
                  <w:pPr>
                    <w:pStyle w:val="32"/>
                    <w:spacing w:before="65" w:after="65"/>
                    <w:rPr>
                      <w:rFonts w:hint="default"/>
                      <w:bCs/>
                      <w:lang w:val="en-US" w:eastAsia="zh-CN"/>
                    </w:rPr>
                  </w:pPr>
                  <w:r>
                    <w:rPr>
                      <w:rFonts w:hint="eastAsia"/>
                      <w:bCs/>
                      <w:lang w:val="en-US" w:eastAsia="zh-CN"/>
                    </w:rPr>
                    <w:t>塑料颗粒生产线</w:t>
                  </w:r>
                </w:p>
              </w:tc>
              <w:tc>
                <w:tcPr>
                  <w:tcW w:w="3015" w:type="dxa"/>
                  <w:noWrap w:val="0"/>
                  <w:vAlign w:val="center"/>
                </w:tcPr>
                <w:p>
                  <w:pPr>
                    <w:pStyle w:val="32"/>
                    <w:spacing w:before="65" w:after="65"/>
                    <w:rPr>
                      <w:bCs/>
                      <w:lang w:val="en-US" w:eastAsia="zh-CN"/>
                    </w:rPr>
                  </w:pPr>
                  <w:r>
                    <w:rPr>
                      <w:rFonts w:hint="eastAsia"/>
                      <w:bCs/>
                      <w:lang w:val="en-US" w:eastAsia="zh-CN"/>
                    </w:rPr>
                    <w:t>位于厂房生产区2F北侧，面积约</w:t>
                  </w:r>
                  <w:r>
                    <w:rPr>
                      <w:rFonts w:hint="eastAsia"/>
                      <w:bCs/>
                      <w:color w:val="auto"/>
                      <w:lang w:val="en-US" w:eastAsia="zh-CN"/>
                    </w:rPr>
                    <w:t>457m</w:t>
                  </w:r>
                  <w:r>
                    <w:rPr>
                      <w:rFonts w:hint="eastAsia"/>
                      <w:bCs/>
                      <w:color w:val="auto"/>
                      <w:vertAlign w:val="superscript"/>
                      <w:lang w:val="en-US" w:eastAsia="zh-CN"/>
                    </w:rPr>
                    <w:t>2</w:t>
                  </w:r>
                  <w:r>
                    <w:rPr>
                      <w:rFonts w:hint="eastAsia"/>
                      <w:bCs/>
                      <w:lang w:val="en-US" w:eastAsia="zh-CN"/>
                    </w:rPr>
                    <w:t>；设置混料机、挤出机、投料机、切粒机、包装机、破碎机等设备，建设4条塑料颗粒生产线</w:t>
                  </w:r>
                </w:p>
              </w:tc>
              <w:tc>
                <w:tcPr>
                  <w:tcW w:w="2668"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lang w:val="en-US" w:eastAsia="zh-CN"/>
                    </w:rPr>
                    <w:t>位于厂房生产区2F北侧，面积约</w:t>
                  </w:r>
                  <w:r>
                    <w:rPr>
                      <w:rFonts w:hint="eastAsia"/>
                      <w:bCs/>
                      <w:color w:val="auto"/>
                      <w:lang w:val="en-US" w:eastAsia="zh-CN"/>
                    </w:rPr>
                    <w:t>457m</w:t>
                  </w:r>
                  <w:r>
                    <w:rPr>
                      <w:rFonts w:hint="eastAsia"/>
                      <w:bCs/>
                      <w:color w:val="auto"/>
                      <w:vertAlign w:val="superscript"/>
                      <w:lang w:val="en-US" w:eastAsia="zh-CN"/>
                    </w:rPr>
                    <w:t>2</w:t>
                  </w:r>
                  <w:r>
                    <w:rPr>
                      <w:rFonts w:hint="eastAsia"/>
                      <w:bCs/>
                      <w:lang w:val="en-US" w:eastAsia="zh-CN"/>
                    </w:rPr>
                    <w:t>；设置混料机、挤出机、投料机、切粒机、包装机等设备，建设3条塑料颗粒生产线</w:t>
                  </w:r>
                </w:p>
              </w:tc>
              <w:tc>
                <w:tcPr>
                  <w:tcW w:w="1109" w:type="dxa"/>
                  <w:vMerge w:val="restart"/>
                  <w:noWrap w:val="0"/>
                  <w:vAlign w:val="center"/>
                </w:tcPr>
                <w:p>
                  <w:pPr>
                    <w:pStyle w:val="32"/>
                    <w:spacing w:before="65" w:after="65"/>
                    <w:rPr>
                      <w:rFonts w:hint="default"/>
                      <w:bCs/>
                      <w:lang w:val="en-US" w:eastAsia="zh-CN"/>
                    </w:rPr>
                  </w:pPr>
                  <w:r>
                    <w:rPr>
                      <w:rFonts w:hint="eastAsia"/>
                      <w:bCs/>
                      <w:lang w:val="en-US" w:eastAsia="zh-CN"/>
                    </w:rPr>
                    <w:t>分阶段验收，一阶建设内容与环评一致，其余纳入二阶段验收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pPr>
                </w:p>
              </w:tc>
              <w:tc>
                <w:tcPr>
                  <w:tcW w:w="472" w:type="dxa"/>
                  <w:gridSpan w:val="2"/>
                  <w:vMerge w:val="continue"/>
                  <w:noWrap w:val="0"/>
                  <w:vAlign w:val="center"/>
                </w:tcPr>
                <w:p>
                  <w:pPr>
                    <w:pStyle w:val="32"/>
                    <w:spacing w:before="65" w:after="65"/>
                  </w:pPr>
                </w:p>
              </w:tc>
              <w:tc>
                <w:tcPr>
                  <w:tcW w:w="800" w:type="dxa"/>
                  <w:noWrap w:val="0"/>
                  <w:vAlign w:val="center"/>
                </w:tcPr>
                <w:p>
                  <w:pPr>
                    <w:pStyle w:val="32"/>
                    <w:spacing w:before="65" w:after="65"/>
                    <w:rPr>
                      <w:rFonts w:hint="eastAsia"/>
                      <w:bCs/>
                      <w:lang w:val="en-US" w:eastAsia="zh-CN"/>
                    </w:rPr>
                  </w:pPr>
                  <w:r>
                    <w:rPr>
                      <w:rFonts w:hint="eastAsia"/>
                      <w:bCs/>
                      <w:lang w:val="en-US" w:eastAsia="zh-CN"/>
                    </w:rPr>
                    <w:t>汽车内饰生产线</w:t>
                  </w:r>
                </w:p>
              </w:tc>
              <w:tc>
                <w:tcPr>
                  <w:tcW w:w="3015" w:type="dxa"/>
                  <w:noWrap w:val="0"/>
                  <w:vAlign w:val="center"/>
                </w:tcPr>
                <w:p>
                  <w:pPr>
                    <w:pStyle w:val="32"/>
                    <w:spacing w:before="65" w:after="65"/>
                    <w:rPr>
                      <w:rFonts w:hint="eastAsia"/>
                      <w:bCs/>
                      <w:lang w:val="en-US" w:eastAsia="zh-CN"/>
                    </w:rPr>
                  </w:pPr>
                  <w:r>
                    <w:rPr>
                      <w:rFonts w:hint="eastAsia"/>
                      <w:bCs/>
                      <w:lang w:val="en-US" w:eastAsia="zh-CN"/>
                    </w:rPr>
                    <w:t>位于厂房生产区2F南侧侧，面积约</w:t>
                  </w:r>
                  <w:r>
                    <w:rPr>
                      <w:rFonts w:hint="eastAsia"/>
                      <w:bCs/>
                      <w:color w:val="auto"/>
                      <w:lang w:val="en-US" w:eastAsia="zh-CN"/>
                    </w:rPr>
                    <w:t>229m</w:t>
                  </w:r>
                  <w:r>
                    <w:rPr>
                      <w:rFonts w:hint="eastAsia"/>
                      <w:bCs/>
                      <w:color w:val="auto"/>
                      <w:vertAlign w:val="superscript"/>
                      <w:lang w:val="en-US" w:eastAsia="zh-CN"/>
                    </w:rPr>
                    <w:t>2</w:t>
                  </w:r>
                  <w:r>
                    <w:rPr>
                      <w:rFonts w:hint="eastAsia"/>
                      <w:bCs/>
                      <w:lang w:val="en-US" w:eastAsia="zh-CN"/>
                    </w:rPr>
                    <w:t>；设置混料机、投料机、挤板机、吸塑机、切割机、包装机、破碎机等设备，2条汽车内饰生产线</w:t>
                  </w:r>
                </w:p>
              </w:tc>
              <w:tc>
                <w:tcPr>
                  <w:tcW w:w="2668"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lang w:val="en-US" w:eastAsia="zh-CN"/>
                    </w:rPr>
                    <w:t>位于厂房生产区2F南侧侧，面积约</w:t>
                  </w:r>
                  <w:r>
                    <w:rPr>
                      <w:rFonts w:hint="eastAsia"/>
                      <w:bCs/>
                      <w:color w:val="auto"/>
                      <w:lang w:val="en-US" w:eastAsia="zh-CN"/>
                    </w:rPr>
                    <w:t>229m</w:t>
                  </w:r>
                  <w:r>
                    <w:rPr>
                      <w:rFonts w:hint="eastAsia"/>
                      <w:bCs/>
                      <w:color w:val="auto"/>
                      <w:vertAlign w:val="superscript"/>
                      <w:lang w:val="en-US" w:eastAsia="zh-CN"/>
                    </w:rPr>
                    <w:t>2</w:t>
                  </w:r>
                  <w:r>
                    <w:rPr>
                      <w:rFonts w:hint="eastAsia"/>
                      <w:bCs/>
                      <w:lang w:val="en-US" w:eastAsia="zh-CN"/>
                    </w:rPr>
                    <w:t>；设置混料机、投料机、挤板机、切割机、包装机、破碎机等设备，1条汽车内饰生产线</w:t>
                  </w:r>
                </w:p>
              </w:tc>
              <w:tc>
                <w:tcPr>
                  <w:tcW w:w="1109" w:type="dxa"/>
                  <w:vMerge w:val="continue"/>
                  <w:noWrap w:val="0"/>
                  <w:vAlign w:val="center"/>
                </w:tcPr>
                <w:p>
                  <w:pPr>
                    <w:pStyle w:val="32"/>
                    <w:spacing w:before="65" w:after="65"/>
                    <w:rPr>
                      <w:rFonts w:hint="eastAsia"/>
                      <w:bCs/>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restart"/>
                  <w:noWrap w:val="0"/>
                  <w:vAlign w:val="center"/>
                </w:tcPr>
                <w:p>
                  <w:pPr>
                    <w:pStyle w:val="32"/>
                    <w:spacing w:before="65" w:after="65"/>
                    <w:rPr>
                      <w:rFonts w:hint="eastAsia"/>
                      <w:bCs/>
                      <w:lang w:val="en-US" w:eastAsia="zh-CN"/>
                    </w:rPr>
                  </w:pPr>
                  <w:r>
                    <w:rPr>
                      <w:rFonts w:hint="eastAsia"/>
                      <w:bCs/>
                      <w:lang w:val="en-US" w:eastAsia="zh-CN"/>
                    </w:rPr>
                    <w:t>储运工程</w:t>
                  </w: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原料库</w:t>
                  </w:r>
                </w:p>
              </w:tc>
              <w:tc>
                <w:tcPr>
                  <w:tcW w:w="3015" w:type="dxa"/>
                  <w:noWrap w:val="0"/>
                  <w:vAlign w:val="center"/>
                </w:tcPr>
                <w:p>
                  <w:pPr>
                    <w:pStyle w:val="32"/>
                    <w:spacing w:before="65" w:after="65"/>
                    <w:rPr>
                      <w:bCs/>
                      <w:lang w:val="en-US" w:eastAsia="zh-CN"/>
                    </w:rPr>
                  </w:pPr>
                  <w:r>
                    <w:rPr>
                      <w:rFonts w:hint="eastAsia"/>
                      <w:bCs/>
                      <w:lang w:val="en-US" w:eastAsia="zh-CN"/>
                    </w:rPr>
                    <w:t>位于厂房生产区1F，面积约</w:t>
                  </w:r>
                  <w:r>
                    <w:rPr>
                      <w:rFonts w:hint="eastAsia"/>
                      <w:bCs/>
                      <w:color w:val="auto"/>
                      <w:lang w:val="en-US" w:eastAsia="zh-CN"/>
                    </w:rPr>
                    <w:t>180m</w:t>
                  </w:r>
                  <w:r>
                    <w:rPr>
                      <w:rFonts w:hint="eastAsia"/>
                      <w:bCs/>
                      <w:color w:val="auto"/>
                      <w:vertAlign w:val="superscript"/>
                      <w:lang w:val="en-US" w:eastAsia="zh-CN"/>
                    </w:rPr>
                    <w:t>2</w:t>
                  </w:r>
                  <w:r>
                    <w:rPr>
                      <w:rFonts w:hint="eastAsia"/>
                      <w:bCs/>
                      <w:color w:val="auto"/>
                      <w:lang w:val="en-US" w:eastAsia="zh-CN"/>
                    </w:rPr>
                    <w:t>，</w:t>
                  </w:r>
                  <w:r>
                    <w:rPr>
                      <w:rFonts w:hint="eastAsia"/>
                      <w:bCs/>
                      <w:lang w:val="en-US" w:eastAsia="zh-CN"/>
                    </w:rPr>
                    <w:t>储存主要原料PP、PE和助剂</w:t>
                  </w:r>
                </w:p>
              </w:tc>
              <w:tc>
                <w:tcPr>
                  <w:tcW w:w="2668"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lang w:val="en-US" w:eastAsia="zh-CN"/>
                    </w:rPr>
                    <w:t>位于厂房生产区1F，面积约</w:t>
                  </w:r>
                  <w:r>
                    <w:rPr>
                      <w:rFonts w:hint="eastAsia"/>
                      <w:bCs/>
                      <w:color w:val="auto"/>
                      <w:lang w:val="en-US" w:eastAsia="zh-CN"/>
                    </w:rPr>
                    <w:t>180m</w:t>
                  </w:r>
                  <w:r>
                    <w:rPr>
                      <w:rFonts w:hint="eastAsia"/>
                      <w:bCs/>
                      <w:color w:val="auto"/>
                      <w:vertAlign w:val="superscript"/>
                      <w:lang w:val="en-US" w:eastAsia="zh-CN"/>
                    </w:rPr>
                    <w:t>2</w:t>
                  </w:r>
                  <w:r>
                    <w:rPr>
                      <w:rFonts w:hint="eastAsia"/>
                      <w:bCs/>
                      <w:color w:val="auto"/>
                      <w:lang w:val="en-US" w:eastAsia="zh-CN"/>
                    </w:rPr>
                    <w:t>，</w:t>
                  </w:r>
                  <w:r>
                    <w:rPr>
                      <w:rFonts w:hint="eastAsia"/>
                      <w:bCs/>
                      <w:lang w:val="en-US" w:eastAsia="zh-CN"/>
                    </w:rPr>
                    <w:t>储存主要原料PP、PE和助剂</w:t>
                  </w:r>
                </w:p>
              </w:tc>
              <w:tc>
                <w:tcPr>
                  <w:tcW w:w="1109" w:type="dxa"/>
                  <w:noWrap w:val="0"/>
                  <w:vAlign w:val="center"/>
                </w:tcPr>
                <w:p>
                  <w:pPr>
                    <w:pStyle w:val="32"/>
                    <w:spacing w:before="65" w:after="65"/>
                    <w:rPr>
                      <w:rFonts w:hint="default"/>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成品库</w:t>
                  </w:r>
                </w:p>
              </w:tc>
              <w:tc>
                <w:tcPr>
                  <w:tcW w:w="3015" w:type="dxa"/>
                  <w:noWrap w:val="0"/>
                  <w:vAlign w:val="center"/>
                </w:tcPr>
                <w:p>
                  <w:pPr>
                    <w:pStyle w:val="32"/>
                    <w:spacing w:before="65" w:after="65"/>
                    <w:rPr>
                      <w:bCs/>
                      <w:lang w:val="en-US" w:eastAsia="zh-CN"/>
                    </w:rPr>
                  </w:pPr>
                  <w:r>
                    <w:rPr>
                      <w:rFonts w:hint="eastAsia"/>
                      <w:bCs/>
                      <w:lang w:val="en-US" w:eastAsia="zh-CN"/>
                    </w:rPr>
                    <w:t>位于厂房生产区1F，面积约450</w:t>
                  </w:r>
                  <w:r>
                    <w:rPr>
                      <w:rFonts w:hint="eastAsia"/>
                      <w:bCs/>
                      <w:color w:val="auto"/>
                      <w:lang w:val="en-US" w:eastAsia="zh-CN"/>
                    </w:rPr>
                    <w:t>m</w:t>
                  </w:r>
                  <w:r>
                    <w:rPr>
                      <w:rFonts w:hint="eastAsia"/>
                      <w:bCs/>
                      <w:color w:val="auto"/>
                      <w:vertAlign w:val="superscript"/>
                      <w:lang w:val="en-US" w:eastAsia="zh-CN"/>
                    </w:rPr>
                    <w:t>2</w:t>
                  </w:r>
                </w:p>
              </w:tc>
              <w:tc>
                <w:tcPr>
                  <w:tcW w:w="2668"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lang w:val="en-US" w:eastAsia="zh-CN"/>
                    </w:rPr>
                    <w:t>位于厂房生产区1F，面积约450</w:t>
                  </w:r>
                  <w:r>
                    <w:rPr>
                      <w:rFonts w:hint="eastAsia"/>
                      <w:bCs/>
                      <w:color w:val="auto"/>
                      <w:lang w:val="en-US" w:eastAsia="zh-CN"/>
                    </w:rPr>
                    <w:t>m</w:t>
                  </w:r>
                  <w:r>
                    <w:rPr>
                      <w:rFonts w:hint="eastAsia"/>
                      <w:bCs/>
                      <w:color w:val="auto"/>
                      <w:vertAlign w:val="superscript"/>
                      <w:lang w:val="en-US" w:eastAsia="zh-CN"/>
                    </w:rPr>
                    <w:t>2</w:t>
                  </w:r>
                </w:p>
              </w:tc>
              <w:tc>
                <w:tcPr>
                  <w:tcW w:w="1109" w:type="dxa"/>
                  <w:noWrap w:val="0"/>
                  <w:vAlign w:val="center"/>
                </w:tcPr>
                <w:p>
                  <w:pPr>
                    <w:pStyle w:val="32"/>
                    <w:spacing w:before="65" w:after="65"/>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restart"/>
                  <w:noWrap w:val="0"/>
                  <w:vAlign w:val="center"/>
                </w:tcPr>
                <w:p>
                  <w:pPr>
                    <w:pStyle w:val="32"/>
                    <w:spacing w:before="65" w:after="65"/>
                    <w:rPr>
                      <w:rFonts w:hint="eastAsia"/>
                      <w:bCs/>
                      <w:lang w:val="en-US" w:eastAsia="zh-CN"/>
                    </w:rPr>
                  </w:pPr>
                  <w:r>
                    <w:rPr>
                      <w:rFonts w:hint="eastAsia"/>
                      <w:bCs/>
                      <w:lang w:val="en-US" w:eastAsia="zh-CN"/>
                    </w:rPr>
                    <w:t>辅助工程</w:t>
                  </w:r>
                </w:p>
              </w:tc>
              <w:tc>
                <w:tcPr>
                  <w:tcW w:w="1272" w:type="dxa"/>
                  <w:gridSpan w:val="3"/>
                  <w:noWrap w:val="0"/>
                  <w:vAlign w:val="center"/>
                </w:tcPr>
                <w:p>
                  <w:pPr>
                    <w:pStyle w:val="32"/>
                    <w:spacing w:before="65" w:after="65"/>
                    <w:rPr>
                      <w:bCs/>
                      <w:lang w:val="en-US" w:eastAsia="zh-CN"/>
                    </w:rPr>
                  </w:pPr>
                  <w:r>
                    <w:rPr>
                      <w:rFonts w:hint="eastAsia"/>
                      <w:bCs/>
                      <w:lang w:val="en-US" w:eastAsia="zh-CN"/>
                    </w:rPr>
                    <w:t>冷却循环系统</w:t>
                  </w:r>
                </w:p>
              </w:tc>
              <w:tc>
                <w:tcPr>
                  <w:tcW w:w="3015" w:type="dxa"/>
                  <w:noWrap w:val="0"/>
                  <w:vAlign w:val="center"/>
                </w:tcPr>
                <w:p>
                  <w:pPr>
                    <w:pStyle w:val="32"/>
                    <w:spacing w:before="65" w:after="65"/>
                    <w:rPr>
                      <w:bCs/>
                      <w:lang w:val="en-US" w:eastAsia="zh-CN"/>
                    </w:rPr>
                  </w:pPr>
                  <w:r>
                    <w:rPr>
                      <w:rFonts w:hint="eastAsia"/>
                      <w:bCs/>
                      <w:lang w:val="en-US" w:eastAsia="zh-CN"/>
                    </w:rPr>
                    <w:t>位于生产区东南侧，设置1台20RT的冷却塔</w:t>
                  </w:r>
                  <w:r>
                    <w:rPr>
                      <w:rStyle w:val="29"/>
                      <w:rFonts w:hint="eastAsia" w:ascii="宋体" w:hAnsi="宋体"/>
                      <w:lang w:val="en-US" w:eastAsia="zh-CN"/>
                    </w:rPr>
                    <w:t>，</w:t>
                  </w:r>
                  <w:r>
                    <w:rPr>
                      <w:rFonts w:hint="eastAsia"/>
                      <w:lang w:val="en-US" w:eastAsia="zh-CN"/>
                    </w:rPr>
                    <w:t>小时循环水量为20m</w:t>
                  </w:r>
                  <w:r>
                    <w:rPr>
                      <w:rFonts w:hint="eastAsia"/>
                      <w:vertAlign w:val="superscript"/>
                      <w:lang w:val="en-US" w:eastAsia="zh-CN"/>
                    </w:rPr>
                    <w:t>3</w:t>
                  </w:r>
                  <w:r>
                    <w:rPr>
                      <w:rFonts w:hint="eastAsia"/>
                      <w:lang w:val="en-US" w:eastAsia="zh-CN"/>
                    </w:rPr>
                    <w:t>/h</w:t>
                  </w:r>
                </w:p>
              </w:tc>
              <w:tc>
                <w:tcPr>
                  <w:tcW w:w="2668" w:type="dxa"/>
                  <w:noWrap w:val="0"/>
                  <w:vAlign w:val="center"/>
                </w:tcPr>
                <w:p>
                  <w:pPr>
                    <w:pStyle w:val="32"/>
                    <w:spacing w:before="65" w:after="65"/>
                    <w:rPr>
                      <w:rFonts w:hint="eastAsia"/>
                      <w:bCs/>
                      <w:lang w:val="en-US" w:eastAsia="zh-CN"/>
                    </w:rPr>
                  </w:pPr>
                  <w:r>
                    <w:rPr>
                      <w:rFonts w:hint="eastAsia"/>
                      <w:bCs/>
                      <w:lang w:val="en-US" w:eastAsia="zh-CN"/>
                    </w:rPr>
                    <w:t>位于生产区东南侧，设置1台20RT的冷却塔</w:t>
                  </w:r>
                  <w:r>
                    <w:rPr>
                      <w:rStyle w:val="29"/>
                      <w:rFonts w:hint="eastAsia" w:ascii="宋体" w:hAnsi="宋体"/>
                      <w:lang w:val="en-US" w:eastAsia="zh-CN"/>
                    </w:rPr>
                    <w:t>，</w:t>
                  </w:r>
                  <w:r>
                    <w:rPr>
                      <w:rFonts w:hint="eastAsia"/>
                      <w:lang w:val="en-US" w:eastAsia="zh-CN"/>
                    </w:rPr>
                    <w:t>小时循环水量为20m</w:t>
                  </w:r>
                  <w:r>
                    <w:rPr>
                      <w:rFonts w:hint="eastAsia"/>
                      <w:vertAlign w:val="superscript"/>
                      <w:lang w:val="en-US" w:eastAsia="zh-CN"/>
                    </w:rPr>
                    <w:t>3</w:t>
                  </w:r>
                  <w:r>
                    <w:rPr>
                      <w:rFonts w:hint="eastAsia"/>
                      <w:lang w:val="en-US" w:eastAsia="zh-CN"/>
                    </w:rPr>
                    <w:t>/h</w:t>
                  </w:r>
                </w:p>
              </w:tc>
              <w:tc>
                <w:tcPr>
                  <w:tcW w:w="1109" w:type="dxa"/>
                  <w:noWrap w:val="0"/>
                  <w:vAlign w:val="center"/>
                </w:tcPr>
                <w:p>
                  <w:pPr>
                    <w:pStyle w:val="32"/>
                    <w:spacing w:before="65" w:after="65"/>
                    <w:rPr>
                      <w:rStyle w:val="29"/>
                      <w:rFonts w:hint="eastAsia" w:ascii="宋体" w:hAnsi="宋体"/>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办公区</w:t>
                  </w:r>
                </w:p>
              </w:tc>
              <w:tc>
                <w:tcPr>
                  <w:tcW w:w="3015" w:type="dxa"/>
                  <w:noWrap w:val="0"/>
                  <w:vAlign w:val="center"/>
                </w:tcPr>
                <w:p>
                  <w:pPr>
                    <w:pStyle w:val="32"/>
                    <w:spacing w:before="65" w:after="65"/>
                    <w:rPr>
                      <w:rFonts w:hint="eastAsia"/>
                      <w:bCs/>
                      <w:lang w:val="en-US" w:eastAsia="zh-CN"/>
                    </w:rPr>
                  </w:pPr>
                  <w:r>
                    <w:rPr>
                      <w:rFonts w:hint="eastAsia"/>
                      <w:bCs/>
                      <w:lang w:val="en-US" w:eastAsia="zh-CN"/>
                    </w:rPr>
                    <w:t>位于厂房西侧，1~3F，面积约200m</w:t>
                  </w:r>
                  <w:r>
                    <w:rPr>
                      <w:rFonts w:hint="eastAsia"/>
                      <w:bCs/>
                      <w:vertAlign w:val="superscript"/>
                      <w:lang w:val="en-US" w:eastAsia="zh-CN"/>
                    </w:rPr>
                    <w:t>2</w:t>
                  </w:r>
                </w:p>
              </w:tc>
              <w:tc>
                <w:tcPr>
                  <w:tcW w:w="2668" w:type="dxa"/>
                  <w:noWrap w:val="0"/>
                  <w:vAlign w:val="center"/>
                </w:tcPr>
                <w:p>
                  <w:pPr>
                    <w:pStyle w:val="32"/>
                    <w:spacing w:before="65" w:after="65"/>
                    <w:rPr>
                      <w:rFonts w:hint="eastAsia"/>
                      <w:bCs/>
                      <w:lang w:val="en-US" w:eastAsia="zh-CN"/>
                    </w:rPr>
                  </w:pPr>
                  <w:r>
                    <w:rPr>
                      <w:rFonts w:hint="eastAsia"/>
                      <w:bCs/>
                      <w:lang w:val="en-US" w:eastAsia="zh-CN"/>
                    </w:rPr>
                    <w:t>位于厂房西侧，1~3F，面积约200m</w:t>
                  </w:r>
                  <w:r>
                    <w:rPr>
                      <w:rFonts w:hint="eastAsia"/>
                      <w:bCs/>
                      <w:vertAlign w:val="superscript"/>
                      <w:lang w:val="en-US" w:eastAsia="zh-CN"/>
                    </w:rPr>
                    <w:t>2</w:t>
                  </w:r>
                </w:p>
              </w:tc>
              <w:tc>
                <w:tcPr>
                  <w:tcW w:w="1109" w:type="dxa"/>
                  <w:noWrap w:val="0"/>
                  <w:vAlign w:val="center"/>
                </w:tcPr>
                <w:p>
                  <w:pPr>
                    <w:pStyle w:val="32"/>
                    <w:spacing w:before="65" w:after="65"/>
                    <w:rPr>
                      <w:rStyle w:val="29"/>
                      <w:rFonts w:hint="eastAsia" w:ascii="宋体" w:hAnsi="宋体"/>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1272" w:type="dxa"/>
                  <w:gridSpan w:val="3"/>
                  <w:noWrap w:val="0"/>
                  <w:vAlign w:val="center"/>
                </w:tcPr>
                <w:p>
                  <w:pPr>
                    <w:pStyle w:val="32"/>
                    <w:spacing w:before="65" w:after="65"/>
                    <w:rPr>
                      <w:bCs/>
                      <w:lang w:val="en-US" w:eastAsia="zh-CN"/>
                    </w:rPr>
                  </w:pPr>
                  <w:r>
                    <w:rPr>
                      <w:rFonts w:hint="eastAsia"/>
                      <w:bCs/>
                      <w:lang w:val="en-US" w:eastAsia="zh-CN"/>
                    </w:rPr>
                    <w:t>检测室</w:t>
                  </w:r>
                </w:p>
              </w:tc>
              <w:tc>
                <w:tcPr>
                  <w:tcW w:w="3015" w:type="dxa"/>
                  <w:noWrap w:val="0"/>
                  <w:vAlign w:val="center"/>
                </w:tcPr>
                <w:p>
                  <w:pPr>
                    <w:pStyle w:val="32"/>
                    <w:spacing w:before="65" w:after="65"/>
                    <w:rPr>
                      <w:bCs/>
                      <w:lang w:val="en-US" w:eastAsia="zh-CN"/>
                    </w:rPr>
                  </w:pPr>
                  <w:r>
                    <w:rPr>
                      <w:rFonts w:hint="eastAsia"/>
                      <w:bCs/>
                      <w:lang w:val="en-US" w:eastAsia="zh-CN"/>
                    </w:rPr>
                    <w:t>位于办公区西南侧，面积约</w:t>
                  </w:r>
                  <w:r>
                    <w:rPr>
                      <w:rFonts w:hint="eastAsia"/>
                      <w:bCs/>
                      <w:color w:val="auto"/>
                      <w:lang w:val="en-US" w:eastAsia="zh-CN"/>
                    </w:rPr>
                    <w:t>16m</w:t>
                  </w:r>
                  <w:r>
                    <w:rPr>
                      <w:rFonts w:hint="eastAsia"/>
                      <w:bCs/>
                      <w:color w:val="auto"/>
                      <w:vertAlign w:val="superscript"/>
                      <w:lang w:val="en-US" w:eastAsia="zh-CN"/>
                    </w:rPr>
                    <w:t>2</w:t>
                  </w:r>
                  <w:r>
                    <w:rPr>
                      <w:rFonts w:hint="eastAsia"/>
                      <w:bCs/>
                      <w:lang w:val="en-US" w:eastAsia="zh-CN"/>
                    </w:rPr>
                    <w:t>；用于产品检验</w:t>
                  </w:r>
                </w:p>
              </w:tc>
              <w:tc>
                <w:tcPr>
                  <w:tcW w:w="2668" w:type="dxa"/>
                  <w:noWrap w:val="0"/>
                  <w:vAlign w:val="center"/>
                </w:tcPr>
                <w:p>
                  <w:pPr>
                    <w:pStyle w:val="32"/>
                    <w:spacing w:before="65" w:after="65"/>
                    <w:rPr>
                      <w:rFonts w:hint="eastAsia"/>
                      <w:bCs/>
                      <w:lang w:val="en-US" w:eastAsia="zh-CN"/>
                    </w:rPr>
                  </w:pPr>
                  <w:r>
                    <w:rPr>
                      <w:rFonts w:hint="eastAsia"/>
                      <w:bCs/>
                      <w:lang w:val="en-US" w:eastAsia="zh-CN"/>
                    </w:rPr>
                    <w:t>位于办公区西南侧2F，面积约</w:t>
                  </w:r>
                  <w:r>
                    <w:rPr>
                      <w:rFonts w:hint="eastAsia"/>
                      <w:bCs/>
                      <w:color w:val="auto"/>
                      <w:lang w:val="en-US" w:eastAsia="zh-CN"/>
                    </w:rPr>
                    <w:t>16m</w:t>
                  </w:r>
                  <w:r>
                    <w:rPr>
                      <w:rFonts w:hint="eastAsia"/>
                      <w:bCs/>
                      <w:color w:val="auto"/>
                      <w:vertAlign w:val="superscript"/>
                      <w:lang w:val="en-US" w:eastAsia="zh-CN"/>
                    </w:rPr>
                    <w:t>2</w:t>
                  </w:r>
                  <w:r>
                    <w:rPr>
                      <w:rFonts w:hint="eastAsia"/>
                      <w:bCs/>
                      <w:lang w:val="en-US" w:eastAsia="zh-CN"/>
                    </w:rPr>
                    <w:t>；用于产品检验</w:t>
                  </w:r>
                </w:p>
              </w:tc>
              <w:tc>
                <w:tcPr>
                  <w:tcW w:w="1109" w:type="dxa"/>
                  <w:noWrap w:val="0"/>
                  <w:vAlign w:val="center"/>
                </w:tcPr>
                <w:p>
                  <w:pPr>
                    <w:pStyle w:val="32"/>
                    <w:spacing w:before="65" w:after="65"/>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食堂</w:t>
                  </w:r>
                </w:p>
              </w:tc>
              <w:tc>
                <w:tcPr>
                  <w:tcW w:w="3015" w:type="dxa"/>
                  <w:noWrap w:val="0"/>
                  <w:vAlign w:val="center"/>
                </w:tcPr>
                <w:p>
                  <w:pPr>
                    <w:pStyle w:val="32"/>
                    <w:spacing w:before="65" w:after="65"/>
                    <w:rPr>
                      <w:bCs/>
                      <w:lang w:val="en-US" w:eastAsia="zh-CN"/>
                    </w:rPr>
                  </w:pPr>
                  <w:r>
                    <w:rPr>
                      <w:rFonts w:hint="eastAsia"/>
                      <w:bCs/>
                      <w:lang w:val="en-US" w:eastAsia="zh-CN"/>
                    </w:rPr>
                    <w:t>位于办公区5F南侧</w:t>
                  </w:r>
                </w:p>
              </w:tc>
              <w:tc>
                <w:tcPr>
                  <w:tcW w:w="2668" w:type="dxa"/>
                  <w:noWrap w:val="0"/>
                  <w:vAlign w:val="center"/>
                </w:tcPr>
                <w:p>
                  <w:pPr>
                    <w:pStyle w:val="32"/>
                    <w:spacing w:before="65" w:after="65"/>
                    <w:rPr>
                      <w:rFonts w:hint="default"/>
                      <w:bCs/>
                      <w:lang w:val="en-US" w:eastAsia="zh-CN"/>
                    </w:rPr>
                  </w:pPr>
                  <w:r>
                    <w:rPr>
                      <w:rFonts w:hint="eastAsia"/>
                      <w:bCs/>
                      <w:lang w:val="en-US" w:eastAsia="zh-CN"/>
                    </w:rPr>
                    <w:t>无</w:t>
                  </w:r>
                </w:p>
              </w:tc>
              <w:tc>
                <w:tcPr>
                  <w:tcW w:w="1109" w:type="dxa"/>
                  <w:noWrap w:val="0"/>
                  <w:vAlign w:val="center"/>
                </w:tcPr>
                <w:p>
                  <w:pPr>
                    <w:pStyle w:val="32"/>
                    <w:spacing w:before="65" w:after="65"/>
                    <w:rPr>
                      <w:rStyle w:val="29"/>
                      <w:rFonts w:hint="default" w:ascii="宋体" w:hAnsi="宋体"/>
                      <w:bCs/>
                      <w:lang w:val="en-US" w:eastAsia="zh-CN"/>
                    </w:rPr>
                  </w:pPr>
                  <w:r>
                    <w:rPr>
                      <w:rStyle w:val="29"/>
                      <w:rFonts w:hint="eastAsia" w:ascii="宋体" w:hAnsi="宋体"/>
                      <w:bCs/>
                      <w:lang w:val="en-US" w:eastAsia="zh-CN"/>
                    </w:rPr>
                    <w:t>不纳入本次验收范围内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1272" w:type="dxa"/>
                  <w:gridSpan w:val="3"/>
                  <w:noWrap w:val="0"/>
                  <w:vAlign w:val="center"/>
                </w:tcPr>
                <w:p>
                  <w:pPr>
                    <w:pStyle w:val="32"/>
                    <w:spacing w:before="65" w:after="65"/>
                    <w:rPr>
                      <w:bCs/>
                      <w:lang w:val="en-US" w:eastAsia="zh-CN"/>
                    </w:rPr>
                  </w:pPr>
                  <w:r>
                    <w:rPr>
                      <w:rFonts w:hint="eastAsia"/>
                      <w:bCs/>
                      <w:lang w:val="en-US" w:eastAsia="zh-CN"/>
                    </w:rPr>
                    <w:t>宿舍</w:t>
                  </w:r>
                </w:p>
              </w:tc>
              <w:tc>
                <w:tcPr>
                  <w:tcW w:w="3015" w:type="dxa"/>
                  <w:noWrap w:val="0"/>
                  <w:vAlign w:val="center"/>
                </w:tcPr>
                <w:p>
                  <w:pPr>
                    <w:pStyle w:val="32"/>
                    <w:spacing w:before="65" w:after="65"/>
                    <w:rPr>
                      <w:bCs/>
                      <w:lang w:val="en-US" w:eastAsia="zh-CN"/>
                    </w:rPr>
                  </w:pPr>
                  <w:r>
                    <w:rPr>
                      <w:rFonts w:hint="eastAsia"/>
                      <w:bCs/>
                      <w:lang w:val="en-US" w:eastAsia="zh-CN"/>
                    </w:rPr>
                    <w:t>位于办公区4F，5F北侧（单人间）</w:t>
                  </w:r>
                </w:p>
              </w:tc>
              <w:tc>
                <w:tcPr>
                  <w:tcW w:w="2668" w:type="dxa"/>
                  <w:noWrap w:val="0"/>
                  <w:vAlign w:val="center"/>
                </w:tcPr>
                <w:p>
                  <w:pPr>
                    <w:pStyle w:val="32"/>
                    <w:spacing w:before="65" w:after="65"/>
                    <w:rPr>
                      <w:rFonts w:hint="eastAsia"/>
                      <w:bCs/>
                      <w:lang w:val="en-US" w:eastAsia="zh-CN"/>
                    </w:rPr>
                  </w:pPr>
                  <w:r>
                    <w:rPr>
                      <w:rFonts w:hint="eastAsia"/>
                      <w:bCs/>
                      <w:lang w:val="en-US" w:eastAsia="zh-CN"/>
                    </w:rPr>
                    <w:t>位于办公区4F，5F北侧（单人间）</w:t>
                  </w:r>
                </w:p>
              </w:tc>
              <w:tc>
                <w:tcPr>
                  <w:tcW w:w="1109" w:type="dxa"/>
                  <w:noWrap w:val="0"/>
                  <w:vAlign w:val="center"/>
                </w:tcPr>
                <w:p>
                  <w:pPr>
                    <w:pStyle w:val="32"/>
                    <w:spacing w:before="65" w:after="65"/>
                    <w:rPr>
                      <w:rStyle w:val="29"/>
                      <w:rFonts w:hint="eastAsia" w:ascii="宋体" w:hAnsi="宋体"/>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restart"/>
                  <w:noWrap w:val="0"/>
                  <w:vAlign w:val="center"/>
                </w:tcPr>
                <w:p>
                  <w:pPr>
                    <w:pStyle w:val="32"/>
                    <w:spacing w:before="65" w:after="65"/>
                    <w:rPr>
                      <w:rFonts w:hint="eastAsia"/>
                      <w:bCs/>
                      <w:lang w:val="en-US" w:eastAsia="zh-CN"/>
                    </w:rPr>
                  </w:pPr>
                  <w:r>
                    <w:rPr>
                      <w:rFonts w:hint="eastAsia"/>
                      <w:bCs/>
                      <w:lang w:val="en-US" w:eastAsia="zh-CN"/>
                    </w:rPr>
                    <w:t>公用工程</w:t>
                  </w: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给水</w:t>
                  </w:r>
                </w:p>
              </w:tc>
              <w:tc>
                <w:tcPr>
                  <w:tcW w:w="3015" w:type="dxa"/>
                  <w:noWrap w:val="0"/>
                  <w:vAlign w:val="center"/>
                </w:tcPr>
                <w:p>
                  <w:pPr>
                    <w:pStyle w:val="32"/>
                    <w:spacing w:before="65" w:after="65"/>
                    <w:rPr>
                      <w:bCs/>
                      <w:lang w:val="en-US" w:eastAsia="zh-CN"/>
                    </w:rPr>
                  </w:pPr>
                  <w:r>
                    <w:rPr>
                      <w:rFonts w:hint="eastAsia"/>
                      <w:bCs/>
                      <w:lang w:val="en-US" w:eastAsia="zh-CN"/>
                    </w:rPr>
                    <w:t>由园区市政管网接入，管径DN200</w:t>
                  </w:r>
                </w:p>
              </w:tc>
              <w:tc>
                <w:tcPr>
                  <w:tcW w:w="2668" w:type="dxa"/>
                  <w:noWrap w:val="0"/>
                  <w:vAlign w:val="center"/>
                </w:tcPr>
                <w:p>
                  <w:pPr>
                    <w:pStyle w:val="32"/>
                    <w:spacing w:before="65" w:after="65"/>
                    <w:rPr>
                      <w:rFonts w:hint="eastAsia"/>
                      <w:bCs/>
                      <w:lang w:val="en-US" w:eastAsia="zh-CN"/>
                    </w:rPr>
                  </w:pPr>
                  <w:r>
                    <w:rPr>
                      <w:rFonts w:hint="eastAsia"/>
                      <w:bCs/>
                      <w:lang w:val="en-US" w:eastAsia="zh-CN"/>
                    </w:rPr>
                    <w:t>由园区市政管网接入，管径DN200</w:t>
                  </w:r>
                </w:p>
              </w:tc>
              <w:tc>
                <w:tcPr>
                  <w:tcW w:w="1109" w:type="dxa"/>
                  <w:noWrap w:val="0"/>
                  <w:vAlign w:val="center"/>
                </w:tcPr>
                <w:p>
                  <w:pPr>
                    <w:pStyle w:val="32"/>
                    <w:spacing w:before="65" w:after="65"/>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供电</w:t>
                  </w:r>
                </w:p>
              </w:tc>
              <w:tc>
                <w:tcPr>
                  <w:tcW w:w="3015" w:type="dxa"/>
                  <w:noWrap w:val="0"/>
                  <w:vAlign w:val="center"/>
                </w:tcPr>
                <w:p>
                  <w:pPr>
                    <w:pStyle w:val="32"/>
                    <w:spacing w:before="65" w:after="65"/>
                    <w:rPr>
                      <w:bCs/>
                      <w:lang w:val="en-US" w:eastAsia="zh-CN"/>
                    </w:rPr>
                  </w:pPr>
                  <w:r>
                    <w:rPr>
                      <w:rFonts w:hint="eastAsia"/>
                      <w:bCs/>
                      <w:lang w:val="en-US" w:eastAsia="zh-CN"/>
                    </w:rPr>
                    <w:t>由园区供电系统接入</w:t>
                  </w:r>
                </w:p>
              </w:tc>
              <w:tc>
                <w:tcPr>
                  <w:tcW w:w="2668"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lang w:val="en-US" w:eastAsia="zh-CN"/>
                    </w:rPr>
                    <w:t>由园区供电系统接入</w:t>
                  </w:r>
                </w:p>
              </w:tc>
              <w:tc>
                <w:tcPr>
                  <w:tcW w:w="1109" w:type="dxa"/>
                  <w:noWrap w:val="0"/>
                  <w:vAlign w:val="center"/>
                </w:tcPr>
                <w:p>
                  <w:pPr>
                    <w:pStyle w:val="32"/>
                    <w:spacing w:before="65" w:after="65"/>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排水</w:t>
                  </w:r>
                </w:p>
              </w:tc>
              <w:tc>
                <w:tcPr>
                  <w:tcW w:w="3015" w:type="dxa"/>
                  <w:noWrap w:val="0"/>
                  <w:vAlign w:val="center"/>
                </w:tcPr>
                <w:p>
                  <w:pPr>
                    <w:pStyle w:val="32"/>
                    <w:spacing w:before="65" w:after="65"/>
                    <w:rPr>
                      <w:rFonts w:hint="eastAsia"/>
                      <w:bCs/>
                      <w:lang w:val="en-US" w:eastAsia="zh-CN"/>
                    </w:rPr>
                  </w:pPr>
                  <w:r>
                    <w:rPr>
                      <w:rFonts w:hint="eastAsia"/>
                      <w:bCs/>
                      <w:color w:val="auto"/>
                      <w:lang w:val="en-US" w:eastAsia="zh-CN"/>
                    </w:rPr>
                    <w:t>雨污分流，</w:t>
                  </w:r>
                  <w:r>
                    <w:rPr>
                      <w:rFonts w:hint="eastAsia" w:ascii="宋体" w:hAnsi="宋体"/>
                      <w:bCs/>
                      <w:color w:val="auto"/>
                      <w:lang w:val="en-US" w:eastAsia="zh-CN"/>
                    </w:rPr>
                    <w:t>雨水经专用</w:t>
                  </w:r>
                  <w:r>
                    <w:rPr>
                      <w:bCs/>
                      <w:color w:val="auto"/>
                      <w:lang w:val="en-US" w:eastAsia="zh-CN"/>
                    </w:rPr>
                    <w:t>管道排入园区雨水管网；</w:t>
                  </w:r>
                  <w:r>
                    <w:rPr>
                      <w:rFonts w:hint="eastAsia"/>
                      <w:bCs/>
                      <w:color w:val="auto"/>
                      <w:lang w:val="en-US" w:eastAsia="zh-CN"/>
                    </w:rPr>
                    <w:t>污水经园区生化池</w:t>
                  </w:r>
                  <w:r>
                    <w:rPr>
                      <w:bCs/>
                      <w:color w:val="auto"/>
                      <w:lang w:val="en-US" w:eastAsia="zh-CN"/>
                    </w:rPr>
                    <w:t>处</w:t>
                  </w:r>
                  <w:r>
                    <w:rPr>
                      <w:rFonts w:hint="eastAsia"/>
                      <w:bCs/>
                      <w:color w:val="auto"/>
                      <w:lang w:val="en-US" w:eastAsia="zh-CN"/>
                    </w:rPr>
                    <w:t>理达标后进入九龙工业园区C区一体化污水处理设备达标后排入大溪河，汇入长江</w:t>
                  </w:r>
                </w:p>
              </w:tc>
              <w:tc>
                <w:tcPr>
                  <w:tcW w:w="2668"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color w:val="auto"/>
                      <w:lang w:val="en-US" w:eastAsia="zh-CN"/>
                    </w:rPr>
                    <w:t>雨污分流，</w:t>
                  </w:r>
                  <w:r>
                    <w:rPr>
                      <w:rFonts w:hint="eastAsia" w:ascii="宋体" w:hAnsi="宋体"/>
                      <w:bCs/>
                      <w:color w:val="auto"/>
                      <w:lang w:val="en-US" w:eastAsia="zh-CN"/>
                    </w:rPr>
                    <w:t>雨水经专用</w:t>
                  </w:r>
                  <w:r>
                    <w:rPr>
                      <w:bCs/>
                      <w:color w:val="auto"/>
                      <w:lang w:val="en-US" w:eastAsia="zh-CN"/>
                    </w:rPr>
                    <w:t>管道排入园区雨水管网；</w:t>
                  </w:r>
                  <w:r>
                    <w:rPr>
                      <w:rFonts w:hint="eastAsia"/>
                      <w:bCs/>
                      <w:color w:val="auto"/>
                      <w:lang w:val="en-US" w:eastAsia="zh-CN"/>
                    </w:rPr>
                    <w:t>污水经园区生化池</w:t>
                  </w:r>
                  <w:r>
                    <w:rPr>
                      <w:bCs/>
                      <w:color w:val="auto"/>
                      <w:lang w:val="en-US" w:eastAsia="zh-CN"/>
                    </w:rPr>
                    <w:t>处</w:t>
                  </w:r>
                  <w:r>
                    <w:rPr>
                      <w:rFonts w:hint="eastAsia"/>
                      <w:bCs/>
                      <w:color w:val="auto"/>
                      <w:lang w:val="en-US" w:eastAsia="zh-CN"/>
                    </w:rPr>
                    <w:t>理达标后进入九龙工业园区C区一体化污水处理设备达标后排入大溪河，汇入长江</w:t>
                  </w:r>
                </w:p>
              </w:tc>
              <w:tc>
                <w:tcPr>
                  <w:tcW w:w="1109" w:type="dxa"/>
                  <w:noWrap w:val="0"/>
                  <w:vAlign w:val="center"/>
                </w:tcPr>
                <w:p>
                  <w:pPr>
                    <w:pStyle w:val="32"/>
                    <w:spacing w:before="65" w:after="65"/>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restart"/>
                  <w:noWrap w:val="0"/>
                  <w:vAlign w:val="center"/>
                </w:tcPr>
                <w:p>
                  <w:pPr>
                    <w:pStyle w:val="32"/>
                    <w:spacing w:before="65" w:after="65"/>
                    <w:rPr>
                      <w:rFonts w:hint="eastAsia"/>
                      <w:bCs/>
                      <w:lang w:val="en-US" w:eastAsia="zh-CN"/>
                    </w:rPr>
                  </w:pPr>
                  <w:r>
                    <w:rPr>
                      <w:rFonts w:hint="eastAsia"/>
                      <w:bCs/>
                      <w:lang w:val="en-US" w:eastAsia="zh-CN"/>
                    </w:rPr>
                    <w:t>环保工程</w:t>
                  </w: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废水</w:t>
                  </w:r>
                </w:p>
              </w:tc>
              <w:tc>
                <w:tcPr>
                  <w:tcW w:w="3015" w:type="dxa"/>
                  <w:noWrap w:val="0"/>
                  <w:vAlign w:val="center"/>
                </w:tcPr>
                <w:p>
                  <w:pPr>
                    <w:pStyle w:val="32"/>
                    <w:spacing w:before="65" w:after="65"/>
                    <w:rPr>
                      <w:bCs/>
                      <w:lang w:val="en-US" w:eastAsia="zh-CN"/>
                    </w:rPr>
                  </w:pPr>
                  <w:r>
                    <w:rPr>
                      <w:bCs/>
                      <w:lang w:val="en-US" w:eastAsia="zh-CN"/>
                    </w:rPr>
                    <w:t>生活污水依托龙鼎</w:t>
                  </w:r>
                  <w:r>
                    <w:rPr>
                      <w:rFonts w:hint="eastAsia"/>
                      <w:bCs/>
                      <w:lang w:val="en-US" w:eastAsia="zh-CN"/>
                    </w:rPr>
                    <w:t>企业中心已建</w:t>
                  </w:r>
                  <w:r>
                    <w:rPr>
                      <w:bCs/>
                      <w:lang w:val="en-US" w:eastAsia="zh-CN"/>
                    </w:rPr>
                    <w:t>生化池处理达三级标准后经市政管网进入</w:t>
                  </w:r>
                  <w:r>
                    <w:rPr>
                      <w:rFonts w:hint="eastAsia"/>
                      <w:bCs/>
                      <w:color w:val="auto"/>
                      <w:lang w:val="en-US" w:eastAsia="zh-CN"/>
                    </w:rPr>
                    <w:t>九龙工业园区C区</w:t>
                  </w:r>
                  <w:r>
                    <w:rPr>
                      <w:bCs/>
                      <w:lang w:val="en-US" w:eastAsia="zh-CN"/>
                    </w:rPr>
                    <w:t>“一体化”污水处理措施处理达《城镇污水处理厂污染物排放标准》（GB18918-2002）一级B标排放。远期排入陶家工业污水处理厂处理达《城镇污水处理厂污染物排放标准》（GB18918-2002）一级A标排放。</w:t>
                  </w:r>
                </w:p>
              </w:tc>
              <w:tc>
                <w:tcPr>
                  <w:tcW w:w="2668" w:type="dxa"/>
                  <w:noWrap w:val="0"/>
                  <w:vAlign w:val="center"/>
                </w:tcPr>
                <w:p>
                  <w:pPr>
                    <w:pStyle w:val="32"/>
                    <w:spacing w:before="65" w:after="65"/>
                    <w:rPr>
                      <w:bCs/>
                      <w:lang w:val="en-US" w:eastAsia="zh-CN"/>
                    </w:rPr>
                  </w:pPr>
                  <w:r>
                    <w:rPr>
                      <w:bCs/>
                      <w:lang w:val="en-US" w:eastAsia="zh-CN"/>
                    </w:rPr>
                    <w:t>生活污水依托龙鼎</w:t>
                  </w:r>
                  <w:r>
                    <w:rPr>
                      <w:rFonts w:hint="eastAsia"/>
                      <w:bCs/>
                      <w:lang w:val="en-US" w:eastAsia="zh-CN"/>
                    </w:rPr>
                    <w:t>企业中心已建</w:t>
                  </w:r>
                  <w:r>
                    <w:rPr>
                      <w:bCs/>
                      <w:lang w:val="en-US" w:eastAsia="zh-CN"/>
                    </w:rPr>
                    <w:t>生化池处理达三级标准后经市政管网进入</w:t>
                  </w:r>
                  <w:r>
                    <w:rPr>
                      <w:rFonts w:hint="eastAsia"/>
                      <w:bCs/>
                      <w:color w:val="auto"/>
                      <w:lang w:val="en-US" w:eastAsia="zh-CN"/>
                    </w:rPr>
                    <w:t>九龙工业园区C区</w:t>
                  </w:r>
                  <w:r>
                    <w:rPr>
                      <w:bCs/>
                      <w:lang w:val="en-US" w:eastAsia="zh-CN"/>
                    </w:rPr>
                    <w:t>“一体化”污水处理措施处理达《城镇污水处理厂污染物排放标准》（GB18918-2002）一级B标排放。远期排入陶家工业污水处理厂处理达《城镇污水处理厂污染物排放标准》（GB18918-2002）一级A标排放。</w:t>
                  </w:r>
                </w:p>
              </w:tc>
              <w:tc>
                <w:tcPr>
                  <w:tcW w:w="1109" w:type="dxa"/>
                  <w:noWrap w:val="0"/>
                  <w:vAlign w:val="center"/>
                </w:tcPr>
                <w:p>
                  <w:pPr>
                    <w:pStyle w:val="32"/>
                    <w:spacing w:before="65" w:after="65"/>
                    <w:rPr>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1272" w:type="dxa"/>
                  <w:gridSpan w:val="3"/>
                  <w:vMerge w:val="restart"/>
                  <w:noWrap w:val="0"/>
                  <w:vAlign w:val="center"/>
                </w:tcPr>
                <w:p>
                  <w:pPr>
                    <w:pStyle w:val="32"/>
                    <w:spacing w:before="65" w:after="65"/>
                    <w:rPr>
                      <w:rFonts w:hint="eastAsia"/>
                      <w:bCs/>
                      <w:lang w:val="en-US" w:eastAsia="zh-CN"/>
                    </w:rPr>
                  </w:pPr>
                  <w:r>
                    <w:rPr>
                      <w:rFonts w:hint="eastAsia"/>
                      <w:bCs/>
                      <w:lang w:val="en-US" w:eastAsia="zh-CN"/>
                    </w:rPr>
                    <w:t>废气</w:t>
                  </w:r>
                </w:p>
              </w:tc>
              <w:tc>
                <w:tcPr>
                  <w:tcW w:w="3015" w:type="dxa"/>
                  <w:noWrap w:val="0"/>
                  <w:vAlign w:val="center"/>
                </w:tcPr>
                <w:p>
                  <w:pPr>
                    <w:pStyle w:val="32"/>
                    <w:spacing w:before="65" w:after="65"/>
                    <w:rPr>
                      <w:rFonts w:hint="default"/>
                      <w:bCs/>
                      <w:lang w:val="en-US" w:eastAsia="zh-CN"/>
                    </w:rPr>
                  </w:pPr>
                  <w:r>
                    <w:rPr>
                      <w:rFonts w:hint="eastAsia"/>
                      <w:bCs/>
                      <w:lang w:val="en-US" w:eastAsia="zh-CN"/>
                    </w:rPr>
                    <w:t>粉尘：</w:t>
                  </w:r>
                  <w:r>
                    <w:rPr>
                      <w:rFonts w:hint="eastAsia"/>
                      <w:bCs/>
                      <w:highlight w:val="none"/>
                      <w:lang w:val="en-US" w:eastAsia="zh-CN"/>
                    </w:rPr>
                    <w:t>投料和破碎工序产生的废气颗粒物，通过</w:t>
                  </w:r>
                  <w:r>
                    <w:rPr>
                      <w:rFonts w:hint="eastAsia"/>
                      <w:lang w:val="en-US" w:eastAsia="zh-CN"/>
                    </w:rPr>
                    <w:t>加强车间通风排气，以无组织形式排出车间。</w:t>
                  </w:r>
                </w:p>
                <w:p>
                  <w:pPr>
                    <w:pStyle w:val="32"/>
                    <w:spacing w:before="65" w:after="65"/>
                    <w:rPr>
                      <w:bCs/>
                      <w:lang w:val="en-US" w:eastAsia="zh-CN"/>
                    </w:rPr>
                  </w:pPr>
                  <w:r>
                    <w:rPr>
                      <w:rFonts w:hint="eastAsia"/>
                      <w:bCs/>
                      <w:lang w:val="en-US" w:eastAsia="zh-CN"/>
                    </w:rPr>
                    <w:t>有机废气：项目塑料颗粒生产线和汽车内饰生产线挤出、吸塑过程中会产生有机废气（按非甲烷总烃计）通过集气罩收集后经水喷淋+过滤棉+UV光催化氧化装置处理后由1根15m高排气筒（1#排气筒）排放。</w:t>
                  </w:r>
                </w:p>
              </w:tc>
              <w:tc>
                <w:tcPr>
                  <w:tcW w:w="2668" w:type="dxa"/>
                  <w:noWrap w:val="0"/>
                  <w:vAlign w:val="center"/>
                </w:tcPr>
                <w:p>
                  <w:pPr>
                    <w:pStyle w:val="32"/>
                    <w:bidi w:val="0"/>
                    <w:rPr>
                      <w:rFonts w:hint="eastAsia"/>
                      <w:lang w:val="en-US" w:eastAsia="zh-CN"/>
                    </w:rPr>
                  </w:pPr>
                  <w:r>
                    <w:rPr>
                      <w:rFonts w:hint="eastAsia"/>
                      <w:lang w:val="en-US" w:eastAsia="zh-CN"/>
                    </w:rPr>
                    <w:t>投料和破碎粉尘：通过加强车间通风排气，以无组织形式排出车间；</w:t>
                  </w:r>
                </w:p>
                <w:p>
                  <w:pPr>
                    <w:pStyle w:val="32"/>
                    <w:bidi w:val="0"/>
                    <w:rPr>
                      <w:rFonts w:hint="default"/>
                      <w:lang w:val="en-US" w:eastAsia="zh-CN"/>
                    </w:rPr>
                  </w:pPr>
                  <w:r>
                    <w:rPr>
                      <w:rFonts w:hint="default"/>
                      <w:lang w:val="en-US" w:eastAsia="zh-CN"/>
                    </w:rPr>
                    <w:t>有机废气：项目塑料颗粒生产线和汽车内饰生产线挤出过程中会产生有机废气（按非甲烷总烃计）通过集气罩收集后经水喷淋+过滤棉+UV光催化氧化装置处理后由1根15m高排气筒（1#排气筒）排放。</w:t>
                  </w:r>
                </w:p>
              </w:tc>
              <w:tc>
                <w:tcPr>
                  <w:tcW w:w="1109" w:type="dxa"/>
                  <w:noWrap w:val="0"/>
                  <w:vAlign w:val="center"/>
                </w:tcPr>
                <w:p>
                  <w:pPr>
                    <w:pStyle w:val="32"/>
                    <w:spacing w:before="65" w:after="65"/>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723" w:type="dxa"/>
                  <w:vMerge w:val="continue"/>
                  <w:noWrap w:val="0"/>
                  <w:vAlign w:val="center"/>
                </w:tcPr>
                <w:p>
                  <w:pPr>
                    <w:pStyle w:val="32"/>
                    <w:spacing w:before="65" w:after="65"/>
                    <w:rPr>
                      <w:bCs/>
                      <w:lang w:val="en-US" w:eastAsia="zh-CN"/>
                    </w:rPr>
                  </w:pPr>
                </w:p>
              </w:tc>
              <w:tc>
                <w:tcPr>
                  <w:tcW w:w="1272" w:type="dxa"/>
                  <w:gridSpan w:val="3"/>
                  <w:vMerge w:val="continue"/>
                  <w:noWrap w:val="0"/>
                  <w:vAlign w:val="center"/>
                </w:tcPr>
                <w:p>
                  <w:pPr>
                    <w:pStyle w:val="32"/>
                    <w:spacing w:before="65" w:after="65"/>
                    <w:rPr>
                      <w:bCs/>
                      <w:lang w:val="en-US" w:eastAsia="zh-CN"/>
                    </w:rPr>
                  </w:pPr>
                </w:p>
              </w:tc>
              <w:tc>
                <w:tcPr>
                  <w:tcW w:w="3015" w:type="dxa"/>
                  <w:noWrap w:val="0"/>
                  <w:vAlign w:val="center"/>
                </w:tcPr>
                <w:p>
                  <w:pPr>
                    <w:pStyle w:val="32"/>
                    <w:spacing w:before="65" w:after="65"/>
                    <w:rPr>
                      <w:rFonts w:hint="eastAsia"/>
                      <w:bCs/>
                      <w:lang w:val="en-US" w:eastAsia="zh-CN"/>
                    </w:rPr>
                  </w:pPr>
                  <w:r>
                    <w:rPr>
                      <w:rFonts w:hint="eastAsia"/>
                      <w:bCs/>
                      <w:lang w:val="en-US" w:eastAsia="zh-CN"/>
                    </w:rPr>
                    <w:t>食堂油烟：经油烟净化器处理后通过专用烟道引至建筑物楼顶排放</w:t>
                  </w:r>
                </w:p>
              </w:tc>
              <w:tc>
                <w:tcPr>
                  <w:tcW w:w="2668" w:type="dxa"/>
                  <w:noWrap w:val="0"/>
                  <w:vAlign w:val="center"/>
                </w:tcPr>
                <w:p>
                  <w:pPr>
                    <w:pStyle w:val="32"/>
                    <w:spacing w:before="65" w:after="65"/>
                    <w:rPr>
                      <w:rFonts w:hint="default"/>
                      <w:bCs/>
                      <w:lang w:val="en-US" w:eastAsia="zh-CN"/>
                    </w:rPr>
                  </w:pPr>
                  <w:r>
                    <w:rPr>
                      <w:rFonts w:hint="eastAsia"/>
                      <w:bCs/>
                      <w:lang w:val="en-US" w:eastAsia="zh-CN"/>
                    </w:rPr>
                    <w:t>无</w:t>
                  </w:r>
                </w:p>
              </w:tc>
              <w:tc>
                <w:tcPr>
                  <w:tcW w:w="1109" w:type="dxa"/>
                  <w:noWrap w:val="0"/>
                  <w:vAlign w:val="center"/>
                </w:tcPr>
                <w:p>
                  <w:pPr>
                    <w:pStyle w:val="32"/>
                    <w:spacing w:before="65" w:after="65"/>
                    <w:rPr>
                      <w:rFonts w:hint="eastAsia"/>
                      <w:bCs/>
                      <w:lang w:val="en-US" w:eastAsia="zh-CN"/>
                    </w:rPr>
                  </w:pPr>
                  <w:r>
                    <w:rPr>
                      <w:rStyle w:val="29"/>
                      <w:rFonts w:hint="eastAsia" w:ascii="宋体" w:hAnsi="宋体"/>
                      <w:bCs/>
                      <w:lang w:val="en-US" w:eastAsia="zh-CN"/>
                    </w:rPr>
                    <w:t>不纳入本次验收范围内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1272" w:type="dxa"/>
                  <w:gridSpan w:val="3"/>
                  <w:noWrap w:val="0"/>
                  <w:vAlign w:val="center"/>
                </w:tcPr>
                <w:p>
                  <w:pPr>
                    <w:pStyle w:val="32"/>
                    <w:spacing w:before="65" w:after="65"/>
                    <w:rPr>
                      <w:rFonts w:hint="eastAsia"/>
                      <w:bCs/>
                      <w:lang w:val="en-US" w:eastAsia="zh-CN"/>
                    </w:rPr>
                  </w:pPr>
                  <w:r>
                    <w:rPr>
                      <w:rFonts w:hint="eastAsia"/>
                      <w:bCs/>
                      <w:lang w:val="en-US" w:eastAsia="zh-CN"/>
                    </w:rPr>
                    <w:t>噪声</w:t>
                  </w:r>
                </w:p>
              </w:tc>
              <w:tc>
                <w:tcPr>
                  <w:tcW w:w="3015" w:type="dxa"/>
                  <w:noWrap w:val="0"/>
                  <w:vAlign w:val="center"/>
                </w:tcPr>
                <w:p>
                  <w:pPr>
                    <w:pStyle w:val="32"/>
                    <w:spacing w:before="65" w:after="65"/>
                    <w:rPr>
                      <w:rFonts w:hint="eastAsia"/>
                      <w:bCs/>
                      <w:lang w:val="en-US" w:eastAsia="zh-CN"/>
                    </w:rPr>
                  </w:pPr>
                  <w:r>
                    <w:rPr>
                      <w:rFonts w:hint="eastAsia"/>
                      <w:bCs/>
                      <w:lang w:val="en-US" w:eastAsia="zh-CN"/>
                    </w:rPr>
                    <w:t>建筑隔声，</w:t>
                  </w:r>
                  <w:r>
                    <w:rPr>
                      <w:bCs/>
                      <w:lang w:val="en-US" w:eastAsia="zh-CN"/>
                    </w:rPr>
                    <w:t>距离衰减</w:t>
                  </w:r>
                  <w:r>
                    <w:rPr>
                      <w:rFonts w:hint="eastAsia"/>
                      <w:bCs/>
                      <w:lang w:val="en-US" w:eastAsia="zh-CN"/>
                    </w:rPr>
                    <w:t>、合理布局</w:t>
                  </w:r>
                </w:p>
              </w:tc>
              <w:tc>
                <w:tcPr>
                  <w:tcW w:w="2668" w:type="dxa"/>
                  <w:noWrap w:val="0"/>
                  <w:vAlign w:val="center"/>
                </w:tcPr>
                <w:p>
                  <w:pPr>
                    <w:pStyle w:val="32"/>
                    <w:spacing w:before="65" w:after="65"/>
                    <w:rPr>
                      <w:rFonts w:hint="eastAsia"/>
                      <w:bCs/>
                      <w:lang w:val="en-US" w:eastAsia="zh-CN"/>
                    </w:rPr>
                  </w:pPr>
                  <w:r>
                    <w:rPr>
                      <w:rFonts w:hint="eastAsia"/>
                      <w:bCs/>
                      <w:lang w:val="en-US" w:eastAsia="zh-CN"/>
                    </w:rPr>
                    <w:t>建筑隔声，</w:t>
                  </w:r>
                  <w:r>
                    <w:rPr>
                      <w:bCs/>
                      <w:lang w:val="en-US" w:eastAsia="zh-CN"/>
                    </w:rPr>
                    <w:t>距离衰减</w:t>
                  </w:r>
                  <w:r>
                    <w:rPr>
                      <w:rFonts w:hint="eastAsia"/>
                      <w:bCs/>
                      <w:lang w:val="en-US" w:eastAsia="zh-CN"/>
                    </w:rPr>
                    <w:t>、合理布局</w:t>
                  </w:r>
                </w:p>
              </w:tc>
              <w:tc>
                <w:tcPr>
                  <w:tcW w:w="1109" w:type="dxa"/>
                  <w:noWrap w:val="0"/>
                  <w:vAlign w:val="center"/>
                </w:tcPr>
                <w:p>
                  <w:pPr>
                    <w:pStyle w:val="32"/>
                    <w:spacing w:before="65" w:after="65"/>
                    <w:rPr>
                      <w:rFonts w:hint="eastAsia"/>
                      <w:bCs/>
                      <w:lang w:val="en-US" w:eastAsia="zh-CN"/>
                    </w:rPr>
                  </w:pPr>
                  <w:r>
                    <w:rPr>
                      <w:rFonts w:hint="eastAsia"/>
                      <w:bCs/>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438" w:type="dxa"/>
                  <w:vMerge w:val="restart"/>
                  <w:noWrap w:val="0"/>
                  <w:vAlign w:val="center"/>
                </w:tcPr>
                <w:p>
                  <w:pPr>
                    <w:pStyle w:val="32"/>
                    <w:spacing w:before="65" w:after="65"/>
                    <w:rPr>
                      <w:rFonts w:hint="eastAsia"/>
                      <w:bCs/>
                      <w:lang w:val="en-US" w:eastAsia="zh-CN"/>
                    </w:rPr>
                  </w:pPr>
                  <w:r>
                    <w:rPr>
                      <w:rFonts w:hint="eastAsia"/>
                      <w:bCs/>
                      <w:lang w:val="en-US" w:eastAsia="zh-CN"/>
                    </w:rPr>
                    <w:t>固废</w:t>
                  </w:r>
                </w:p>
              </w:tc>
              <w:tc>
                <w:tcPr>
                  <w:tcW w:w="834" w:type="dxa"/>
                  <w:gridSpan w:val="2"/>
                  <w:noWrap w:val="0"/>
                  <w:vAlign w:val="center"/>
                </w:tcPr>
                <w:p>
                  <w:pPr>
                    <w:pStyle w:val="32"/>
                    <w:spacing w:before="65" w:after="65"/>
                    <w:rPr>
                      <w:bCs/>
                      <w:lang w:val="en-US" w:eastAsia="zh-CN"/>
                    </w:rPr>
                  </w:pPr>
                  <w:r>
                    <w:rPr>
                      <w:rFonts w:hint="eastAsia"/>
                      <w:bCs/>
                      <w:lang w:val="en-US" w:eastAsia="zh-CN"/>
                    </w:rPr>
                    <w:t>一般工业固</w:t>
                  </w:r>
                </w:p>
              </w:tc>
              <w:tc>
                <w:tcPr>
                  <w:tcW w:w="3015" w:type="dxa"/>
                  <w:noWrap w:val="0"/>
                  <w:vAlign w:val="center"/>
                </w:tcPr>
                <w:p>
                  <w:pPr>
                    <w:pStyle w:val="32"/>
                    <w:spacing w:before="65" w:after="65"/>
                    <w:rPr>
                      <w:rStyle w:val="29"/>
                      <w:rFonts w:hint="eastAsia"/>
                      <w:bCs/>
                      <w:lang w:val="en-US" w:eastAsia="zh-CN"/>
                    </w:rPr>
                  </w:pPr>
                  <w:r>
                    <w:rPr>
                      <w:rFonts w:hint="eastAsia"/>
                      <w:bCs/>
                      <w:lang w:val="en-US" w:eastAsia="zh-CN"/>
                    </w:rPr>
                    <w:t>拟建1个10m</w:t>
                  </w:r>
                  <w:r>
                    <w:rPr>
                      <w:rFonts w:hint="eastAsia"/>
                      <w:bCs/>
                      <w:vertAlign w:val="superscript"/>
                      <w:lang w:val="en-US" w:eastAsia="zh-CN"/>
                    </w:rPr>
                    <w:t>2</w:t>
                  </w:r>
                  <w:r>
                    <w:rPr>
                      <w:rFonts w:hint="eastAsia"/>
                      <w:bCs/>
                      <w:lang w:val="en-US" w:eastAsia="zh-CN"/>
                    </w:rPr>
                    <w:t>的一般工业固废暂存间，位于原材料堆放区旁边，分类收集暂存一般工业固废；暂存间要求进行地面硬化</w:t>
                  </w:r>
                </w:p>
              </w:tc>
              <w:tc>
                <w:tcPr>
                  <w:tcW w:w="2668" w:type="dxa"/>
                  <w:noWrap w:val="0"/>
                  <w:vAlign w:val="center"/>
                </w:tcPr>
                <w:p>
                  <w:pPr>
                    <w:pStyle w:val="32"/>
                    <w:spacing w:before="65" w:after="65"/>
                    <w:rPr>
                      <w:rFonts w:hint="eastAsia"/>
                      <w:lang w:val="en-US" w:eastAsia="zh-CN"/>
                    </w:rPr>
                  </w:pPr>
                  <w:r>
                    <w:rPr>
                      <w:rFonts w:hint="eastAsia"/>
                      <w:lang w:val="en-US" w:eastAsia="zh-CN"/>
                    </w:rPr>
                    <w:t>设置1个10m</w:t>
                  </w:r>
                  <w:r>
                    <w:rPr>
                      <w:rFonts w:hint="eastAsia"/>
                      <w:vertAlign w:val="superscript"/>
                      <w:lang w:val="en-US" w:eastAsia="zh-CN"/>
                    </w:rPr>
                    <w:t>2</w:t>
                  </w:r>
                  <w:r>
                    <w:rPr>
                      <w:rFonts w:hint="eastAsia"/>
                      <w:lang w:val="en-US" w:eastAsia="zh-CN"/>
                    </w:rPr>
                    <w:t>的一般工业固废暂存区，位于2F西侧，分类收集暂存一般工业固废；暂存间进行了地面硬化，防风、防雨、防渗。</w:t>
                  </w:r>
                </w:p>
                <w:p>
                  <w:pPr>
                    <w:pStyle w:val="32"/>
                    <w:bidi w:val="0"/>
                    <w:rPr>
                      <w:rFonts w:hint="eastAsia" w:eastAsia="宋体"/>
                      <w:lang w:val="en-US" w:eastAsia="zh-CN"/>
                    </w:rPr>
                  </w:pPr>
                  <w:r>
                    <w:rPr>
                      <w:rFonts w:hint="eastAsia"/>
                    </w:rPr>
                    <w:t>废边角料</w:t>
                  </w:r>
                  <w:r>
                    <w:rPr>
                      <w:rFonts w:hint="eastAsia"/>
                      <w:lang w:eastAsia="zh-CN"/>
                    </w:rPr>
                    <w:t>、</w:t>
                  </w:r>
                  <w:r>
                    <w:rPr>
                      <w:rFonts w:hint="eastAsia"/>
                    </w:rPr>
                    <w:t>大颗粒</w:t>
                  </w:r>
                  <w:r>
                    <w:rPr>
                      <w:rFonts w:hint="eastAsia"/>
                      <w:lang w:eastAsia="zh-CN"/>
                    </w:rPr>
                    <w:t>、</w:t>
                  </w:r>
                  <w:r>
                    <w:rPr>
                      <w:rFonts w:hint="eastAsia"/>
                    </w:rPr>
                    <w:t>不合格品</w:t>
                  </w:r>
                  <w:r>
                    <w:rPr>
                      <w:rFonts w:hint="eastAsia"/>
                      <w:szCs w:val="21"/>
                    </w:rPr>
                    <w:t>破碎后回用</w:t>
                  </w:r>
                  <w:r>
                    <w:rPr>
                      <w:rFonts w:hint="eastAsia"/>
                      <w:szCs w:val="21"/>
                      <w:lang w:eastAsia="zh-CN"/>
                    </w:rPr>
                    <w:t>，</w:t>
                  </w:r>
                  <w:r>
                    <w:rPr>
                      <w:rFonts w:hint="eastAsia"/>
                    </w:rPr>
                    <w:t>废包装袋交由环卫部门</w:t>
                  </w:r>
                  <w:r>
                    <w:rPr>
                      <w:rFonts w:hint="eastAsia"/>
                      <w:lang w:val="en-US" w:eastAsia="zh-CN"/>
                    </w:rPr>
                    <w:t>处置</w:t>
                  </w:r>
                </w:p>
              </w:tc>
              <w:tc>
                <w:tcPr>
                  <w:tcW w:w="1109" w:type="dxa"/>
                  <w:noWrap w:val="0"/>
                  <w:vAlign w:val="center"/>
                </w:tcPr>
                <w:p>
                  <w:pPr>
                    <w:pStyle w:val="32"/>
                    <w:spacing w:before="65" w:after="65"/>
                    <w:rPr>
                      <w:rFonts w:hint="eastAsia"/>
                      <w:bCs/>
                      <w:lang w:val="en-US" w:eastAsia="zh-CN"/>
                    </w:rPr>
                  </w:pPr>
                  <w:r>
                    <w:rPr>
                      <w:rFonts w:hint="eastAsia"/>
                      <w:bCs/>
                      <w:lang w:val="en-US" w:eastAsia="zh-CN"/>
                    </w:rPr>
                    <w:t>与环评基本一致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3" w:type="dxa"/>
                  <w:vMerge w:val="continue"/>
                  <w:noWrap w:val="0"/>
                  <w:vAlign w:val="center"/>
                </w:tcPr>
                <w:p>
                  <w:pPr>
                    <w:pStyle w:val="32"/>
                    <w:spacing w:before="65" w:after="65"/>
                    <w:rPr>
                      <w:rFonts w:hint="eastAsia"/>
                      <w:bCs/>
                      <w:lang w:val="en-US" w:eastAsia="zh-CN"/>
                    </w:rPr>
                  </w:pPr>
                </w:p>
              </w:tc>
              <w:tc>
                <w:tcPr>
                  <w:tcW w:w="438" w:type="dxa"/>
                  <w:vMerge w:val="continue"/>
                  <w:noWrap w:val="0"/>
                  <w:vAlign w:val="center"/>
                </w:tcPr>
                <w:p>
                  <w:pPr>
                    <w:pStyle w:val="32"/>
                    <w:spacing w:before="65" w:after="65"/>
                    <w:rPr>
                      <w:rFonts w:hint="eastAsia"/>
                      <w:bCs/>
                      <w:lang w:val="en-US" w:eastAsia="zh-CN"/>
                    </w:rPr>
                  </w:pPr>
                </w:p>
              </w:tc>
              <w:tc>
                <w:tcPr>
                  <w:tcW w:w="834" w:type="dxa"/>
                  <w:gridSpan w:val="2"/>
                  <w:noWrap w:val="0"/>
                  <w:vAlign w:val="center"/>
                </w:tcPr>
                <w:p>
                  <w:pPr>
                    <w:pStyle w:val="32"/>
                    <w:spacing w:before="65" w:after="65"/>
                    <w:rPr>
                      <w:rFonts w:hint="default"/>
                      <w:bCs/>
                      <w:lang w:val="en-US" w:eastAsia="zh-CN"/>
                    </w:rPr>
                  </w:pPr>
                  <w:r>
                    <w:rPr>
                      <w:rFonts w:hint="eastAsia"/>
                      <w:bCs/>
                      <w:lang w:val="en-US" w:eastAsia="zh-CN"/>
                    </w:rPr>
                    <w:t>危废</w:t>
                  </w:r>
                </w:p>
              </w:tc>
              <w:tc>
                <w:tcPr>
                  <w:tcW w:w="3015" w:type="dxa"/>
                  <w:noWrap w:val="0"/>
                  <w:vAlign w:val="center"/>
                </w:tcPr>
                <w:p>
                  <w:pPr>
                    <w:pStyle w:val="32"/>
                    <w:spacing w:before="65" w:after="65"/>
                    <w:rPr>
                      <w:rFonts w:hint="default"/>
                      <w:bCs/>
                      <w:lang w:val="en-US" w:eastAsia="zh-CN"/>
                    </w:rPr>
                  </w:pPr>
                  <w:r>
                    <w:rPr>
                      <w:rFonts w:hint="eastAsia"/>
                      <w:bCs/>
                      <w:lang w:val="en-US" w:eastAsia="zh-CN"/>
                    </w:rPr>
                    <w:t>拟建1个5m</w:t>
                  </w:r>
                  <w:r>
                    <w:rPr>
                      <w:rFonts w:hint="eastAsia"/>
                      <w:bCs/>
                      <w:vertAlign w:val="superscript"/>
                      <w:lang w:val="en-US" w:eastAsia="zh-CN"/>
                    </w:rPr>
                    <w:t>2</w:t>
                  </w:r>
                  <w:r>
                    <w:rPr>
                      <w:rFonts w:hint="eastAsia"/>
                      <w:bCs/>
                      <w:lang w:val="en-US" w:eastAsia="zh-CN"/>
                    </w:rPr>
                    <w:t>的危废暂存间，位于原材料堆放区旁边，分类收集暂存危险废物；暂存间要求进行“防雨、防风、防渗”、防渗、防流失等措施</w:t>
                  </w:r>
                </w:p>
              </w:tc>
              <w:tc>
                <w:tcPr>
                  <w:tcW w:w="2668" w:type="dxa"/>
                  <w:noWrap w:val="0"/>
                  <w:vAlign w:val="center"/>
                </w:tcPr>
                <w:p>
                  <w:pPr>
                    <w:pStyle w:val="32"/>
                    <w:spacing w:before="65" w:after="65"/>
                    <w:rPr>
                      <w:rFonts w:hint="eastAsia"/>
                      <w:lang w:val="en-US" w:eastAsia="zh-CN"/>
                    </w:rPr>
                  </w:pPr>
                  <w:r>
                    <w:rPr>
                      <w:rFonts w:hint="eastAsia"/>
                      <w:lang w:val="en-US" w:eastAsia="zh-CN"/>
                    </w:rPr>
                    <w:t>设置1个5m</w:t>
                  </w:r>
                  <w:r>
                    <w:rPr>
                      <w:rFonts w:hint="eastAsia"/>
                      <w:vertAlign w:val="superscript"/>
                      <w:lang w:val="en-US" w:eastAsia="zh-CN"/>
                    </w:rPr>
                    <w:t>2</w:t>
                  </w:r>
                  <w:r>
                    <w:rPr>
                      <w:rFonts w:hint="eastAsia"/>
                      <w:lang w:val="en-US" w:eastAsia="zh-CN"/>
                    </w:rPr>
                    <w:t>的危废暂存间，位于3F西侧，暂存间置于厂房内防雨防风，地面及裙角采用环氧树脂进行防渗处置，设置托盘防渗漏防流失，张贴危废标识牌。</w:t>
                  </w:r>
                </w:p>
                <w:p>
                  <w:pPr>
                    <w:pStyle w:val="32"/>
                    <w:bidi w:val="0"/>
                    <w:rPr>
                      <w:rFonts w:hint="default"/>
                      <w:lang w:val="en-US" w:eastAsia="zh-CN"/>
                    </w:rPr>
                  </w:pPr>
                  <w:r>
                    <w:rPr>
                      <w:rFonts w:hint="eastAsia"/>
                      <w:lang w:val="en-US" w:eastAsia="zh-CN"/>
                    </w:rPr>
                    <w:t>废机油、废油桶、含油棉纱和废手套</w:t>
                  </w:r>
                  <w:r>
                    <w:rPr>
                      <w:rFonts w:hint="eastAsia"/>
                      <w:szCs w:val="21"/>
                    </w:rPr>
                    <w:t>暂存于</w:t>
                  </w:r>
                  <w:r>
                    <w:rPr>
                      <w:rFonts w:hint="eastAsia"/>
                      <w:szCs w:val="21"/>
                      <w:lang w:val="en-US" w:eastAsia="zh-CN"/>
                    </w:rPr>
                    <w:t>危废暂存间后交有资质单位（重庆云青环保科技有限公司）处置</w:t>
                  </w:r>
                </w:p>
              </w:tc>
              <w:tc>
                <w:tcPr>
                  <w:tcW w:w="1109" w:type="dxa"/>
                  <w:noWrap w:val="0"/>
                  <w:vAlign w:val="center"/>
                </w:tcPr>
                <w:p>
                  <w:pPr>
                    <w:pStyle w:val="32"/>
                    <w:spacing w:before="65" w:after="65"/>
                    <w:rPr>
                      <w:rFonts w:hint="eastAsia"/>
                      <w:bCs/>
                      <w:lang w:val="en-US" w:eastAsia="zh-CN"/>
                    </w:rPr>
                  </w:pPr>
                  <w:r>
                    <w:rPr>
                      <w:rFonts w:hint="eastAsia"/>
                      <w:bCs/>
                      <w:lang w:val="en-US" w:eastAsia="zh-CN"/>
                    </w:rPr>
                    <w:t>与环评基本一致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jc w:val="center"/>
              </w:trPr>
              <w:tc>
                <w:tcPr>
                  <w:tcW w:w="723" w:type="dxa"/>
                  <w:vMerge w:val="continue"/>
                  <w:noWrap w:val="0"/>
                  <w:vAlign w:val="center"/>
                </w:tcPr>
                <w:p>
                  <w:pPr>
                    <w:pStyle w:val="32"/>
                    <w:spacing w:before="65" w:after="65"/>
                    <w:rPr>
                      <w:rFonts w:hint="eastAsia"/>
                      <w:bCs/>
                      <w:lang w:val="en-US" w:eastAsia="zh-CN"/>
                    </w:rPr>
                  </w:pPr>
                </w:p>
              </w:tc>
              <w:tc>
                <w:tcPr>
                  <w:tcW w:w="438" w:type="dxa"/>
                  <w:vMerge w:val="continue"/>
                  <w:noWrap w:val="0"/>
                  <w:vAlign w:val="center"/>
                </w:tcPr>
                <w:p>
                  <w:pPr>
                    <w:pStyle w:val="32"/>
                    <w:spacing w:before="65" w:after="65"/>
                    <w:rPr>
                      <w:rFonts w:hint="eastAsia"/>
                      <w:bCs/>
                      <w:lang w:val="en-US" w:eastAsia="zh-CN"/>
                    </w:rPr>
                  </w:pPr>
                </w:p>
              </w:tc>
              <w:tc>
                <w:tcPr>
                  <w:tcW w:w="834" w:type="dxa"/>
                  <w:gridSpan w:val="2"/>
                  <w:noWrap w:val="0"/>
                  <w:vAlign w:val="center"/>
                </w:tcPr>
                <w:p>
                  <w:pPr>
                    <w:pStyle w:val="32"/>
                    <w:spacing w:before="65" w:after="65"/>
                    <w:rPr>
                      <w:rFonts w:hint="eastAsia"/>
                      <w:bCs/>
                      <w:lang w:val="en-US" w:eastAsia="zh-CN"/>
                    </w:rPr>
                  </w:pPr>
                  <w:r>
                    <w:rPr>
                      <w:rFonts w:hint="eastAsia"/>
                      <w:bCs/>
                      <w:lang w:val="en-US" w:eastAsia="zh-CN"/>
                    </w:rPr>
                    <w:t>生活垃圾</w:t>
                  </w:r>
                </w:p>
              </w:tc>
              <w:tc>
                <w:tcPr>
                  <w:tcW w:w="3015" w:type="dxa"/>
                  <w:noWrap w:val="0"/>
                  <w:vAlign w:val="center"/>
                </w:tcPr>
                <w:p>
                  <w:pPr>
                    <w:pStyle w:val="32"/>
                    <w:spacing w:before="65" w:after="65"/>
                    <w:rPr>
                      <w:rFonts w:hint="eastAsia"/>
                      <w:bCs/>
                      <w:lang w:val="en-US" w:eastAsia="zh-CN"/>
                    </w:rPr>
                  </w:pPr>
                  <w:r>
                    <w:rPr>
                      <w:rFonts w:hint="eastAsia"/>
                      <w:bCs/>
                      <w:lang w:val="en-US" w:eastAsia="zh-CN"/>
                    </w:rPr>
                    <w:t>由当地环卫部门统一清运</w:t>
                  </w:r>
                </w:p>
              </w:tc>
              <w:tc>
                <w:tcPr>
                  <w:tcW w:w="2668" w:type="dxa"/>
                  <w:noWrap w:val="0"/>
                  <w:vAlign w:val="center"/>
                </w:tcPr>
                <w:p>
                  <w:pPr>
                    <w:pStyle w:val="32"/>
                    <w:spacing w:before="65" w:after="65"/>
                    <w:rPr>
                      <w:rFonts w:hint="eastAsia"/>
                      <w:bCs/>
                      <w:lang w:val="en-US" w:eastAsia="zh-CN"/>
                    </w:rPr>
                  </w:pPr>
                  <w:r>
                    <w:rPr>
                      <w:rFonts w:hint="eastAsia"/>
                      <w:bCs/>
                      <w:lang w:val="en-US" w:eastAsia="zh-CN"/>
                    </w:rPr>
                    <w:t>由当地环卫部门统一清运</w:t>
                  </w:r>
                </w:p>
              </w:tc>
              <w:tc>
                <w:tcPr>
                  <w:tcW w:w="1109" w:type="dxa"/>
                  <w:noWrap w:val="0"/>
                  <w:vAlign w:val="center"/>
                </w:tcPr>
                <w:p>
                  <w:pPr>
                    <w:pStyle w:val="32"/>
                    <w:spacing w:before="65" w:after="65"/>
                    <w:rPr>
                      <w:rFonts w:hint="default"/>
                      <w:bCs/>
                      <w:lang w:val="en-US" w:eastAsia="zh-CN"/>
                    </w:rPr>
                  </w:pPr>
                  <w:r>
                    <w:rPr>
                      <w:rFonts w:hint="eastAsia"/>
                      <w:bCs/>
                      <w:lang w:val="en-US" w:eastAsia="zh-CN"/>
                    </w:rPr>
                    <w:t>与环评一致</w:t>
                  </w:r>
                </w:p>
              </w:tc>
            </w:tr>
          </w:tbl>
          <w:p>
            <w:pPr>
              <w:pStyle w:val="4"/>
              <w:outlineLvl w:val="1"/>
            </w:pPr>
            <w:r>
              <w:rPr>
                <w:rFonts w:hint="eastAsia"/>
              </w:rPr>
              <w:t>主要生产设备</w:t>
            </w:r>
          </w:p>
          <w:p>
            <w:pPr>
              <w:ind w:firstLine="480"/>
            </w:pPr>
            <w:r>
              <w:rPr>
                <w:rFonts w:hint="eastAsia"/>
                <w:lang w:val="en-US" w:eastAsia="zh-CN"/>
              </w:rPr>
              <w:t>本</w:t>
            </w:r>
            <w:r>
              <w:rPr>
                <w:rFonts w:hint="eastAsia"/>
              </w:rPr>
              <w:t>项目主要实验仪器见表2.</w:t>
            </w:r>
            <w:r>
              <w:rPr>
                <w:rFonts w:hint="eastAsia"/>
                <w:lang w:val="en-US" w:eastAsia="zh-CN"/>
              </w:rPr>
              <w:t>5</w:t>
            </w:r>
            <w:r>
              <w:rPr>
                <w:rFonts w:hint="eastAsia"/>
              </w:rPr>
              <w:t>-1。</w:t>
            </w:r>
          </w:p>
          <w:p>
            <w:pPr>
              <w:pStyle w:val="7"/>
              <w:outlineLvl w:val="4"/>
            </w:pPr>
            <w:r>
              <w:rPr>
                <w:rFonts w:hint="eastAsia"/>
                <w:lang w:val="en-US" w:eastAsia="zh-CN"/>
              </w:rPr>
              <w:t>本项目</w:t>
            </w:r>
            <w:r>
              <w:rPr>
                <w:rFonts w:hint="eastAsia"/>
              </w:rPr>
              <w:t>主要实验仪器对比一览表</w:t>
            </w:r>
          </w:p>
          <w:tbl>
            <w:tblPr>
              <w:tblStyle w:val="2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891"/>
              <w:gridCol w:w="1333"/>
              <w:gridCol w:w="834"/>
              <w:gridCol w:w="916"/>
              <w:gridCol w:w="116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eastAsia="zh-CN"/>
                    </w:rPr>
                  </w:pPr>
                  <w:r>
                    <w:rPr>
                      <w:rFonts w:hint="default"/>
                      <w:lang w:eastAsia="zh-CN"/>
                    </w:rPr>
                    <w:t>序号</w:t>
                  </w:r>
                </w:p>
              </w:tc>
              <w:tc>
                <w:tcPr>
                  <w:tcW w:w="1891" w:type="dxa"/>
                  <w:noWrap w:val="0"/>
                  <w:vAlign w:val="center"/>
                </w:tcPr>
                <w:p>
                  <w:pPr>
                    <w:pStyle w:val="32"/>
                    <w:bidi w:val="0"/>
                    <w:rPr>
                      <w:rFonts w:hint="default"/>
                      <w:lang w:eastAsia="zh-CN"/>
                    </w:rPr>
                  </w:pPr>
                  <w:r>
                    <w:rPr>
                      <w:rFonts w:hint="default"/>
                      <w:lang w:eastAsia="zh-CN"/>
                    </w:rPr>
                    <w:t>设备名称</w:t>
                  </w:r>
                </w:p>
              </w:tc>
              <w:tc>
                <w:tcPr>
                  <w:tcW w:w="1333" w:type="dxa"/>
                  <w:noWrap w:val="0"/>
                  <w:vAlign w:val="center"/>
                </w:tcPr>
                <w:p>
                  <w:pPr>
                    <w:pStyle w:val="32"/>
                    <w:bidi w:val="0"/>
                    <w:rPr>
                      <w:rFonts w:hint="default"/>
                      <w:lang w:eastAsia="zh-CN"/>
                    </w:rPr>
                  </w:pPr>
                  <w:r>
                    <w:rPr>
                      <w:rFonts w:hint="default"/>
                      <w:lang w:eastAsia="zh-CN"/>
                    </w:rPr>
                    <w:t>型号</w:t>
                  </w:r>
                </w:p>
              </w:tc>
              <w:tc>
                <w:tcPr>
                  <w:tcW w:w="834" w:type="dxa"/>
                  <w:noWrap w:val="0"/>
                  <w:vAlign w:val="center"/>
                </w:tcPr>
                <w:p>
                  <w:pPr>
                    <w:pStyle w:val="32"/>
                    <w:bidi w:val="0"/>
                    <w:rPr>
                      <w:rFonts w:hint="default"/>
                      <w:lang w:eastAsia="zh-CN"/>
                    </w:rPr>
                  </w:pPr>
                  <w:r>
                    <w:rPr>
                      <w:rFonts w:hint="default"/>
                      <w:lang w:val="en-US" w:eastAsia="zh-CN"/>
                    </w:rPr>
                    <w:t>单位</w:t>
                  </w:r>
                </w:p>
              </w:tc>
              <w:tc>
                <w:tcPr>
                  <w:tcW w:w="916" w:type="dxa"/>
                  <w:noWrap w:val="0"/>
                  <w:vAlign w:val="center"/>
                </w:tcPr>
                <w:p>
                  <w:pPr>
                    <w:pStyle w:val="32"/>
                    <w:bidi w:val="0"/>
                    <w:rPr>
                      <w:rFonts w:hint="default"/>
                      <w:lang w:eastAsia="zh-CN"/>
                    </w:rPr>
                  </w:pPr>
                  <w:r>
                    <w:rPr>
                      <w:rFonts w:hint="eastAsia"/>
                      <w:lang w:val="en-US" w:eastAsia="zh-CN"/>
                    </w:rPr>
                    <w:t>环评</w:t>
                  </w:r>
                  <w:r>
                    <w:rPr>
                      <w:rFonts w:hint="default"/>
                      <w:lang w:eastAsia="zh-CN"/>
                    </w:rPr>
                    <w:t>数量</w:t>
                  </w:r>
                </w:p>
              </w:tc>
              <w:tc>
                <w:tcPr>
                  <w:tcW w:w="1167" w:type="dxa"/>
                  <w:noWrap w:val="0"/>
                  <w:vAlign w:val="center"/>
                </w:tcPr>
                <w:p>
                  <w:pPr>
                    <w:pStyle w:val="32"/>
                    <w:bidi w:val="0"/>
                    <w:rPr>
                      <w:rFonts w:hint="default"/>
                      <w:lang w:val="en-US" w:eastAsia="zh-CN"/>
                    </w:rPr>
                  </w:pPr>
                  <w:r>
                    <w:rPr>
                      <w:rFonts w:hint="eastAsia"/>
                      <w:lang w:val="en-US" w:eastAsia="zh-CN"/>
                    </w:rPr>
                    <w:t>一阶段实际数量</w:t>
                  </w:r>
                </w:p>
              </w:tc>
              <w:tc>
                <w:tcPr>
                  <w:tcW w:w="2025" w:type="dxa"/>
                  <w:noWrap w:val="0"/>
                  <w:vAlign w:val="center"/>
                </w:tcPr>
                <w:p>
                  <w:pPr>
                    <w:pStyle w:val="32"/>
                    <w:bidi w:val="0"/>
                    <w:rPr>
                      <w:rFonts w:hint="default"/>
                      <w:lang w:val="en-US" w:eastAsia="zh-CN"/>
                    </w:rPr>
                  </w:pPr>
                  <w:r>
                    <w:rPr>
                      <w:rFonts w:hint="eastAsia"/>
                      <w:lang w:val="en-US" w:eastAsia="zh-CN"/>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0"/>
                  <w:vAlign w:val="center"/>
                </w:tcPr>
                <w:p>
                  <w:pPr>
                    <w:pStyle w:val="32"/>
                    <w:bidi w:val="0"/>
                    <w:rPr>
                      <w:rFonts w:hint="default"/>
                      <w:lang w:val="en-US" w:eastAsia="zh-CN"/>
                    </w:rPr>
                  </w:pPr>
                  <w:r>
                    <w:t>1</w:t>
                  </w:r>
                </w:p>
              </w:tc>
              <w:tc>
                <w:tcPr>
                  <w:tcW w:w="1891" w:type="dxa"/>
                  <w:noWrap w:val="0"/>
                  <w:vAlign w:val="center"/>
                </w:tcPr>
                <w:p>
                  <w:pPr>
                    <w:pStyle w:val="32"/>
                    <w:bidi w:val="0"/>
                    <w:rPr>
                      <w:rFonts w:hint="default"/>
                      <w:lang w:val="en-US" w:eastAsia="zh-CN"/>
                    </w:rPr>
                  </w:pPr>
                  <w:r>
                    <w:rPr>
                      <w:rFonts w:hint="eastAsia"/>
                      <w:lang w:val="en-US" w:eastAsia="zh-CN"/>
                    </w:rPr>
                    <w:t>混料机</w:t>
                  </w:r>
                </w:p>
              </w:tc>
              <w:tc>
                <w:tcPr>
                  <w:tcW w:w="1333" w:type="dxa"/>
                  <w:noWrap w:val="0"/>
                  <w:vAlign w:val="center"/>
                </w:tcPr>
                <w:p>
                  <w:pPr>
                    <w:pStyle w:val="32"/>
                    <w:bidi w:val="0"/>
                    <w:rPr>
                      <w:rFonts w:hint="default"/>
                      <w:lang w:val="en-US" w:eastAsia="zh-CN"/>
                    </w:rPr>
                  </w:pPr>
                  <w:r>
                    <w:rPr>
                      <w:rFonts w:hint="eastAsia"/>
                      <w:lang w:val="en-US" w:eastAsia="zh-CN"/>
                    </w:rPr>
                    <w:t>5T、3T</w:t>
                  </w:r>
                </w:p>
              </w:tc>
              <w:tc>
                <w:tcPr>
                  <w:tcW w:w="834" w:type="dxa"/>
                  <w:noWrap w:val="0"/>
                  <w:vAlign w:val="center"/>
                </w:tcPr>
                <w:p>
                  <w:pPr>
                    <w:pStyle w:val="32"/>
                    <w:bidi w:val="0"/>
                    <w:rPr>
                      <w:rFonts w:hint="eastAsia"/>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2</w:t>
                  </w:r>
                </w:p>
              </w:tc>
              <w:tc>
                <w:tcPr>
                  <w:tcW w:w="1167" w:type="dxa"/>
                  <w:noWrap w:val="0"/>
                  <w:vAlign w:val="center"/>
                </w:tcPr>
                <w:p>
                  <w:pPr>
                    <w:pStyle w:val="32"/>
                    <w:bidi w:val="0"/>
                    <w:rPr>
                      <w:rFonts w:hint="default"/>
                      <w:lang w:val="en-US" w:eastAsia="zh-CN"/>
                    </w:rPr>
                  </w:pPr>
                  <w:r>
                    <w:rPr>
                      <w:rFonts w:hint="eastAsia"/>
                      <w:lang w:val="en-US" w:eastAsia="zh-CN"/>
                    </w:rPr>
                    <w:t>4</w:t>
                  </w:r>
                </w:p>
              </w:tc>
              <w:tc>
                <w:tcPr>
                  <w:tcW w:w="2025" w:type="dxa"/>
                  <w:noWrap w:val="0"/>
                  <w:vAlign w:val="center"/>
                </w:tcPr>
                <w:p>
                  <w:pPr>
                    <w:pStyle w:val="32"/>
                    <w:bidi w:val="0"/>
                    <w:rPr>
                      <w:rFonts w:hint="default"/>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val="en-US" w:eastAsia="zh-CN"/>
                    </w:rPr>
                  </w:pPr>
                  <w:r>
                    <w:t>2</w:t>
                  </w:r>
                </w:p>
              </w:tc>
              <w:tc>
                <w:tcPr>
                  <w:tcW w:w="1891" w:type="dxa"/>
                  <w:noWrap w:val="0"/>
                  <w:vAlign w:val="center"/>
                </w:tcPr>
                <w:p>
                  <w:pPr>
                    <w:pStyle w:val="32"/>
                    <w:bidi w:val="0"/>
                    <w:rPr>
                      <w:rFonts w:hint="default"/>
                      <w:lang w:val="en-US" w:eastAsia="zh-CN"/>
                    </w:rPr>
                  </w:pPr>
                  <w:r>
                    <w:rPr>
                      <w:lang w:val="en-US" w:eastAsia="zh-CN"/>
                    </w:rPr>
                    <w:t>双螺杆</w:t>
                  </w:r>
                  <w:r>
                    <w:rPr>
                      <w:rFonts w:hint="eastAsia"/>
                      <w:lang w:val="en-US" w:eastAsia="zh-CN"/>
                    </w:rPr>
                    <w:t>挤出</w:t>
                  </w:r>
                  <w:r>
                    <w:rPr>
                      <w:lang w:val="en-US" w:eastAsia="zh-CN"/>
                    </w:rPr>
                    <w:t>机</w:t>
                  </w:r>
                </w:p>
              </w:tc>
              <w:tc>
                <w:tcPr>
                  <w:tcW w:w="1333" w:type="dxa"/>
                  <w:noWrap w:val="0"/>
                  <w:vAlign w:val="center"/>
                </w:tcPr>
                <w:p>
                  <w:pPr>
                    <w:pStyle w:val="32"/>
                    <w:bidi w:val="0"/>
                    <w:rPr>
                      <w:rFonts w:hint="default"/>
                      <w:lang w:val="en-US" w:eastAsia="zh-CN"/>
                    </w:rPr>
                  </w:pPr>
                  <w:r>
                    <w:t>SHJ75</w:t>
                  </w:r>
                </w:p>
              </w:tc>
              <w:tc>
                <w:tcPr>
                  <w:tcW w:w="834" w:type="dxa"/>
                  <w:noWrap w:val="0"/>
                  <w:vAlign w:val="center"/>
                </w:tcPr>
                <w:p>
                  <w:pPr>
                    <w:pStyle w:val="32"/>
                    <w:bidi w:val="0"/>
                    <w:rPr>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1</w:t>
                  </w:r>
                </w:p>
              </w:tc>
              <w:tc>
                <w:tcPr>
                  <w:tcW w:w="1167" w:type="dxa"/>
                  <w:noWrap w:val="0"/>
                  <w:vAlign w:val="center"/>
                </w:tcPr>
                <w:p>
                  <w:pPr>
                    <w:pStyle w:val="32"/>
                    <w:bidi w:val="0"/>
                    <w:rPr>
                      <w:rFonts w:hint="default"/>
                      <w:lang w:val="en-US" w:eastAsia="zh-CN"/>
                    </w:rPr>
                  </w:pPr>
                  <w:r>
                    <w:rPr>
                      <w:rFonts w:hint="eastAsia"/>
                      <w:lang w:val="en-US" w:eastAsia="zh-CN"/>
                    </w:rPr>
                    <w:t>1</w:t>
                  </w:r>
                </w:p>
              </w:tc>
              <w:tc>
                <w:tcPr>
                  <w:tcW w:w="2025"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21" w:type="dxa"/>
                  <w:noWrap w:val="0"/>
                  <w:vAlign w:val="center"/>
                </w:tcPr>
                <w:p>
                  <w:pPr>
                    <w:pStyle w:val="32"/>
                    <w:bidi w:val="0"/>
                    <w:rPr>
                      <w:rFonts w:hint="default"/>
                      <w:lang w:val="en-US" w:eastAsia="zh-CN"/>
                    </w:rPr>
                  </w:pPr>
                  <w:r>
                    <w:t>3</w:t>
                  </w:r>
                </w:p>
              </w:tc>
              <w:tc>
                <w:tcPr>
                  <w:tcW w:w="1891" w:type="dxa"/>
                  <w:noWrap w:val="0"/>
                  <w:vAlign w:val="center"/>
                </w:tcPr>
                <w:p>
                  <w:pPr>
                    <w:pStyle w:val="32"/>
                    <w:bidi w:val="0"/>
                    <w:rPr>
                      <w:rFonts w:hint="default"/>
                      <w:lang w:val="en-US" w:eastAsia="zh-CN"/>
                    </w:rPr>
                  </w:pPr>
                  <w:r>
                    <w:rPr>
                      <w:lang w:val="en-US" w:eastAsia="zh-CN"/>
                    </w:rPr>
                    <w:t>单螺杆挤出机</w:t>
                  </w:r>
                </w:p>
              </w:tc>
              <w:tc>
                <w:tcPr>
                  <w:tcW w:w="1333" w:type="dxa"/>
                  <w:noWrap w:val="0"/>
                  <w:vAlign w:val="center"/>
                </w:tcPr>
                <w:p>
                  <w:pPr>
                    <w:pStyle w:val="32"/>
                    <w:bidi w:val="0"/>
                    <w:rPr>
                      <w:rFonts w:hint="default"/>
                      <w:lang w:val="en-US" w:eastAsia="zh-CN"/>
                    </w:rPr>
                  </w:pPr>
                  <w:r>
                    <w:t>SHJ1</w:t>
                  </w:r>
                  <w:r>
                    <w:rPr>
                      <w:rFonts w:hint="eastAsia"/>
                      <w:lang w:val="en-US" w:eastAsia="zh-CN"/>
                    </w:rPr>
                    <w:t>2</w:t>
                  </w:r>
                  <w:r>
                    <w:t>0</w:t>
                  </w:r>
                </w:p>
              </w:tc>
              <w:tc>
                <w:tcPr>
                  <w:tcW w:w="834" w:type="dxa"/>
                  <w:noWrap w:val="0"/>
                  <w:vAlign w:val="center"/>
                </w:tcPr>
                <w:p>
                  <w:pPr>
                    <w:pStyle w:val="32"/>
                    <w:bidi w:val="0"/>
                    <w:rPr>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3</w:t>
                  </w:r>
                </w:p>
              </w:tc>
              <w:tc>
                <w:tcPr>
                  <w:tcW w:w="1167" w:type="dxa"/>
                  <w:noWrap w:val="0"/>
                  <w:vAlign w:val="center"/>
                </w:tcPr>
                <w:p>
                  <w:pPr>
                    <w:pStyle w:val="32"/>
                    <w:bidi w:val="0"/>
                    <w:rPr>
                      <w:rFonts w:hint="default"/>
                      <w:lang w:val="en-US" w:eastAsia="zh-CN"/>
                    </w:rPr>
                  </w:pPr>
                  <w:r>
                    <w:rPr>
                      <w:rFonts w:hint="eastAsia"/>
                      <w:lang w:val="en-US" w:eastAsia="zh-CN"/>
                    </w:rPr>
                    <w:t>2</w:t>
                  </w:r>
                </w:p>
              </w:tc>
              <w:tc>
                <w:tcPr>
                  <w:tcW w:w="2025" w:type="dxa"/>
                  <w:noWrap w:val="0"/>
                  <w:vAlign w:val="center"/>
                </w:tcPr>
                <w:p>
                  <w:pPr>
                    <w:pStyle w:val="32"/>
                    <w:bidi w:val="0"/>
                    <w:rPr>
                      <w:rFonts w:hint="default"/>
                      <w:lang w:val="en-US" w:eastAsia="zh-CN"/>
                    </w:rPr>
                  </w:pPr>
                  <w:r>
                    <w:rPr>
                      <w:rFonts w:hint="eastAsia"/>
                      <w:lang w:val="en-US" w:eastAsia="zh-CN"/>
                    </w:rPr>
                    <w:t>无变化，其他</w:t>
                  </w:r>
                  <w:r>
                    <w:rPr>
                      <w:rStyle w:val="29"/>
                      <w:rFonts w:hint="eastAsia" w:ascii="宋体" w:hAnsi="宋体"/>
                      <w:lang w:val="en-US" w:eastAsia="zh-CN"/>
                    </w:rPr>
                    <w:t>为二阶段建设内容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val="en-US" w:eastAsia="zh-CN"/>
                    </w:rPr>
                  </w:pPr>
                  <w:r>
                    <w:t>4</w:t>
                  </w:r>
                </w:p>
              </w:tc>
              <w:tc>
                <w:tcPr>
                  <w:tcW w:w="1891" w:type="dxa"/>
                  <w:noWrap w:val="0"/>
                  <w:vAlign w:val="center"/>
                </w:tcPr>
                <w:p>
                  <w:pPr>
                    <w:pStyle w:val="32"/>
                    <w:bidi w:val="0"/>
                    <w:rPr>
                      <w:rFonts w:hint="default"/>
                      <w:lang w:val="en-US" w:eastAsia="zh-CN"/>
                    </w:rPr>
                  </w:pPr>
                  <w:r>
                    <w:rPr>
                      <w:rFonts w:hint="eastAsia"/>
                      <w:lang w:val="en-US" w:eastAsia="zh-CN"/>
                    </w:rPr>
                    <w:t>挤板机</w:t>
                  </w:r>
                </w:p>
              </w:tc>
              <w:tc>
                <w:tcPr>
                  <w:tcW w:w="1333" w:type="dxa"/>
                  <w:noWrap w:val="0"/>
                  <w:vAlign w:val="center"/>
                </w:tcPr>
                <w:p>
                  <w:pPr>
                    <w:pStyle w:val="32"/>
                    <w:bidi w:val="0"/>
                    <w:rPr>
                      <w:rFonts w:hint="default"/>
                      <w:lang w:val="en-US" w:eastAsia="zh-CN"/>
                    </w:rPr>
                  </w:pPr>
                  <w:r>
                    <w:rPr>
                      <w:rFonts w:hint="eastAsia"/>
                      <w:lang w:val="en-US" w:eastAsia="zh-CN"/>
                    </w:rPr>
                    <w:t>35</w:t>
                  </w:r>
                </w:p>
              </w:tc>
              <w:tc>
                <w:tcPr>
                  <w:tcW w:w="834" w:type="dxa"/>
                  <w:noWrap w:val="0"/>
                  <w:vAlign w:val="center"/>
                </w:tcPr>
                <w:p>
                  <w:pPr>
                    <w:pStyle w:val="32"/>
                    <w:bidi w:val="0"/>
                    <w:rPr>
                      <w:rFonts w:hint="eastAsia"/>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2</w:t>
                  </w:r>
                </w:p>
              </w:tc>
              <w:tc>
                <w:tcPr>
                  <w:tcW w:w="1167" w:type="dxa"/>
                  <w:noWrap w:val="0"/>
                  <w:vAlign w:val="center"/>
                </w:tcPr>
                <w:p>
                  <w:pPr>
                    <w:pStyle w:val="32"/>
                    <w:bidi w:val="0"/>
                    <w:rPr>
                      <w:rFonts w:hint="default"/>
                      <w:lang w:val="en-US" w:eastAsia="zh-CN"/>
                    </w:rPr>
                  </w:pPr>
                  <w:r>
                    <w:rPr>
                      <w:rFonts w:hint="eastAsia"/>
                      <w:lang w:val="en-US" w:eastAsia="zh-CN"/>
                    </w:rPr>
                    <w:t>1</w:t>
                  </w:r>
                </w:p>
              </w:tc>
              <w:tc>
                <w:tcPr>
                  <w:tcW w:w="2025" w:type="dxa"/>
                  <w:noWrap w:val="0"/>
                  <w:vAlign w:val="center"/>
                </w:tcPr>
                <w:p>
                  <w:pPr>
                    <w:pStyle w:val="32"/>
                    <w:bidi w:val="0"/>
                    <w:rPr>
                      <w:rFonts w:hint="default"/>
                      <w:lang w:val="en-US" w:eastAsia="zh-CN"/>
                    </w:rPr>
                  </w:pPr>
                  <w:r>
                    <w:rPr>
                      <w:rFonts w:hint="eastAsia"/>
                      <w:lang w:val="en-US" w:eastAsia="zh-CN"/>
                    </w:rPr>
                    <w:t>无变化，其他</w:t>
                  </w:r>
                  <w:r>
                    <w:rPr>
                      <w:rStyle w:val="29"/>
                      <w:rFonts w:hint="eastAsia" w:ascii="宋体" w:hAnsi="宋体"/>
                      <w:lang w:val="en-US" w:eastAsia="zh-CN"/>
                    </w:rPr>
                    <w:t>为二阶段建设内容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val="en-US" w:eastAsia="zh-CN"/>
                    </w:rPr>
                  </w:pPr>
                  <w:r>
                    <w:t>5</w:t>
                  </w:r>
                </w:p>
              </w:tc>
              <w:tc>
                <w:tcPr>
                  <w:tcW w:w="1891" w:type="dxa"/>
                  <w:noWrap w:val="0"/>
                  <w:vAlign w:val="center"/>
                </w:tcPr>
                <w:p>
                  <w:pPr>
                    <w:pStyle w:val="32"/>
                    <w:bidi w:val="0"/>
                    <w:rPr>
                      <w:rFonts w:hint="default"/>
                      <w:lang w:val="en-US" w:eastAsia="zh-CN"/>
                    </w:rPr>
                  </w:pPr>
                  <w:r>
                    <w:rPr>
                      <w:rFonts w:hint="eastAsia"/>
                      <w:lang w:val="en-US" w:eastAsia="zh-CN"/>
                    </w:rPr>
                    <w:t>吸</w:t>
                  </w:r>
                  <w:r>
                    <w:rPr>
                      <w:lang w:val="en-US" w:eastAsia="zh-CN"/>
                    </w:rPr>
                    <w:t>塑机</w:t>
                  </w:r>
                </w:p>
              </w:tc>
              <w:tc>
                <w:tcPr>
                  <w:tcW w:w="1333" w:type="dxa"/>
                  <w:noWrap w:val="0"/>
                  <w:vAlign w:val="center"/>
                </w:tcPr>
                <w:p>
                  <w:pPr>
                    <w:pStyle w:val="32"/>
                    <w:bidi w:val="0"/>
                    <w:rPr>
                      <w:rFonts w:hint="default"/>
                      <w:lang w:val="en-US" w:eastAsia="zh-CN"/>
                    </w:rPr>
                  </w:pPr>
                  <w:r>
                    <w:rPr>
                      <w:lang w:val="en-US" w:eastAsia="zh-CN"/>
                    </w:rPr>
                    <w:t>120</w:t>
                  </w:r>
                </w:p>
              </w:tc>
              <w:tc>
                <w:tcPr>
                  <w:tcW w:w="834" w:type="dxa"/>
                  <w:noWrap w:val="0"/>
                  <w:vAlign w:val="center"/>
                </w:tcPr>
                <w:p>
                  <w:pPr>
                    <w:pStyle w:val="32"/>
                    <w:bidi w:val="0"/>
                    <w:rPr>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2</w:t>
                  </w:r>
                </w:p>
              </w:tc>
              <w:tc>
                <w:tcPr>
                  <w:tcW w:w="1167" w:type="dxa"/>
                  <w:noWrap w:val="0"/>
                  <w:vAlign w:val="center"/>
                </w:tcPr>
                <w:p>
                  <w:pPr>
                    <w:pStyle w:val="32"/>
                    <w:bidi w:val="0"/>
                    <w:rPr>
                      <w:rFonts w:hint="default"/>
                      <w:lang w:val="en-US" w:eastAsia="zh-CN"/>
                    </w:rPr>
                  </w:pPr>
                  <w:r>
                    <w:rPr>
                      <w:rFonts w:hint="eastAsia"/>
                      <w:lang w:val="en-US" w:eastAsia="zh-CN"/>
                    </w:rPr>
                    <w:t>0</w:t>
                  </w:r>
                </w:p>
              </w:tc>
              <w:tc>
                <w:tcPr>
                  <w:tcW w:w="2025" w:type="dxa"/>
                  <w:noWrap w:val="0"/>
                  <w:vAlign w:val="center"/>
                </w:tcPr>
                <w:p>
                  <w:pPr>
                    <w:pStyle w:val="32"/>
                    <w:bidi w:val="0"/>
                    <w:rPr>
                      <w:rFonts w:hint="default"/>
                      <w:lang w:val="en-US" w:eastAsia="zh-CN"/>
                    </w:rPr>
                  </w:pPr>
                  <w:r>
                    <w:rPr>
                      <w:rFonts w:hint="eastAsia"/>
                      <w:lang w:val="en-US" w:eastAsia="zh-CN"/>
                    </w:rPr>
                    <w:t>无变化，其他</w:t>
                  </w:r>
                  <w:r>
                    <w:rPr>
                      <w:rStyle w:val="29"/>
                      <w:rFonts w:hint="eastAsia" w:ascii="宋体" w:hAnsi="宋体"/>
                      <w:lang w:val="en-US" w:eastAsia="zh-CN"/>
                    </w:rPr>
                    <w:t>为二阶段建设内容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val="en-US" w:eastAsia="zh-CN"/>
                    </w:rPr>
                  </w:pPr>
                  <w:r>
                    <w:t>6</w:t>
                  </w:r>
                </w:p>
              </w:tc>
              <w:tc>
                <w:tcPr>
                  <w:tcW w:w="1891" w:type="dxa"/>
                  <w:noWrap w:val="0"/>
                  <w:vAlign w:val="center"/>
                </w:tcPr>
                <w:p>
                  <w:pPr>
                    <w:pStyle w:val="32"/>
                    <w:bidi w:val="0"/>
                    <w:rPr>
                      <w:rFonts w:hint="default"/>
                      <w:lang w:val="en-US" w:eastAsia="zh-CN"/>
                    </w:rPr>
                  </w:pPr>
                  <w:r>
                    <w:rPr>
                      <w:rFonts w:hint="eastAsia"/>
                      <w:lang w:val="en-US" w:eastAsia="zh-CN"/>
                    </w:rPr>
                    <w:t>切割机</w:t>
                  </w:r>
                </w:p>
              </w:tc>
              <w:tc>
                <w:tcPr>
                  <w:tcW w:w="1333" w:type="dxa"/>
                  <w:noWrap w:val="0"/>
                  <w:vAlign w:val="center"/>
                </w:tcPr>
                <w:p>
                  <w:pPr>
                    <w:pStyle w:val="32"/>
                    <w:bidi w:val="0"/>
                    <w:rPr>
                      <w:rFonts w:hint="default"/>
                      <w:lang w:val="en-US" w:eastAsia="zh-CN"/>
                    </w:rPr>
                  </w:pPr>
                  <w:r>
                    <w:rPr>
                      <w:rFonts w:hint="eastAsia"/>
                      <w:lang w:val="en-US" w:eastAsia="zh-CN"/>
                    </w:rPr>
                    <w:t>/</w:t>
                  </w:r>
                </w:p>
              </w:tc>
              <w:tc>
                <w:tcPr>
                  <w:tcW w:w="834" w:type="dxa"/>
                  <w:noWrap w:val="0"/>
                  <w:vAlign w:val="center"/>
                </w:tcPr>
                <w:p>
                  <w:pPr>
                    <w:pStyle w:val="32"/>
                    <w:bidi w:val="0"/>
                    <w:rPr>
                      <w:rFonts w:hint="eastAsia"/>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2</w:t>
                  </w:r>
                </w:p>
              </w:tc>
              <w:tc>
                <w:tcPr>
                  <w:tcW w:w="1167" w:type="dxa"/>
                  <w:noWrap w:val="0"/>
                  <w:vAlign w:val="center"/>
                </w:tcPr>
                <w:p>
                  <w:pPr>
                    <w:pStyle w:val="32"/>
                    <w:bidi w:val="0"/>
                    <w:rPr>
                      <w:rFonts w:hint="default"/>
                      <w:lang w:val="en-US" w:eastAsia="zh-CN"/>
                    </w:rPr>
                  </w:pPr>
                  <w:r>
                    <w:rPr>
                      <w:rFonts w:hint="eastAsia"/>
                      <w:lang w:val="en-US" w:eastAsia="zh-CN"/>
                    </w:rPr>
                    <w:t>2</w:t>
                  </w:r>
                </w:p>
              </w:tc>
              <w:tc>
                <w:tcPr>
                  <w:tcW w:w="2025" w:type="dxa"/>
                  <w:noWrap w:val="0"/>
                  <w:vAlign w:val="center"/>
                </w:tcPr>
                <w:p>
                  <w:pPr>
                    <w:pStyle w:val="32"/>
                    <w:bidi w:val="0"/>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jc w:val="center"/>
              </w:trPr>
              <w:tc>
                <w:tcPr>
                  <w:tcW w:w="621" w:type="dxa"/>
                  <w:noWrap w:val="0"/>
                  <w:vAlign w:val="center"/>
                </w:tcPr>
                <w:p>
                  <w:pPr>
                    <w:pStyle w:val="32"/>
                    <w:bidi w:val="0"/>
                    <w:rPr>
                      <w:rFonts w:hint="default"/>
                      <w:lang w:val="en-US" w:eastAsia="zh-CN"/>
                    </w:rPr>
                  </w:pPr>
                  <w:r>
                    <w:t>7</w:t>
                  </w:r>
                </w:p>
              </w:tc>
              <w:tc>
                <w:tcPr>
                  <w:tcW w:w="1891" w:type="dxa"/>
                  <w:noWrap w:val="0"/>
                  <w:vAlign w:val="center"/>
                </w:tcPr>
                <w:p>
                  <w:pPr>
                    <w:pStyle w:val="32"/>
                    <w:bidi w:val="0"/>
                    <w:rPr>
                      <w:rFonts w:hint="default"/>
                      <w:lang w:val="en-US" w:eastAsia="zh-CN"/>
                    </w:rPr>
                  </w:pPr>
                  <w:r>
                    <w:rPr>
                      <w:rFonts w:hint="eastAsia"/>
                      <w:lang w:val="en-US" w:eastAsia="zh-CN"/>
                    </w:rPr>
                    <w:t>数显示悬臂梁冲击机</w:t>
                  </w:r>
                </w:p>
              </w:tc>
              <w:tc>
                <w:tcPr>
                  <w:tcW w:w="1333" w:type="dxa"/>
                  <w:noWrap w:val="0"/>
                  <w:vAlign w:val="center"/>
                </w:tcPr>
                <w:p>
                  <w:pPr>
                    <w:pStyle w:val="32"/>
                    <w:bidi w:val="0"/>
                    <w:rPr>
                      <w:rFonts w:hint="default"/>
                      <w:lang w:val="en-US" w:eastAsia="zh-CN"/>
                    </w:rPr>
                  </w:pPr>
                  <w:r>
                    <w:rPr>
                      <w:rFonts w:hint="eastAsia"/>
                    </w:rPr>
                    <w:t>CBS-22</w:t>
                  </w:r>
                </w:p>
              </w:tc>
              <w:tc>
                <w:tcPr>
                  <w:tcW w:w="834" w:type="dxa"/>
                  <w:noWrap w:val="0"/>
                  <w:vAlign w:val="center"/>
                </w:tcPr>
                <w:p>
                  <w:pPr>
                    <w:pStyle w:val="32"/>
                    <w:bidi w:val="0"/>
                    <w:rPr>
                      <w:rFonts w:hint="eastAsia"/>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1</w:t>
                  </w:r>
                </w:p>
              </w:tc>
              <w:tc>
                <w:tcPr>
                  <w:tcW w:w="1167" w:type="dxa"/>
                  <w:noWrap w:val="0"/>
                  <w:vAlign w:val="center"/>
                </w:tcPr>
                <w:p>
                  <w:pPr>
                    <w:pStyle w:val="32"/>
                    <w:bidi w:val="0"/>
                    <w:rPr>
                      <w:rFonts w:hint="default"/>
                      <w:lang w:val="en-US" w:eastAsia="zh-CN"/>
                    </w:rPr>
                  </w:pPr>
                  <w:r>
                    <w:rPr>
                      <w:rFonts w:hint="eastAsia"/>
                      <w:lang w:val="en-US" w:eastAsia="zh-CN"/>
                    </w:rPr>
                    <w:t>1</w:t>
                  </w:r>
                </w:p>
              </w:tc>
              <w:tc>
                <w:tcPr>
                  <w:tcW w:w="2025"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val="en-US" w:eastAsia="zh-CN"/>
                    </w:rPr>
                  </w:pPr>
                  <w:r>
                    <w:t>8</w:t>
                  </w:r>
                </w:p>
              </w:tc>
              <w:tc>
                <w:tcPr>
                  <w:tcW w:w="1891" w:type="dxa"/>
                  <w:noWrap w:val="0"/>
                  <w:vAlign w:val="center"/>
                </w:tcPr>
                <w:p>
                  <w:pPr>
                    <w:pStyle w:val="32"/>
                    <w:bidi w:val="0"/>
                    <w:rPr>
                      <w:rFonts w:hint="default"/>
                      <w:lang w:val="en-US" w:eastAsia="zh-CN"/>
                    </w:rPr>
                  </w:pPr>
                  <w:r>
                    <w:rPr>
                      <w:lang w:val="en-US" w:eastAsia="zh-CN"/>
                    </w:rPr>
                    <w:t>溶脂流动速率仪</w:t>
                  </w:r>
                </w:p>
              </w:tc>
              <w:tc>
                <w:tcPr>
                  <w:tcW w:w="1333" w:type="dxa"/>
                  <w:noWrap w:val="0"/>
                  <w:vAlign w:val="center"/>
                </w:tcPr>
                <w:p>
                  <w:pPr>
                    <w:pStyle w:val="32"/>
                    <w:bidi w:val="0"/>
                    <w:rPr>
                      <w:rFonts w:hint="default"/>
                      <w:lang w:val="en-US" w:eastAsia="zh-CN"/>
                    </w:rPr>
                  </w:pPr>
                  <w:r>
                    <w:t>XNR-400A</w:t>
                  </w:r>
                </w:p>
              </w:tc>
              <w:tc>
                <w:tcPr>
                  <w:tcW w:w="834" w:type="dxa"/>
                  <w:noWrap w:val="0"/>
                  <w:vAlign w:val="center"/>
                </w:tcPr>
                <w:p>
                  <w:pPr>
                    <w:pStyle w:val="32"/>
                    <w:bidi w:val="0"/>
                    <w:rPr>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1</w:t>
                  </w:r>
                </w:p>
              </w:tc>
              <w:tc>
                <w:tcPr>
                  <w:tcW w:w="1167" w:type="dxa"/>
                  <w:noWrap w:val="0"/>
                  <w:vAlign w:val="center"/>
                </w:tcPr>
                <w:p>
                  <w:pPr>
                    <w:pStyle w:val="32"/>
                    <w:bidi w:val="0"/>
                    <w:rPr>
                      <w:rFonts w:hint="default"/>
                      <w:lang w:val="en-US" w:eastAsia="zh-CN"/>
                    </w:rPr>
                  </w:pPr>
                  <w:r>
                    <w:rPr>
                      <w:rFonts w:hint="eastAsia"/>
                      <w:lang w:val="en-US" w:eastAsia="zh-CN"/>
                    </w:rPr>
                    <w:t>1</w:t>
                  </w:r>
                </w:p>
              </w:tc>
              <w:tc>
                <w:tcPr>
                  <w:tcW w:w="2025" w:type="dxa"/>
                  <w:noWrap w:val="0"/>
                  <w:vAlign w:val="center"/>
                </w:tcPr>
                <w:p>
                  <w:pPr>
                    <w:pStyle w:val="32"/>
                    <w:bidi w:val="0"/>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val="en-US" w:eastAsia="zh-CN"/>
                    </w:rPr>
                  </w:pPr>
                  <w:r>
                    <w:t>9</w:t>
                  </w:r>
                </w:p>
              </w:tc>
              <w:tc>
                <w:tcPr>
                  <w:tcW w:w="1891" w:type="dxa"/>
                  <w:noWrap w:val="0"/>
                  <w:vAlign w:val="center"/>
                </w:tcPr>
                <w:p>
                  <w:pPr>
                    <w:pStyle w:val="32"/>
                    <w:bidi w:val="0"/>
                    <w:rPr>
                      <w:rFonts w:hint="default"/>
                      <w:lang w:val="en-US" w:eastAsia="zh-CN"/>
                    </w:rPr>
                  </w:pPr>
                  <w:r>
                    <w:rPr>
                      <w:lang w:val="en-US" w:eastAsia="zh-CN"/>
                    </w:rPr>
                    <w:t>拉伸压缩实验机</w:t>
                  </w:r>
                </w:p>
              </w:tc>
              <w:tc>
                <w:tcPr>
                  <w:tcW w:w="1333" w:type="dxa"/>
                  <w:noWrap w:val="0"/>
                  <w:vAlign w:val="center"/>
                </w:tcPr>
                <w:p>
                  <w:pPr>
                    <w:pStyle w:val="32"/>
                    <w:bidi w:val="0"/>
                    <w:rPr>
                      <w:rFonts w:hint="default"/>
                      <w:lang w:val="en-US" w:eastAsia="zh-CN"/>
                    </w:rPr>
                  </w:pPr>
                  <w:r>
                    <w:t>DBW-LF</w:t>
                  </w:r>
                </w:p>
              </w:tc>
              <w:tc>
                <w:tcPr>
                  <w:tcW w:w="834" w:type="dxa"/>
                  <w:noWrap w:val="0"/>
                  <w:vAlign w:val="center"/>
                </w:tcPr>
                <w:p>
                  <w:pPr>
                    <w:pStyle w:val="32"/>
                    <w:bidi w:val="0"/>
                    <w:rPr>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1</w:t>
                  </w:r>
                </w:p>
              </w:tc>
              <w:tc>
                <w:tcPr>
                  <w:tcW w:w="1167" w:type="dxa"/>
                  <w:noWrap w:val="0"/>
                  <w:vAlign w:val="center"/>
                </w:tcPr>
                <w:p>
                  <w:pPr>
                    <w:pStyle w:val="32"/>
                    <w:bidi w:val="0"/>
                    <w:rPr>
                      <w:rFonts w:hint="default"/>
                      <w:lang w:val="en-US" w:eastAsia="zh-CN"/>
                    </w:rPr>
                  </w:pPr>
                  <w:r>
                    <w:rPr>
                      <w:rFonts w:hint="eastAsia"/>
                      <w:lang w:val="en-US" w:eastAsia="zh-CN"/>
                    </w:rPr>
                    <w:t>1</w:t>
                  </w:r>
                </w:p>
              </w:tc>
              <w:tc>
                <w:tcPr>
                  <w:tcW w:w="2025" w:type="dxa"/>
                  <w:noWrap w:val="0"/>
                  <w:vAlign w:val="center"/>
                </w:tcPr>
                <w:p>
                  <w:pPr>
                    <w:pStyle w:val="32"/>
                    <w:bidi w:val="0"/>
                    <w:rPr>
                      <w:rFonts w:hint="eastAsia"/>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val="en-US" w:eastAsia="zh-CN"/>
                    </w:rPr>
                  </w:pPr>
                  <w:r>
                    <w:t>10</w:t>
                  </w:r>
                </w:p>
              </w:tc>
              <w:tc>
                <w:tcPr>
                  <w:tcW w:w="1891" w:type="dxa"/>
                  <w:noWrap w:val="0"/>
                  <w:vAlign w:val="center"/>
                </w:tcPr>
                <w:p>
                  <w:pPr>
                    <w:pStyle w:val="32"/>
                    <w:bidi w:val="0"/>
                    <w:rPr>
                      <w:rFonts w:hint="default"/>
                      <w:lang w:val="en-US" w:eastAsia="zh-CN"/>
                    </w:rPr>
                  </w:pPr>
                  <w:r>
                    <w:rPr>
                      <w:lang w:val="en-US" w:eastAsia="zh-CN"/>
                    </w:rPr>
                    <w:t>密度仪</w:t>
                  </w:r>
                </w:p>
              </w:tc>
              <w:tc>
                <w:tcPr>
                  <w:tcW w:w="1333" w:type="dxa"/>
                  <w:noWrap w:val="0"/>
                  <w:vAlign w:val="center"/>
                </w:tcPr>
                <w:p>
                  <w:pPr>
                    <w:pStyle w:val="32"/>
                    <w:bidi w:val="0"/>
                    <w:rPr>
                      <w:rFonts w:hint="default"/>
                      <w:lang w:val="en-US" w:eastAsia="zh-CN"/>
                    </w:rPr>
                  </w:pPr>
                  <w:r>
                    <w:rPr>
                      <w:lang w:val="en-US" w:eastAsia="zh-CN"/>
                    </w:rPr>
                    <w:t>ET-120S</w:t>
                  </w:r>
                </w:p>
              </w:tc>
              <w:tc>
                <w:tcPr>
                  <w:tcW w:w="834" w:type="dxa"/>
                  <w:noWrap w:val="0"/>
                  <w:vAlign w:val="center"/>
                </w:tcPr>
                <w:p>
                  <w:pPr>
                    <w:pStyle w:val="32"/>
                    <w:bidi w:val="0"/>
                    <w:rPr>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1</w:t>
                  </w:r>
                </w:p>
              </w:tc>
              <w:tc>
                <w:tcPr>
                  <w:tcW w:w="1167" w:type="dxa"/>
                  <w:noWrap w:val="0"/>
                  <w:vAlign w:val="center"/>
                </w:tcPr>
                <w:p>
                  <w:pPr>
                    <w:pStyle w:val="32"/>
                    <w:bidi w:val="0"/>
                    <w:rPr>
                      <w:rFonts w:hint="default"/>
                      <w:lang w:val="en-US" w:eastAsia="zh-CN"/>
                    </w:rPr>
                  </w:pPr>
                  <w:r>
                    <w:rPr>
                      <w:rFonts w:hint="eastAsia"/>
                      <w:lang w:val="en-US" w:eastAsia="zh-CN"/>
                    </w:rPr>
                    <w:t>1</w:t>
                  </w:r>
                </w:p>
              </w:tc>
              <w:tc>
                <w:tcPr>
                  <w:tcW w:w="2025"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val="en-US" w:eastAsia="zh-CN"/>
                    </w:rPr>
                  </w:pPr>
                  <w:r>
                    <w:t>11</w:t>
                  </w:r>
                </w:p>
              </w:tc>
              <w:tc>
                <w:tcPr>
                  <w:tcW w:w="1891" w:type="dxa"/>
                  <w:noWrap w:val="0"/>
                  <w:vAlign w:val="center"/>
                </w:tcPr>
                <w:p>
                  <w:pPr>
                    <w:pStyle w:val="32"/>
                    <w:bidi w:val="0"/>
                    <w:rPr>
                      <w:rFonts w:hint="default"/>
                      <w:lang w:val="en-US" w:eastAsia="zh-CN"/>
                    </w:rPr>
                  </w:pPr>
                  <w:r>
                    <w:rPr>
                      <w:rFonts w:hint="eastAsia"/>
                      <w:lang w:val="en-US" w:eastAsia="zh-CN"/>
                    </w:rPr>
                    <w:t>包装机</w:t>
                  </w:r>
                </w:p>
              </w:tc>
              <w:tc>
                <w:tcPr>
                  <w:tcW w:w="1333" w:type="dxa"/>
                  <w:noWrap w:val="0"/>
                  <w:vAlign w:val="center"/>
                </w:tcPr>
                <w:p>
                  <w:pPr>
                    <w:pStyle w:val="32"/>
                    <w:bidi w:val="0"/>
                    <w:rPr>
                      <w:rFonts w:hint="default"/>
                      <w:lang w:val="en-US" w:eastAsia="zh-CN"/>
                    </w:rPr>
                  </w:pPr>
                  <w:r>
                    <w:rPr>
                      <w:rFonts w:hint="eastAsia"/>
                      <w:lang w:val="en-US" w:eastAsia="zh-CN"/>
                    </w:rPr>
                    <w:t>/</w:t>
                  </w:r>
                </w:p>
              </w:tc>
              <w:tc>
                <w:tcPr>
                  <w:tcW w:w="834" w:type="dxa"/>
                  <w:noWrap w:val="0"/>
                  <w:vAlign w:val="center"/>
                </w:tcPr>
                <w:p>
                  <w:pPr>
                    <w:pStyle w:val="32"/>
                    <w:bidi w:val="0"/>
                    <w:rPr>
                      <w:rFonts w:hint="eastAsia"/>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6</w:t>
                  </w:r>
                </w:p>
              </w:tc>
              <w:tc>
                <w:tcPr>
                  <w:tcW w:w="1167" w:type="dxa"/>
                  <w:noWrap w:val="0"/>
                  <w:vAlign w:val="center"/>
                </w:tcPr>
                <w:p>
                  <w:pPr>
                    <w:pStyle w:val="32"/>
                    <w:bidi w:val="0"/>
                    <w:rPr>
                      <w:rFonts w:hint="default"/>
                      <w:lang w:val="en-US" w:eastAsia="zh-CN"/>
                    </w:rPr>
                  </w:pPr>
                  <w:r>
                    <w:rPr>
                      <w:rFonts w:hint="eastAsia"/>
                      <w:lang w:val="en-US" w:eastAsia="zh-CN"/>
                    </w:rPr>
                    <w:t>6</w:t>
                  </w:r>
                </w:p>
              </w:tc>
              <w:tc>
                <w:tcPr>
                  <w:tcW w:w="2025"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noWrap w:val="0"/>
                  <w:vAlign w:val="center"/>
                </w:tcPr>
                <w:p>
                  <w:pPr>
                    <w:pStyle w:val="32"/>
                    <w:bidi w:val="0"/>
                    <w:rPr>
                      <w:rFonts w:hint="default"/>
                      <w:lang w:val="en-US" w:eastAsia="zh-CN"/>
                    </w:rPr>
                  </w:pPr>
                  <w:r>
                    <w:t>12</w:t>
                  </w:r>
                </w:p>
              </w:tc>
              <w:tc>
                <w:tcPr>
                  <w:tcW w:w="1891" w:type="dxa"/>
                  <w:noWrap w:val="0"/>
                  <w:vAlign w:val="center"/>
                </w:tcPr>
                <w:p>
                  <w:pPr>
                    <w:pStyle w:val="32"/>
                    <w:bidi w:val="0"/>
                    <w:rPr>
                      <w:rFonts w:hint="default"/>
                      <w:lang w:val="en-US" w:eastAsia="zh-CN"/>
                    </w:rPr>
                  </w:pPr>
                  <w:r>
                    <w:rPr>
                      <w:rFonts w:hint="eastAsia"/>
                      <w:lang w:val="en-US" w:eastAsia="zh-CN"/>
                    </w:rPr>
                    <w:t>破碎机</w:t>
                  </w:r>
                </w:p>
              </w:tc>
              <w:tc>
                <w:tcPr>
                  <w:tcW w:w="1333" w:type="dxa"/>
                  <w:noWrap w:val="0"/>
                  <w:vAlign w:val="center"/>
                </w:tcPr>
                <w:p>
                  <w:pPr>
                    <w:pStyle w:val="32"/>
                    <w:bidi w:val="0"/>
                    <w:rPr>
                      <w:rFonts w:hint="default"/>
                      <w:lang w:val="en-US" w:eastAsia="zh-CN"/>
                    </w:rPr>
                  </w:pPr>
                  <w:r>
                    <w:rPr>
                      <w:rFonts w:hint="eastAsia"/>
                      <w:lang w:val="en-US" w:eastAsia="zh-CN"/>
                    </w:rPr>
                    <w:t>/</w:t>
                  </w:r>
                </w:p>
              </w:tc>
              <w:tc>
                <w:tcPr>
                  <w:tcW w:w="834" w:type="dxa"/>
                  <w:noWrap w:val="0"/>
                  <w:vAlign w:val="center"/>
                </w:tcPr>
                <w:p>
                  <w:pPr>
                    <w:pStyle w:val="32"/>
                    <w:bidi w:val="0"/>
                    <w:rPr>
                      <w:rFonts w:hint="eastAsia"/>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3</w:t>
                  </w:r>
                </w:p>
              </w:tc>
              <w:tc>
                <w:tcPr>
                  <w:tcW w:w="1167" w:type="dxa"/>
                  <w:noWrap w:val="0"/>
                  <w:vAlign w:val="center"/>
                </w:tcPr>
                <w:p>
                  <w:pPr>
                    <w:pStyle w:val="32"/>
                    <w:bidi w:val="0"/>
                    <w:rPr>
                      <w:rFonts w:hint="default"/>
                      <w:lang w:val="en-US" w:eastAsia="zh-CN"/>
                    </w:rPr>
                  </w:pPr>
                  <w:r>
                    <w:rPr>
                      <w:rFonts w:hint="eastAsia"/>
                      <w:lang w:val="en-US" w:eastAsia="zh-CN"/>
                    </w:rPr>
                    <w:t>2</w:t>
                  </w:r>
                </w:p>
              </w:tc>
              <w:tc>
                <w:tcPr>
                  <w:tcW w:w="2025" w:type="dxa"/>
                  <w:noWrap w:val="0"/>
                  <w:vAlign w:val="center"/>
                </w:tcPr>
                <w:p>
                  <w:pPr>
                    <w:pStyle w:val="32"/>
                    <w:bidi w:val="0"/>
                    <w:rPr>
                      <w:rFonts w:hint="default"/>
                      <w:lang w:val="en-US" w:eastAsia="zh-CN"/>
                    </w:rPr>
                  </w:pPr>
                  <w:r>
                    <w:rPr>
                      <w:rFonts w:hint="eastAsia"/>
                      <w:lang w:val="en-US" w:eastAsia="zh-CN"/>
                    </w:rPr>
                    <w:t>无变化，其他</w:t>
                  </w:r>
                  <w:r>
                    <w:rPr>
                      <w:rStyle w:val="29"/>
                      <w:rFonts w:hint="eastAsia" w:ascii="宋体" w:hAnsi="宋体"/>
                      <w:lang w:val="en-US" w:eastAsia="zh-CN"/>
                    </w:rPr>
                    <w:t>为二阶段建设内容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32"/>
                    <w:bidi w:val="0"/>
                    <w:rPr>
                      <w:rFonts w:hint="default"/>
                      <w:lang w:val="en-US" w:eastAsia="zh-CN"/>
                    </w:rPr>
                  </w:pPr>
                  <w:r>
                    <w:t>13</w:t>
                  </w:r>
                </w:p>
              </w:tc>
              <w:tc>
                <w:tcPr>
                  <w:tcW w:w="1891" w:type="dxa"/>
                  <w:noWrap w:val="0"/>
                  <w:vAlign w:val="center"/>
                </w:tcPr>
                <w:p>
                  <w:pPr>
                    <w:pStyle w:val="32"/>
                    <w:bidi w:val="0"/>
                    <w:rPr>
                      <w:rFonts w:hint="default"/>
                      <w:lang w:val="en-US" w:eastAsia="zh-CN"/>
                    </w:rPr>
                  </w:pPr>
                  <w:r>
                    <w:rPr>
                      <w:rFonts w:hint="eastAsia"/>
                      <w:lang w:val="en-US" w:eastAsia="zh-CN"/>
                    </w:rPr>
                    <w:t>空压机</w:t>
                  </w:r>
                </w:p>
              </w:tc>
              <w:tc>
                <w:tcPr>
                  <w:tcW w:w="1333" w:type="dxa"/>
                  <w:noWrap w:val="0"/>
                  <w:vAlign w:val="center"/>
                </w:tcPr>
                <w:p>
                  <w:pPr>
                    <w:pStyle w:val="32"/>
                    <w:bidi w:val="0"/>
                    <w:rPr>
                      <w:rFonts w:hint="default"/>
                      <w:lang w:val="en-US" w:eastAsia="zh-CN"/>
                    </w:rPr>
                  </w:pPr>
                  <w:r>
                    <w:rPr>
                      <w:rFonts w:hint="eastAsia"/>
                      <w:lang w:val="en-US" w:eastAsia="zh-CN"/>
                    </w:rPr>
                    <w:t>/</w:t>
                  </w:r>
                </w:p>
              </w:tc>
              <w:tc>
                <w:tcPr>
                  <w:tcW w:w="834" w:type="dxa"/>
                  <w:noWrap w:val="0"/>
                  <w:vAlign w:val="center"/>
                </w:tcPr>
                <w:p>
                  <w:pPr>
                    <w:pStyle w:val="32"/>
                    <w:bidi w:val="0"/>
                    <w:rPr>
                      <w:rFonts w:hint="eastAsia"/>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1</w:t>
                  </w:r>
                </w:p>
              </w:tc>
              <w:tc>
                <w:tcPr>
                  <w:tcW w:w="1167" w:type="dxa"/>
                  <w:noWrap w:val="0"/>
                  <w:vAlign w:val="center"/>
                </w:tcPr>
                <w:p>
                  <w:pPr>
                    <w:pStyle w:val="32"/>
                    <w:bidi w:val="0"/>
                    <w:rPr>
                      <w:rFonts w:hint="default"/>
                      <w:lang w:val="en-US" w:eastAsia="zh-CN"/>
                    </w:rPr>
                  </w:pPr>
                  <w:r>
                    <w:rPr>
                      <w:rFonts w:hint="eastAsia"/>
                      <w:lang w:val="en-US" w:eastAsia="zh-CN"/>
                    </w:rPr>
                    <w:t>1</w:t>
                  </w:r>
                </w:p>
              </w:tc>
              <w:tc>
                <w:tcPr>
                  <w:tcW w:w="2025" w:type="dxa"/>
                  <w:noWrap w:val="0"/>
                  <w:vAlign w:val="center"/>
                </w:tcPr>
                <w:p>
                  <w:pPr>
                    <w:pStyle w:val="32"/>
                    <w:bidi w:val="0"/>
                    <w:rPr>
                      <w:rFonts w:hint="default"/>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1" w:type="dxa"/>
                  <w:noWrap w:val="0"/>
                  <w:vAlign w:val="center"/>
                </w:tcPr>
                <w:p>
                  <w:pPr>
                    <w:pStyle w:val="32"/>
                    <w:bidi w:val="0"/>
                    <w:rPr>
                      <w:rFonts w:hint="default"/>
                      <w:lang w:val="en-US" w:eastAsia="zh-CN"/>
                    </w:rPr>
                  </w:pPr>
                  <w:r>
                    <w:t>14</w:t>
                  </w:r>
                </w:p>
              </w:tc>
              <w:tc>
                <w:tcPr>
                  <w:tcW w:w="1891" w:type="dxa"/>
                  <w:noWrap w:val="0"/>
                  <w:vAlign w:val="center"/>
                </w:tcPr>
                <w:p>
                  <w:pPr>
                    <w:pStyle w:val="32"/>
                    <w:bidi w:val="0"/>
                    <w:rPr>
                      <w:rFonts w:hint="default"/>
                      <w:lang w:val="en-US" w:eastAsia="zh-CN"/>
                    </w:rPr>
                  </w:pPr>
                  <w:r>
                    <w:rPr>
                      <w:rFonts w:hint="eastAsia"/>
                      <w:lang w:val="en-US" w:eastAsia="zh-CN"/>
                    </w:rPr>
                    <w:t>冷却塔</w:t>
                  </w:r>
                </w:p>
              </w:tc>
              <w:tc>
                <w:tcPr>
                  <w:tcW w:w="1333" w:type="dxa"/>
                  <w:noWrap w:val="0"/>
                  <w:vAlign w:val="center"/>
                </w:tcPr>
                <w:p>
                  <w:pPr>
                    <w:pStyle w:val="32"/>
                    <w:bidi w:val="0"/>
                    <w:rPr>
                      <w:rFonts w:hint="default"/>
                      <w:lang w:val="en-US" w:eastAsia="zh-CN"/>
                    </w:rPr>
                  </w:pPr>
                  <w:r>
                    <w:rPr>
                      <w:rFonts w:hint="eastAsia"/>
                      <w:lang w:val="en-US" w:eastAsia="zh-CN"/>
                    </w:rPr>
                    <w:t>20RT</w:t>
                  </w:r>
                </w:p>
              </w:tc>
              <w:tc>
                <w:tcPr>
                  <w:tcW w:w="834" w:type="dxa"/>
                  <w:noWrap w:val="0"/>
                  <w:vAlign w:val="center"/>
                </w:tcPr>
                <w:p>
                  <w:pPr>
                    <w:pStyle w:val="32"/>
                    <w:bidi w:val="0"/>
                    <w:rPr>
                      <w:rFonts w:hint="eastAsia"/>
                      <w:lang w:val="en-US" w:eastAsia="zh-CN"/>
                    </w:rPr>
                  </w:pPr>
                  <w:r>
                    <w:rPr>
                      <w:lang w:val="en-US" w:eastAsia="zh-CN"/>
                    </w:rPr>
                    <w:t>台</w:t>
                  </w:r>
                </w:p>
              </w:tc>
              <w:tc>
                <w:tcPr>
                  <w:tcW w:w="916" w:type="dxa"/>
                  <w:noWrap w:val="0"/>
                  <w:vAlign w:val="center"/>
                </w:tcPr>
                <w:p>
                  <w:pPr>
                    <w:pStyle w:val="32"/>
                    <w:bidi w:val="0"/>
                    <w:rPr>
                      <w:rFonts w:hint="default"/>
                      <w:lang w:val="en-US" w:eastAsia="zh-CN"/>
                    </w:rPr>
                  </w:pPr>
                  <w:r>
                    <w:rPr>
                      <w:rFonts w:hint="eastAsia"/>
                      <w:lang w:val="en-US" w:eastAsia="zh-CN"/>
                    </w:rPr>
                    <w:t>1</w:t>
                  </w:r>
                </w:p>
              </w:tc>
              <w:tc>
                <w:tcPr>
                  <w:tcW w:w="1167" w:type="dxa"/>
                  <w:noWrap w:val="0"/>
                  <w:vAlign w:val="center"/>
                </w:tcPr>
                <w:p>
                  <w:pPr>
                    <w:pStyle w:val="32"/>
                    <w:bidi w:val="0"/>
                    <w:rPr>
                      <w:rFonts w:hint="default"/>
                      <w:lang w:val="en-US" w:eastAsia="zh-CN"/>
                    </w:rPr>
                  </w:pPr>
                  <w:r>
                    <w:rPr>
                      <w:rFonts w:hint="eastAsia"/>
                      <w:lang w:val="en-US" w:eastAsia="zh-CN"/>
                    </w:rPr>
                    <w:t>1</w:t>
                  </w:r>
                </w:p>
              </w:tc>
              <w:tc>
                <w:tcPr>
                  <w:tcW w:w="2025" w:type="dxa"/>
                  <w:noWrap w:val="0"/>
                  <w:vAlign w:val="center"/>
                </w:tcPr>
                <w:p>
                  <w:pPr>
                    <w:pStyle w:val="32"/>
                    <w:bidi w:val="0"/>
                    <w:rPr>
                      <w:rFonts w:hint="eastAsia"/>
                      <w:lang w:val="en-US" w:eastAsia="zh-CN"/>
                    </w:rPr>
                  </w:pPr>
                  <w:r>
                    <w:rPr>
                      <w:rFonts w:hint="eastAsia"/>
                      <w:lang w:val="en-US" w:eastAsia="zh-CN"/>
                    </w:rPr>
                    <w:t>0</w:t>
                  </w:r>
                </w:p>
              </w:tc>
            </w:tr>
          </w:tbl>
          <w:p>
            <w:pPr>
              <w:pStyle w:val="2"/>
              <w:bidi w:val="0"/>
              <w:rPr>
                <w:rFonts w:hint="eastAsia" w:ascii="Times New Roman" w:hAnsi="Times New Roman" w:eastAsia="宋体" w:cs="Times New Roman"/>
                <w:bCs/>
                <w:iCs/>
                <w:color w:val="000000"/>
                <w:sz w:val="24"/>
                <w:highlight w:val="none"/>
                <w:lang w:val="en-US" w:eastAsia="zh-CN"/>
              </w:rPr>
            </w:pPr>
            <w:r>
              <w:rPr>
                <w:rFonts w:hint="eastAsia"/>
                <w:lang w:val="en-US" w:eastAsia="zh-CN"/>
              </w:rPr>
              <w:t>本项目为分阶段验收，</w:t>
            </w:r>
            <w:r>
              <w:rPr>
                <w:rFonts w:hint="eastAsia" w:eastAsia="宋体" w:cs="Times New Roman"/>
                <w:bCs/>
                <w:iCs/>
                <w:color w:val="000000"/>
                <w:sz w:val="24"/>
                <w:highlight w:val="none"/>
                <w:lang w:eastAsia="zh-CN"/>
              </w:rPr>
              <w:t>本项目设备数量的变化较小，对产品工艺和产能无影响。</w:t>
            </w:r>
          </w:p>
          <w:p>
            <w:pPr>
              <w:pStyle w:val="4"/>
              <w:outlineLvl w:val="1"/>
              <w:rPr>
                <w:highlight w:val="none"/>
              </w:rPr>
            </w:pPr>
            <w:r>
              <w:rPr>
                <w:rFonts w:hint="eastAsia"/>
                <w:highlight w:val="none"/>
              </w:rPr>
              <w:t>主要原辅材料</w:t>
            </w:r>
          </w:p>
          <w:p>
            <w:pPr>
              <w:spacing w:line="440" w:lineRule="exact"/>
              <w:ind w:firstLine="480"/>
            </w:pPr>
            <w:r>
              <w:t>主要原辅材料名称及消耗数量见表2.</w:t>
            </w:r>
            <w:r>
              <w:rPr>
                <w:rFonts w:hint="eastAsia"/>
                <w:lang w:val="en-US" w:eastAsia="zh-CN"/>
              </w:rPr>
              <w:t>6</w:t>
            </w:r>
            <w:r>
              <w:t>-1。</w:t>
            </w:r>
          </w:p>
          <w:p>
            <w:pPr>
              <w:pStyle w:val="7"/>
              <w:outlineLvl w:val="4"/>
            </w:pPr>
            <w:r>
              <w:t>主要原辅材料消耗情况一览表</w:t>
            </w:r>
          </w:p>
          <w:tbl>
            <w:tblPr>
              <w:tblStyle w:val="25"/>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Layout w:type="fixed"/>
              <w:tblCellMar>
                <w:top w:w="0" w:type="dxa"/>
                <w:left w:w="108" w:type="dxa"/>
                <w:bottom w:w="0" w:type="dxa"/>
                <w:right w:w="108" w:type="dxa"/>
              </w:tblCellMar>
            </w:tblPr>
            <w:tblGrid>
              <w:gridCol w:w="580"/>
              <w:gridCol w:w="795"/>
              <w:gridCol w:w="1293"/>
              <w:gridCol w:w="1039"/>
              <w:gridCol w:w="1021"/>
              <w:gridCol w:w="900"/>
              <w:gridCol w:w="870"/>
              <w:gridCol w:w="1115"/>
              <w:gridCol w:w="11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trHeight w:val="113" w:hRule="atLeast"/>
                <w:jc w:val="center"/>
              </w:trPr>
              <w:tc>
                <w:tcPr>
                  <w:tcW w:w="580" w:type="dxa"/>
                  <w:noWrap w:val="0"/>
                  <w:vAlign w:val="center"/>
                </w:tcPr>
                <w:p>
                  <w:pPr>
                    <w:pStyle w:val="32"/>
                    <w:spacing w:before="65" w:after="65"/>
                    <w:rPr>
                      <w:bCs/>
                      <w:lang w:val="en-US" w:eastAsia="zh-CN"/>
                    </w:rPr>
                  </w:pPr>
                  <w:r>
                    <w:rPr>
                      <w:bCs/>
                      <w:lang w:val="en-US" w:eastAsia="zh-CN"/>
                    </w:rPr>
                    <w:t>序号</w:t>
                  </w:r>
                </w:p>
              </w:tc>
              <w:tc>
                <w:tcPr>
                  <w:tcW w:w="795" w:type="dxa"/>
                  <w:noWrap w:val="0"/>
                  <w:vAlign w:val="center"/>
                </w:tcPr>
                <w:p>
                  <w:pPr>
                    <w:pStyle w:val="32"/>
                    <w:spacing w:before="65" w:after="65"/>
                    <w:rPr>
                      <w:rFonts w:hint="eastAsia"/>
                      <w:bCs/>
                      <w:lang w:val="en-US" w:eastAsia="zh-CN"/>
                    </w:rPr>
                  </w:pPr>
                  <w:r>
                    <w:rPr>
                      <w:rFonts w:hint="eastAsia"/>
                      <w:bCs/>
                      <w:lang w:val="en-US" w:eastAsia="zh-CN"/>
                    </w:rPr>
                    <w:t>分类</w:t>
                  </w:r>
                </w:p>
              </w:tc>
              <w:tc>
                <w:tcPr>
                  <w:tcW w:w="1293" w:type="dxa"/>
                  <w:noWrap w:val="0"/>
                  <w:vAlign w:val="center"/>
                </w:tcPr>
                <w:p>
                  <w:pPr>
                    <w:pStyle w:val="32"/>
                    <w:spacing w:before="65" w:after="65"/>
                    <w:rPr>
                      <w:bCs/>
                      <w:lang w:val="en-US" w:eastAsia="zh-CN"/>
                    </w:rPr>
                  </w:pPr>
                  <w:r>
                    <w:rPr>
                      <w:bCs/>
                      <w:lang w:val="en-US" w:eastAsia="zh-CN"/>
                    </w:rPr>
                    <w:t>名称</w:t>
                  </w:r>
                </w:p>
              </w:tc>
              <w:tc>
                <w:tcPr>
                  <w:tcW w:w="1039" w:type="dxa"/>
                  <w:noWrap w:val="0"/>
                  <w:vAlign w:val="center"/>
                </w:tcPr>
                <w:p>
                  <w:pPr>
                    <w:pStyle w:val="32"/>
                    <w:spacing w:before="65" w:after="65"/>
                    <w:rPr>
                      <w:bCs/>
                      <w:lang w:val="en-US" w:eastAsia="zh-CN"/>
                    </w:rPr>
                  </w:pPr>
                  <w:r>
                    <w:rPr>
                      <w:bCs/>
                      <w:lang w:val="en-US" w:eastAsia="zh-CN"/>
                    </w:rPr>
                    <w:t>性状</w:t>
                  </w:r>
                </w:p>
              </w:tc>
              <w:tc>
                <w:tcPr>
                  <w:tcW w:w="1021" w:type="dxa"/>
                  <w:noWrap w:val="0"/>
                  <w:vAlign w:val="center"/>
                </w:tcPr>
                <w:p>
                  <w:pPr>
                    <w:pStyle w:val="32"/>
                    <w:spacing w:before="65" w:after="65"/>
                    <w:rPr>
                      <w:rFonts w:hint="eastAsia"/>
                      <w:bCs/>
                      <w:lang w:val="en-US" w:eastAsia="zh-CN"/>
                    </w:rPr>
                  </w:pPr>
                  <w:r>
                    <w:rPr>
                      <w:rFonts w:hint="eastAsia"/>
                      <w:bCs/>
                      <w:lang w:val="en-US" w:eastAsia="zh-CN"/>
                    </w:rPr>
                    <w:t>环评消耗量（t/a）</w:t>
                  </w:r>
                </w:p>
              </w:tc>
              <w:tc>
                <w:tcPr>
                  <w:tcW w:w="900" w:type="dxa"/>
                  <w:noWrap w:val="0"/>
                  <w:vAlign w:val="center"/>
                </w:tcPr>
                <w:p>
                  <w:pPr>
                    <w:pStyle w:val="32"/>
                    <w:spacing w:before="65" w:after="65"/>
                    <w:rPr>
                      <w:bCs/>
                      <w:highlight w:val="yellow"/>
                      <w:lang w:val="en-US" w:eastAsia="zh-CN"/>
                    </w:rPr>
                  </w:pPr>
                  <w:r>
                    <w:rPr>
                      <w:rFonts w:hint="eastAsia"/>
                      <w:bCs/>
                      <w:highlight w:val="none"/>
                      <w:lang w:val="en-US" w:eastAsia="zh-CN"/>
                    </w:rPr>
                    <w:t>一阶段</w:t>
                  </w:r>
                  <w:r>
                    <w:rPr>
                      <w:rFonts w:hint="eastAsia" w:ascii="宋体" w:hAnsi="宋体" w:eastAsia="宋体"/>
                      <w:color w:val="000000"/>
                      <w:sz w:val="21"/>
                      <w:szCs w:val="21"/>
                    </w:rPr>
                    <w:t>调试期间消耗量</w:t>
                  </w:r>
                  <w:r>
                    <w:rPr>
                      <w:rFonts w:hint="eastAsia"/>
                      <w:bCs/>
                      <w:highlight w:val="none"/>
                      <w:lang w:val="en-US" w:eastAsia="zh-CN"/>
                    </w:rPr>
                    <w:t>（t）</w:t>
                  </w:r>
                </w:p>
              </w:tc>
              <w:tc>
                <w:tcPr>
                  <w:tcW w:w="870" w:type="dxa"/>
                  <w:noWrap w:val="0"/>
                  <w:vAlign w:val="center"/>
                </w:tcPr>
                <w:p>
                  <w:pPr>
                    <w:pStyle w:val="32"/>
                    <w:spacing w:before="65" w:after="65"/>
                    <w:rPr>
                      <w:rFonts w:hint="default"/>
                      <w:bCs/>
                      <w:highlight w:val="yellow"/>
                      <w:lang w:val="en-US" w:eastAsia="zh-CN"/>
                    </w:rPr>
                  </w:pPr>
                  <w:r>
                    <w:rPr>
                      <w:rFonts w:hint="eastAsia"/>
                      <w:bCs/>
                      <w:highlight w:val="none"/>
                      <w:lang w:val="en-US" w:eastAsia="zh-CN"/>
                    </w:rPr>
                    <w:t>变化情况</w:t>
                  </w:r>
                </w:p>
              </w:tc>
              <w:tc>
                <w:tcPr>
                  <w:tcW w:w="1115" w:type="dxa"/>
                  <w:noWrap w:val="0"/>
                  <w:vAlign w:val="center"/>
                </w:tcPr>
                <w:p>
                  <w:pPr>
                    <w:pStyle w:val="32"/>
                    <w:spacing w:before="65" w:after="65"/>
                    <w:rPr>
                      <w:bCs/>
                      <w:lang w:val="en-US" w:eastAsia="zh-CN"/>
                    </w:rPr>
                  </w:pPr>
                  <w:r>
                    <w:rPr>
                      <w:bCs/>
                      <w:lang w:val="en-US" w:eastAsia="zh-CN"/>
                    </w:rPr>
                    <w:t>储存方式</w:t>
                  </w:r>
                </w:p>
              </w:tc>
              <w:tc>
                <w:tcPr>
                  <w:tcW w:w="1174" w:type="dxa"/>
                  <w:noWrap w:val="0"/>
                  <w:vAlign w:val="center"/>
                </w:tcPr>
                <w:p>
                  <w:pPr>
                    <w:pStyle w:val="32"/>
                    <w:spacing w:before="65" w:after="65"/>
                    <w:rPr>
                      <w:rFonts w:hint="eastAsia"/>
                      <w:bCs/>
                      <w:lang w:val="en-US" w:eastAsia="zh-CN"/>
                    </w:rPr>
                  </w:pPr>
                  <w:r>
                    <w:rPr>
                      <w:rFonts w:hint="eastAsia"/>
                      <w:bCs/>
                      <w:lang w:val="en-US" w:eastAsia="zh-C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trHeight w:val="113" w:hRule="atLeast"/>
                <w:jc w:val="center"/>
              </w:trPr>
              <w:tc>
                <w:tcPr>
                  <w:tcW w:w="580" w:type="dxa"/>
                  <w:noWrap w:val="0"/>
                  <w:vAlign w:val="center"/>
                </w:tcPr>
                <w:p>
                  <w:pPr>
                    <w:pStyle w:val="32"/>
                    <w:spacing w:before="65" w:after="65"/>
                    <w:rPr>
                      <w:bCs/>
                      <w:lang w:val="en-US" w:eastAsia="zh-CN"/>
                    </w:rPr>
                  </w:pPr>
                  <w:r>
                    <w:rPr>
                      <w:bCs/>
                      <w:lang w:val="en-US" w:eastAsia="zh-CN"/>
                    </w:rPr>
                    <w:t>1</w:t>
                  </w:r>
                </w:p>
              </w:tc>
              <w:tc>
                <w:tcPr>
                  <w:tcW w:w="795" w:type="dxa"/>
                  <w:vMerge w:val="restart"/>
                  <w:noWrap w:val="0"/>
                  <w:vAlign w:val="center"/>
                </w:tcPr>
                <w:p>
                  <w:pPr>
                    <w:pStyle w:val="32"/>
                    <w:spacing w:before="65" w:after="65"/>
                    <w:rPr>
                      <w:rFonts w:hint="eastAsia"/>
                      <w:bCs/>
                      <w:lang w:val="en-US" w:eastAsia="zh-CN"/>
                    </w:rPr>
                  </w:pPr>
                  <w:r>
                    <w:rPr>
                      <w:rFonts w:hint="eastAsia"/>
                      <w:bCs/>
                      <w:lang w:val="en-US" w:eastAsia="zh-CN"/>
                    </w:rPr>
                    <w:t>主料</w:t>
                  </w:r>
                </w:p>
              </w:tc>
              <w:tc>
                <w:tcPr>
                  <w:tcW w:w="1293" w:type="dxa"/>
                  <w:noWrap w:val="0"/>
                  <w:vAlign w:val="center"/>
                </w:tcPr>
                <w:p>
                  <w:pPr>
                    <w:pStyle w:val="32"/>
                    <w:spacing w:before="65" w:after="65"/>
                    <w:rPr>
                      <w:rFonts w:hint="eastAsia"/>
                      <w:bCs/>
                      <w:lang w:val="en-US" w:eastAsia="zh-CN"/>
                    </w:rPr>
                  </w:pPr>
                  <w:r>
                    <w:rPr>
                      <w:rFonts w:hint="eastAsia"/>
                      <w:bCs/>
                      <w:lang w:val="en-US" w:eastAsia="zh-CN"/>
                    </w:rPr>
                    <w:t>PP（聚丙烯）</w:t>
                  </w:r>
                </w:p>
              </w:tc>
              <w:tc>
                <w:tcPr>
                  <w:tcW w:w="1039" w:type="dxa"/>
                  <w:noWrap w:val="0"/>
                  <w:vAlign w:val="center"/>
                </w:tcPr>
                <w:p>
                  <w:pPr>
                    <w:pStyle w:val="32"/>
                    <w:spacing w:before="65" w:after="65"/>
                    <w:ind w:firstLine="0" w:firstLineChars="0"/>
                    <w:rPr>
                      <w:rFonts w:ascii="Times New Roman" w:hAnsi="Times New Roman" w:eastAsia="宋体" w:cs="Times New Roman"/>
                      <w:b w:val="0"/>
                      <w:bCs/>
                      <w:kern w:val="2"/>
                      <w:sz w:val="21"/>
                      <w:szCs w:val="24"/>
                      <w:lang w:val="en-US" w:eastAsia="zh-CN" w:bidi="ar-SA"/>
                    </w:rPr>
                  </w:pPr>
                  <w:r>
                    <w:rPr>
                      <w:rFonts w:hint="eastAsia"/>
                      <w:bCs/>
                      <w:lang w:val="en-US" w:eastAsia="zh-CN"/>
                    </w:rPr>
                    <w:t>固</w:t>
                  </w:r>
                </w:p>
              </w:tc>
              <w:tc>
                <w:tcPr>
                  <w:tcW w:w="1021"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2"/>
                      <w:sz w:val="21"/>
                      <w:szCs w:val="24"/>
                      <w:highlight w:val="none"/>
                      <w:lang w:val="en-US" w:eastAsia="zh-CN" w:bidi="ar-SA"/>
                    </w:rPr>
                  </w:pPr>
                  <w:r>
                    <w:rPr>
                      <w:rFonts w:hint="eastAsia"/>
                      <w:bCs/>
                      <w:color w:val="auto"/>
                      <w:highlight w:val="none"/>
                      <w:lang w:val="en-US" w:eastAsia="zh-CN"/>
                    </w:rPr>
                    <w:t>700</w:t>
                  </w:r>
                </w:p>
              </w:tc>
              <w:tc>
                <w:tcPr>
                  <w:tcW w:w="900" w:type="dxa"/>
                  <w:noWrap w:val="0"/>
                  <w:vAlign w:val="center"/>
                </w:tcPr>
                <w:p>
                  <w:pPr>
                    <w:pStyle w:val="32"/>
                    <w:bidi w:val="0"/>
                    <w:rPr>
                      <w:rFonts w:hint="default"/>
                      <w:lang w:val="en-US" w:eastAsia="zh-CN"/>
                    </w:rPr>
                  </w:pPr>
                  <w:r>
                    <w:rPr>
                      <w:rFonts w:hint="eastAsia"/>
                      <w:lang w:val="en-US" w:eastAsia="zh-CN"/>
                    </w:rPr>
                    <w:t>77.8</w:t>
                  </w:r>
                </w:p>
              </w:tc>
              <w:tc>
                <w:tcPr>
                  <w:tcW w:w="870" w:type="dxa"/>
                  <w:vMerge w:val="restart"/>
                  <w:noWrap w:val="0"/>
                  <w:vAlign w:val="center"/>
                </w:tcPr>
                <w:p>
                  <w:pPr>
                    <w:pStyle w:val="32"/>
                    <w:spacing w:before="65" w:after="65"/>
                    <w:rPr>
                      <w:rFonts w:hint="default"/>
                      <w:bCs/>
                      <w:lang w:val="en-US" w:eastAsia="zh-CN"/>
                    </w:rPr>
                  </w:pPr>
                  <w:r>
                    <w:rPr>
                      <w:rFonts w:hint="eastAsia"/>
                      <w:bCs/>
                      <w:lang w:val="en-US" w:eastAsia="zh-CN"/>
                    </w:rPr>
                    <w:t>无变化，减少的为分批验收内容</w:t>
                  </w:r>
                </w:p>
              </w:tc>
              <w:tc>
                <w:tcPr>
                  <w:tcW w:w="1115" w:type="dxa"/>
                  <w:vMerge w:val="restart"/>
                  <w:noWrap w:val="0"/>
                  <w:vAlign w:val="center"/>
                </w:tcPr>
                <w:p>
                  <w:pPr>
                    <w:pStyle w:val="32"/>
                    <w:spacing w:before="65" w:after="65"/>
                    <w:rPr>
                      <w:bCs/>
                      <w:lang w:val="en-US" w:eastAsia="zh-CN"/>
                    </w:rPr>
                  </w:pPr>
                  <w:r>
                    <w:rPr>
                      <w:rFonts w:hint="eastAsia"/>
                      <w:bCs/>
                      <w:lang w:val="en-US" w:eastAsia="zh-CN"/>
                    </w:rPr>
                    <w:t>汽车运输至厂内，PP、PE编织袋袋装堆码于原料仓库</w:t>
                  </w:r>
                </w:p>
              </w:tc>
              <w:tc>
                <w:tcPr>
                  <w:tcW w:w="1174" w:type="dxa"/>
                  <w:vMerge w:val="restart"/>
                  <w:noWrap w:val="0"/>
                  <w:vAlign w:val="center"/>
                </w:tcPr>
                <w:p>
                  <w:pPr>
                    <w:pStyle w:val="32"/>
                    <w:spacing w:before="65" w:after="65"/>
                    <w:rPr>
                      <w:bCs/>
                      <w:lang w:val="en-US" w:eastAsia="zh-CN"/>
                    </w:rPr>
                  </w:pPr>
                  <w:r>
                    <w:rPr>
                      <w:rFonts w:hint="eastAsia"/>
                      <w:bCs/>
                      <w:lang w:val="en-US" w:eastAsia="zh-CN"/>
                    </w:rPr>
                    <w:t>全部外购新料，不利用旧料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trHeight w:val="113" w:hRule="atLeast"/>
                <w:jc w:val="center"/>
              </w:trPr>
              <w:tc>
                <w:tcPr>
                  <w:tcW w:w="580" w:type="dxa"/>
                  <w:noWrap w:val="0"/>
                  <w:vAlign w:val="center"/>
                </w:tcPr>
                <w:p>
                  <w:pPr>
                    <w:pStyle w:val="32"/>
                    <w:spacing w:before="65" w:after="65"/>
                    <w:rPr>
                      <w:rFonts w:hint="eastAsia"/>
                      <w:bCs/>
                      <w:lang w:val="en-US" w:eastAsia="zh-CN"/>
                    </w:rPr>
                  </w:pPr>
                  <w:r>
                    <w:rPr>
                      <w:rFonts w:hint="eastAsia"/>
                      <w:bCs/>
                      <w:lang w:val="en-US" w:eastAsia="zh-CN"/>
                    </w:rPr>
                    <w:t>2</w:t>
                  </w:r>
                </w:p>
              </w:tc>
              <w:tc>
                <w:tcPr>
                  <w:tcW w:w="795" w:type="dxa"/>
                  <w:vMerge w:val="continue"/>
                  <w:noWrap w:val="0"/>
                  <w:vAlign w:val="center"/>
                </w:tcPr>
                <w:p>
                  <w:pPr>
                    <w:pStyle w:val="32"/>
                    <w:spacing w:before="65" w:after="65"/>
                    <w:rPr>
                      <w:bCs/>
                      <w:lang w:val="en-US" w:eastAsia="zh-CN"/>
                    </w:rPr>
                  </w:pPr>
                </w:p>
              </w:tc>
              <w:tc>
                <w:tcPr>
                  <w:tcW w:w="1293" w:type="dxa"/>
                  <w:noWrap w:val="0"/>
                  <w:vAlign w:val="center"/>
                </w:tcPr>
                <w:p>
                  <w:pPr>
                    <w:pStyle w:val="32"/>
                    <w:spacing w:before="65" w:after="65"/>
                    <w:rPr>
                      <w:bCs/>
                      <w:lang w:val="en-US" w:eastAsia="zh-CN"/>
                    </w:rPr>
                  </w:pPr>
                  <w:r>
                    <w:rPr>
                      <w:rFonts w:hint="eastAsia"/>
                      <w:bCs/>
                      <w:lang w:val="en-US" w:eastAsia="zh-CN"/>
                    </w:rPr>
                    <w:t>PE（聚乙烯）</w:t>
                  </w:r>
                </w:p>
              </w:tc>
              <w:tc>
                <w:tcPr>
                  <w:tcW w:w="1039" w:type="dxa"/>
                  <w:noWrap w:val="0"/>
                  <w:vAlign w:val="center"/>
                </w:tcPr>
                <w:p>
                  <w:pPr>
                    <w:pStyle w:val="32"/>
                    <w:spacing w:before="65" w:after="65"/>
                    <w:ind w:firstLine="0" w:firstLineChars="0"/>
                    <w:rPr>
                      <w:rFonts w:ascii="Times New Roman" w:hAnsi="Times New Roman" w:eastAsia="宋体" w:cs="Times New Roman"/>
                      <w:b w:val="0"/>
                      <w:bCs/>
                      <w:kern w:val="2"/>
                      <w:sz w:val="21"/>
                      <w:szCs w:val="24"/>
                      <w:lang w:val="en-US" w:eastAsia="zh-CN" w:bidi="ar-SA"/>
                    </w:rPr>
                  </w:pPr>
                  <w:r>
                    <w:rPr>
                      <w:rFonts w:hint="eastAsia"/>
                      <w:bCs/>
                      <w:lang w:val="en-US" w:eastAsia="zh-CN"/>
                    </w:rPr>
                    <w:t>固</w:t>
                  </w:r>
                </w:p>
              </w:tc>
              <w:tc>
                <w:tcPr>
                  <w:tcW w:w="1021"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2"/>
                      <w:sz w:val="21"/>
                      <w:szCs w:val="24"/>
                      <w:highlight w:val="none"/>
                      <w:lang w:val="en-US" w:eastAsia="zh-CN" w:bidi="ar-SA"/>
                    </w:rPr>
                  </w:pPr>
                  <w:r>
                    <w:rPr>
                      <w:rFonts w:hint="eastAsia"/>
                      <w:bCs/>
                      <w:color w:val="auto"/>
                      <w:highlight w:val="none"/>
                      <w:lang w:val="en-US" w:eastAsia="zh-CN"/>
                    </w:rPr>
                    <w:t>1300</w:t>
                  </w:r>
                </w:p>
              </w:tc>
              <w:tc>
                <w:tcPr>
                  <w:tcW w:w="900" w:type="dxa"/>
                  <w:noWrap w:val="0"/>
                  <w:vAlign w:val="center"/>
                </w:tcPr>
                <w:p>
                  <w:pPr>
                    <w:pStyle w:val="32"/>
                    <w:bidi w:val="0"/>
                    <w:rPr>
                      <w:rFonts w:hint="default"/>
                      <w:lang w:val="en-US" w:eastAsia="zh-CN"/>
                    </w:rPr>
                  </w:pPr>
                  <w:r>
                    <w:rPr>
                      <w:rFonts w:hint="eastAsia"/>
                      <w:lang w:val="en-US" w:eastAsia="zh-CN"/>
                    </w:rPr>
                    <w:t>144.5</w:t>
                  </w:r>
                </w:p>
              </w:tc>
              <w:tc>
                <w:tcPr>
                  <w:tcW w:w="870" w:type="dxa"/>
                  <w:vMerge w:val="continue"/>
                  <w:noWrap w:val="0"/>
                  <w:vAlign w:val="center"/>
                </w:tcPr>
                <w:p>
                  <w:pPr>
                    <w:pStyle w:val="32"/>
                    <w:spacing w:before="65" w:after="65"/>
                    <w:rPr>
                      <w:bCs/>
                      <w:lang w:val="en-US" w:eastAsia="zh-CN"/>
                    </w:rPr>
                  </w:pPr>
                </w:p>
              </w:tc>
              <w:tc>
                <w:tcPr>
                  <w:tcW w:w="1115" w:type="dxa"/>
                  <w:vMerge w:val="continue"/>
                  <w:noWrap w:val="0"/>
                  <w:vAlign w:val="center"/>
                </w:tcPr>
                <w:p>
                  <w:pPr>
                    <w:pStyle w:val="32"/>
                    <w:spacing w:before="65" w:after="65"/>
                    <w:rPr>
                      <w:bCs/>
                      <w:lang w:val="en-US" w:eastAsia="zh-CN"/>
                    </w:rPr>
                  </w:pPr>
                </w:p>
              </w:tc>
              <w:tc>
                <w:tcPr>
                  <w:tcW w:w="1174" w:type="dxa"/>
                  <w:vMerge w:val="continue"/>
                  <w:noWrap w:val="0"/>
                  <w:vAlign w:val="center"/>
                </w:tcPr>
                <w:p>
                  <w:pPr>
                    <w:pStyle w:val="32"/>
                    <w:spacing w:before="65" w:after="65"/>
                    <w:rPr>
                      <w:bCs/>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trHeight w:val="113" w:hRule="atLeast"/>
                <w:jc w:val="center"/>
              </w:trPr>
              <w:tc>
                <w:tcPr>
                  <w:tcW w:w="580" w:type="dxa"/>
                  <w:noWrap w:val="0"/>
                  <w:vAlign w:val="center"/>
                </w:tcPr>
                <w:p>
                  <w:pPr>
                    <w:pStyle w:val="32"/>
                    <w:spacing w:before="65" w:after="65"/>
                    <w:rPr>
                      <w:rFonts w:hint="eastAsia"/>
                      <w:bCs/>
                      <w:lang w:val="en-US" w:eastAsia="zh-CN"/>
                    </w:rPr>
                  </w:pPr>
                  <w:r>
                    <w:rPr>
                      <w:rFonts w:hint="eastAsia"/>
                      <w:bCs/>
                      <w:lang w:val="en-US" w:eastAsia="zh-CN"/>
                    </w:rPr>
                    <w:t>3</w:t>
                  </w:r>
                </w:p>
              </w:tc>
              <w:tc>
                <w:tcPr>
                  <w:tcW w:w="795" w:type="dxa"/>
                  <w:vMerge w:val="continue"/>
                  <w:noWrap w:val="0"/>
                  <w:vAlign w:val="center"/>
                </w:tcPr>
                <w:p>
                  <w:pPr>
                    <w:pStyle w:val="32"/>
                    <w:spacing w:before="65" w:after="65"/>
                    <w:rPr>
                      <w:bCs/>
                      <w:lang w:val="en-US" w:eastAsia="zh-CN"/>
                    </w:rPr>
                  </w:pPr>
                </w:p>
              </w:tc>
              <w:tc>
                <w:tcPr>
                  <w:tcW w:w="1293" w:type="dxa"/>
                  <w:noWrap w:val="0"/>
                  <w:vAlign w:val="center"/>
                </w:tcPr>
                <w:p>
                  <w:pPr>
                    <w:pStyle w:val="32"/>
                    <w:spacing w:before="65" w:after="65"/>
                    <w:rPr>
                      <w:bCs/>
                      <w:lang w:val="en-US" w:eastAsia="zh-CN"/>
                    </w:rPr>
                  </w:pPr>
                  <w:r>
                    <w:rPr>
                      <w:rFonts w:hint="eastAsia"/>
                      <w:bCs/>
                      <w:lang w:val="en-US" w:eastAsia="zh-CN"/>
                    </w:rPr>
                    <w:t>填充母料</w:t>
                  </w:r>
                </w:p>
              </w:tc>
              <w:tc>
                <w:tcPr>
                  <w:tcW w:w="1039" w:type="dxa"/>
                  <w:noWrap w:val="0"/>
                  <w:vAlign w:val="center"/>
                </w:tcPr>
                <w:p>
                  <w:pPr>
                    <w:pStyle w:val="32"/>
                    <w:spacing w:before="65" w:after="65"/>
                    <w:ind w:firstLine="0" w:firstLineChars="0"/>
                    <w:rPr>
                      <w:rFonts w:hint="default" w:ascii="Times New Roman" w:hAnsi="Times New Roman" w:eastAsia="宋体" w:cs="Times New Roman"/>
                      <w:b w:val="0"/>
                      <w:bCs/>
                      <w:kern w:val="2"/>
                      <w:sz w:val="21"/>
                      <w:szCs w:val="24"/>
                      <w:lang w:val="en-US" w:eastAsia="zh-CN" w:bidi="ar-SA"/>
                    </w:rPr>
                  </w:pPr>
                  <w:r>
                    <w:rPr>
                      <w:rFonts w:hint="eastAsia"/>
                      <w:bCs/>
                      <w:lang w:val="en-US" w:eastAsia="zh-CN"/>
                    </w:rPr>
                    <w:t>颗粒</w:t>
                  </w:r>
                </w:p>
              </w:tc>
              <w:tc>
                <w:tcPr>
                  <w:tcW w:w="1021"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2"/>
                      <w:sz w:val="21"/>
                      <w:szCs w:val="24"/>
                      <w:highlight w:val="none"/>
                      <w:lang w:val="en-US" w:eastAsia="zh-CN" w:bidi="ar-SA"/>
                    </w:rPr>
                  </w:pPr>
                  <w:r>
                    <w:rPr>
                      <w:rFonts w:hint="eastAsia"/>
                      <w:bCs/>
                      <w:color w:val="auto"/>
                      <w:highlight w:val="none"/>
                      <w:lang w:val="en-US" w:eastAsia="zh-CN"/>
                    </w:rPr>
                    <w:t>86.138</w:t>
                  </w:r>
                </w:p>
              </w:tc>
              <w:tc>
                <w:tcPr>
                  <w:tcW w:w="900" w:type="dxa"/>
                  <w:noWrap w:val="0"/>
                  <w:vAlign w:val="center"/>
                </w:tcPr>
                <w:p>
                  <w:pPr>
                    <w:pStyle w:val="32"/>
                    <w:bidi w:val="0"/>
                    <w:rPr>
                      <w:rFonts w:hint="default"/>
                      <w:lang w:val="en-US" w:eastAsia="zh-CN"/>
                    </w:rPr>
                  </w:pPr>
                  <w:r>
                    <w:rPr>
                      <w:rFonts w:hint="eastAsia"/>
                      <w:lang w:val="en-US" w:eastAsia="zh-CN"/>
                    </w:rPr>
                    <w:t>95.7</w:t>
                  </w:r>
                </w:p>
              </w:tc>
              <w:tc>
                <w:tcPr>
                  <w:tcW w:w="870" w:type="dxa"/>
                  <w:vMerge w:val="continue"/>
                  <w:noWrap w:val="0"/>
                  <w:vAlign w:val="center"/>
                </w:tcPr>
                <w:p>
                  <w:pPr>
                    <w:pStyle w:val="32"/>
                    <w:spacing w:before="65" w:after="65"/>
                    <w:rPr>
                      <w:rFonts w:hint="eastAsia"/>
                      <w:bCs/>
                      <w:lang w:val="en-US" w:eastAsia="zh-CN"/>
                    </w:rPr>
                  </w:pPr>
                </w:p>
              </w:tc>
              <w:tc>
                <w:tcPr>
                  <w:tcW w:w="1115" w:type="dxa"/>
                  <w:vMerge w:val="continue"/>
                  <w:noWrap w:val="0"/>
                  <w:vAlign w:val="center"/>
                </w:tcPr>
                <w:p>
                  <w:pPr>
                    <w:pStyle w:val="32"/>
                    <w:spacing w:before="65" w:after="65"/>
                    <w:rPr>
                      <w:bCs/>
                      <w:lang w:val="en-US" w:eastAsia="zh-CN"/>
                    </w:rPr>
                  </w:pPr>
                </w:p>
              </w:tc>
              <w:tc>
                <w:tcPr>
                  <w:tcW w:w="1174" w:type="dxa"/>
                  <w:vMerge w:val="continue"/>
                  <w:noWrap w:val="0"/>
                  <w:vAlign w:val="center"/>
                </w:tcPr>
                <w:p>
                  <w:pPr>
                    <w:pStyle w:val="32"/>
                    <w:spacing w:before="65" w:after="65"/>
                    <w:rPr>
                      <w:bCs/>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trHeight w:val="113" w:hRule="atLeast"/>
                <w:jc w:val="center"/>
              </w:trPr>
              <w:tc>
                <w:tcPr>
                  <w:tcW w:w="580" w:type="dxa"/>
                  <w:noWrap w:val="0"/>
                  <w:vAlign w:val="center"/>
                </w:tcPr>
                <w:p>
                  <w:pPr>
                    <w:pStyle w:val="32"/>
                    <w:spacing w:before="65" w:after="65"/>
                    <w:rPr>
                      <w:rFonts w:hint="eastAsia"/>
                      <w:bCs/>
                      <w:lang w:val="en-US" w:eastAsia="zh-CN"/>
                    </w:rPr>
                  </w:pPr>
                  <w:r>
                    <w:rPr>
                      <w:rFonts w:hint="eastAsia"/>
                      <w:bCs/>
                      <w:lang w:val="en-US" w:eastAsia="zh-CN"/>
                    </w:rPr>
                    <w:t>4</w:t>
                  </w:r>
                </w:p>
              </w:tc>
              <w:tc>
                <w:tcPr>
                  <w:tcW w:w="795" w:type="dxa"/>
                  <w:vMerge w:val="restart"/>
                  <w:noWrap w:val="0"/>
                  <w:vAlign w:val="center"/>
                </w:tcPr>
                <w:p>
                  <w:pPr>
                    <w:pStyle w:val="32"/>
                    <w:spacing w:before="65" w:after="65"/>
                    <w:rPr>
                      <w:rFonts w:hint="eastAsia"/>
                      <w:bCs/>
                      <w:lang w:val="en-US" w:eastAsia="zh-CN"/>
                    </w:rPr>
                  </w:pPr>
                  <w:r>
                    <w:rPr>
                      <w:rFonts w:hint="eastAsia"/>
                      <w:bCs/>
                      <w:lang w:val="en-US" w:eastAsia="zh-CN"/>
                    </w:rPr>
                    <w:t>辅料</w:t>
                  </w:r>
                </w:p>
              </w:tc>
              <w:tc>
                <w:tcPr>
                  <w:tcW w:w="1293" w:type="dxa"/>
                  <w:noWrap w:val="0"/>
                  <w:vAlign w:val="center"/>
                </w:tcPr>
                <w:p>
                  <w:pPr>
                    <w:pStyle w:val="32"/>
                    <w:spacing w:before="65" w:after="65"/>
                    <w:rPr>
                      <w:rFonts w:hint="eastAsia"/>
                      <w:bCs/>
                      <w:color w:val="auto"/>
                      <w:lang w:val="en-US" w:eastAsia="zh-CN"/>
                    </w:rPr>
                  </w:pPr>
                  <w:r>
                    <w:rPr>
                      <w:rFonts w:hint="eastAsia"/>
                      <w:bCs/>
                      <w:color w:val="auto"/>
                      <w:lang w:val="en-US" w:eastAsia="zh-CN"/>
                    </w:rPr>
                    <w:t>云母粉</w:t>
                  </w:r>
                </w:p>
              </w:tc>
              <w:tc>
                <w:tcPr>
                  <w:tcW w:w="1039"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2"/>
                      <w:sz w:val="21"/>
                      <w:szCs w:val="24"/>
                      <w:lang w:val="en-US" w:eastAsia="zh-CN" w:bidi="ar-SA"/>
                    </w:rPr>
                  </w:pPr>
                  <w:r>
                    <w:rPr>
                      <w:rFonts w:hint="eastAsia"/>
                      <w:bCs/>
                      <w:lang w:val="en-US" w:eastAsia="zh-CN"/>
                    </w:rPr>
                    <w:t>粉末</w:t>
                  </w:r>
                </w:p>
              </w:tc>
              <w:tc>
                <w:tcPr>
                  <w:tcW w:w="1021" w:type="dxa"/>
                  <w:noWrap w:val="0"/>
                  <w:vAlign w:val="center"/>
                </w:tcPr>
                <w:p>
                  <w:pPr>
                    <w:pStyle w:val="32"/>
                    <w:spacing w:before="65" w:after="65"/>
                    <w:ind w:firstLine="0" w:firstLineChars="0"/>
                    <w:rPr>
                      <w:rFonts w:hint="eastAsia" w:ascii="Times New Roman" w:hAnsi="Times New Roman" w:eastAsia="宋体" w:cs="Times New Roman"/>
                      <w:b w:val="0"/>
                      <w:bCs/>
                      <w:color w:val="auto"/>
                      <w:kern w:val="2"/>
                      <w:sz w:val="21"/>
                      <w:szCs w:val="24"/>
                      <w:highlight w:val="none"/>
                      <w:lang w:val="en-US" w:eastAsia="zh-CN" w:bidi="ar-SA"/>
                    </w:rPr>
                  </w:pPr>
                  <w:r>
                    <w:rPr>
                      <w:rFonts w:hint="eastAsia"/>
                      <w:bCs/>
                      <w:color w:val="auto"/>
                      <w:highlight w:val="none"/>
                      <w:lang w:val="en-US" w:eastAsia="zh-CN"/>
                    </w:rPr>
                    <w:t>5</w:t>
                  </w:r>
                </w:p>
              </w:tc>
              <w:tc>
                <w:tcPr>
                  <w:tcW w:w="900" w:type="dxa"/>
                  <w:noWrap w:val="0"/>
                  <w:vAlign w:val="center"/>
                </w:tcPr>
                <w:p>
                  <w:pPr>
                    <w:pStyle w:val="32"/>
                    <w:bidi w:val="0"/>
                    <w:rPr>
                      <w:rFonts w:hint="default"/>
                      <w:lang w:val="en-US" w:eastAsia="zh-CN"/>
                    </w:rPr>
                  </w:pPr>
                  <w:r>
                    <w:rPr>
                      <w:rFonts w:hint="eastAsia"/>
                      <w:lang w:val="en-US" w:eastAsia="zh-CN"/>
                    </w:rPr>
                    <w:t>0.6</w:t>
                  </w:r>
                </w:p>
              </w:tc>
              <w:tc>
                <w:tcPr>
                  <w:tcW w:w="870" w:type="dxa"/>
                  <w:vMerge w:val="continue"/>
                  <w:noWrap w:val="0"/>
                  <w:vAlign w:val="center"/>
                </w:tcPr>
                <w:p>
                  <w:pPr>
                    <w:pStyle w:val="32"/>
                    <w:spacing w:before="65" w:after="65"/>
                    <w:rPr>
                      <w:rFonts w:hint="eastAsia"/>
                      <w:bCs/>
                      <w:color w:val="auto"/>
                      <w:lang w:val="en-US" w:eastAsia="zh-CN"/>
                    </w:rPr>
                  </w:pPr>
                </w:p>
              </w:tc>
              <w:tc>
                <w:tcPr>
                  <w:tcW w:w="1115" w:type="dxa"/>
                  <w:noWrap w:val="0"/>
                  <w:vAlign w:val="center"/>
                </w:tcPr>
                <w:p>
                  <w:pPr>
                    <w:pStyle w:val="32"/>
                    <w:spacing w:before="65" w:after="65"/>
                    <w:rPr>
                      <w:bCs/>
                      <w:color w:val="auto"/>
                      <w:lang w:val="en-US" w:eastAsia="zh-CN"/>
                    </w:rPr>
                  </w:pPr>
                  <w:r>
                    <w:rPr>
                      <w:rFonts w:hint="eastAsia"/>
                      <w:bCs/>
                      <w:color w:val="auto"/>
                      <w:lang w:val="en-US" w:eastAsia="zh-CN"/>
                    </w:rPr>
                    <w:t>桶装</w:t>
                  </w:r>
                </w:p>
              </w:tc>
              <w:tc>
                <w:tcPr>
                  <w:tcW w:w="1174" w:type="dxa"/>
                  <w:noWrap w:val="0"/>
                  <w:vAlign w:val="center"/>
                </w:tcPr>
                <w:p>
                  <w:pPr>
                    <w:pStyle w:val="32"/>
                    <w:spacing w:before="65" w:after="65"/>
                    <w:rPr>
                      <w:rFonts w:hint="eastAsia"/>
                      <w:bCs/>
                      <w:color w:val="auto"/>
                      <w:lang w:val="en-US" w:eastAsia="zh-CN"/>
                    </w:rPr>
                  </w:pPr>
                  <w:r>
                    <w:rPr>
                      <w:rFonts w:hint="eastAsia"/>
                      <w:bCs/>
                      <w:color w:val="auto"/>
                      <w:lang w:val="en-US" w:eastAsia="zh-CN"/>
                    </w:rPr>
                    <w:t>助剂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trHeight w:val="113" w:hRule="atLeast"/>
                <w:jc w:val="center"/>
              </w:trPr>
              <w:tc>
                <w:tcPr>
                  <w:tcW w:w="580" w:type="dxa"/>
                  <w:noWrap w:val="0"/>
                  <w:vAlign w:val="center"/>
                </w:tcPr>
                <w:p>
                  <w:pPr>
                    <w:pStyle w:val="32"/>
                    <w:spacing w:before="65" w:after="65"/>
                    <w:rPr>
                      <w:rFonts w:hint="eastAsia"/>
                      <w:bCs/>
                      <w:lang w:val="en-US" w:eastAsia="zh-CN"/>
                    </w:rPr>
                  </w:pPr>
                  <w:r>
                    <w:rPr>
                      <w:rFonts w:hint="eastAsia"/>
                      <w:bCs/>
                      <w:lang w:val="en-US" w:eastAsia="zh-CN"/>
                    </w:rPr>
                    <w:t>5</w:t>
                  </w:r>
                </w:p>
              </w:tc>
              <w:tc>
                <w:tcPr>
                  <w:tcW w:w="795" w:type="dxa"/>
                  <w:vMerge w:val="continue"/>
                  <w:noWrap w:val="0"/>
                  <w:vAlign w:val="center"/>
                </w:tcPr>
                <w:p>
                  <w:pPr>
                    <w:pStyle w:val="32"/>
                    <w:spacing w:before="65" w:after="65"/>
                    <w:rPr>
                      <w:bCs/>
                      <w:lang w:val="en-US" w:eastAsia="zh-CN"/>
                    </w:rPr>
                  </w:pPr>
                </w:p>
              </w:tc>
              <w:tc>
                <w:tcPr>
                  <w:tcW w:w="1293" w:type="dxa"/>
                  <w:noWrap w:val="0"/>
                  <w:vAlign w:val="center"/>
                </w:tcPr>
                <w:p>
                  <w:pPr>
                    <w:pStyle w:val="32"/>
                    <w:spacing w:before="65" w:after="65"/>
                    <w:rPr>
                      <w:bCs/>
                      <w:lang w:val="en-US" w:eastAsia="zh-CN"/>
                    </w:rPr>
                  </w:pPr>
                  <w:r>
                    <w:rPr>
                      <w:rFonts w:hint="eastAsia"/>
                      <w:bCs/>
                      <w:lang w:val="en-US" w:eastAsia="zh-CN"/>
                    </w:rPr>
                    <w:t>玻璃纤维</w:t>
                  </w:r>
                </w:p>
              </w:tc>
              <w:tc>
                <w:tcPr>
                  <w:tcW w:w="1039" w:type="dxa"/>
                  <w:noWrap w:val="0"/>
                  <w:vAlign w:val="center"/>
                </w:tcPr>
                <w:p>
                  <w:pPr>
                    <w:pStyle w:val="32"/>
                    <w:spacing w:before="65" w:after="65"/>
                    <w:ind w:firstLine="0" w:firstLineChars="0"/>
                    <w:rPr>
                      <w:rFonts w:ascii="Times New Roman" w:hAnsi="Times New Roman" w:eastAsia="宋体" w:cs="Times New Roman"/>
                      <w:b w:val="0"/>
                      <w:bCs/>
                      <w:kern w:val="2"/>
                      <w:sz w:val="21"/>
                      <w:szCs w:val="24"/>
                      <w:lang w:val="en-US" w:eastAsia="zh-CN" w:bidi="ar-SA"/>
                    </w:rPr>
                  </w:pPr>
                  <w:r>
                    <w:rPr>
                      <w:rFonts w:hint="eastAsia"/>
                      <w:bCs/>
                      <w:lang w:val="en-US" w:eastAsia="zh-CN"/>
                    </w:rPr>
                    <w:t>粉末</w:t>
                  </w:r>
                </w:p>
              </w:tc>
              <w:tc>
                <w:tcPr>
                  <w:tcW w:w="1021"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highlight w:val="none"/>
                      <w:lang w:val="en-US" w:eastAsia="zh-CN" w:bidi="ar-SA"/>
                    </w:rPr>
                  </w:pPr>
                  <w:r>
                    <w:rPr>
                      <w:rFonts w:hint="eastAsia"/>
                      <w:bCs/>
                      <w:highlight w:val="none"/>
                      <w:lang w:val="en-US" w:eastAsia="zh-CN"/>
                    </w:rPr>
                    <w:t>2</w:t>
                  </w:r>
                </w:p>
              </w:tc>
              <w:tc>
                <w:tcPr>
                  <w:tcW w:w="900" w:type="dxa"/>
                  <w:noWrap w:val="0"/>
                  <w:vAlign w:val="center"/>
                </w:tcPr>
                <w:p>
                  <w:pPr>
                    <w:pStyle w:val="32"/>
                    <w:bidi w:val="0"/>
                    <w:rPr>
                      <w:rFonts w:hint="default"/>
                      <w:lang w:val="en-US" w:eastAsia="zh-CN"/>
                    </w:rPr>
                  </w:pPr>
                  <w:r>
                    <w:rPr>
                      <w:rFonts w:hint="eastAsia"/>
                      <w:lang w:val="en-US" w:eastAsia="zh-CN"/>
                    </w:rPr>
                    <w:t>0.2</w:t>
                  </w:r>
                </w:p>
              </w:tc>
              <w:tc>
                <w:tcPr>
                  <w:tcW w:w="870" w:type="dxa"/>
                  <w:vMerge w:val="continue"/>
                  <w:noWrap w:val="0"/>
                  <w:vAlign w:val="center"/>
                </w:tcPr>
                <w:p>
                  <w:pPr>
                    <w:pStyle w:val="32"/>
                    <w:spacing w:before="65" w:after="65"/>
                    <w:rPr>
                      <w:bCs/>
                      <w:lang w:val="en-US" w:eastAsia="zh-CN"/>
                    </w:rPr>
                  </w:pPr>
                </w:p>
              </w:tc>
              <w:tc>
                <w:tcPr>
                  <w:tcW w:w="1115" w:type="dxa"/>
                  <w:noWrap w:val="0"/>
                  <w:vAlign w:val="center"/>
                </w:tcPr>
                <w:p>
                  <w:pPr>
                    <w:pStyle w:val="32"/>
                    <w:spacing w:before="65" w:after="65"/>
                    <w:rPr>
                      <w:rFonts w:hint="eastAsia"/>
                      <w:bCs/>
                      <w:lang w:val="en-US" w:eastAsia="zh-CN"/>
                    </w:rPr>
                  </w:pPr>
                  <w:r>
                    <w:rPr>
                      <w:rFonts w:hint="eastAsia"/>
                      <w:bCs/>
                      <w:lang w:val="en-US" w:eastAsia="zh-CN"/>
                    </w:rPr>
                    <w:t>袋装</w:t>
                  </w:r>
                </w:p>
              </w:tc>
              <w:tc>
                <w:tcPr>
                  <w:tcW w:w="1174" w:type="dxa"/>
                  <w:noWrap w:val="0"/>
                  <w:vAlign w:val="center"/>
                </w:tcPr>
                <w:p>
                  <w:pPr>
                    <w:pStyle w:val="32"/>
                    <w:spacing w:before="65" w:after="65"/>
                    <w:rPr>
                      <w:bCs/>
                      <w:lang w:val="en-US" w:eastAsia="zh-CN"/>
                    </w:rPr>
                  </w:pPr>
                  <w:r>
                    <w:rPr>
                      <w:rFonts w:hint="eastAsia"/>
                      <w:bCs/>
                      <w:color w:val="auto"/>
                      <w:lang w:val="en-US" w:eastAsia="zh-CN"/>
                    </w:rPr>
                    <w:t>助剂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trHeight w:val="90" w:hRule="atLeast"/>
                <w:jc w:val="center"/>
              </w:trPr>
              <w:tc>
                <w:tcPr>
                  <w:tcW w:w="580" w:type="dxa"/>
                  <w:noWrap w:val="0"/>
                  <w:vAlign w:val="center"/>
                </w:tcPr>
                <w:p>
                  <w:pPr>
                    <w:pStyle w:val="32"/>
                    <w:spacing w:before="65" w:after="65"/>
                    <w:rPr>
                      <w:rFonts w:hint="eastAsia"/>
                      <w:bCs/>
                      <w:lang w:val="en-US" w:eastAsia="zh-CN"/>
                    </w:rPr>
                  </w:pPr>
                  <w:r>
                    <w:rPr>
                      <w:rFonts w:hint="eastAsia"/>
                      <w:bCs/>
                      <w:lang w:val="en-US" w:eastAsia="zh-CN"/>
                    </w:rPr>
                    <w:t>6</w:t>
                  </w:r>
                </w:p>
              </w:tc>
              <w:tc>
                <w:tcPr>
                  <w:tcW w:w="795" w:type="dxa"/>
                  <w:vMerge w:val="continue"/>
                  <w:noWrap w:val="0"/>
                  <w:vAlign w:val="center"/>
                </w:tcPr>
                <w:p>
                  <w:pPr>
                    <w:pStyle w:val="32"/>
                    <w:spacing w:before="65" w:after="65"/>
                    <w:rPr>
                      <w:bCs/>
                      <w:lang w:val="en-US" w:eastAsia="zh-CN"/>
                    </w:rPr>
                  </w:pPr>
                </w:p>
              </w:tc>
              <w:tc>
                <w:tcPr>
                  <w:tcW w:w="1293" w:type="dxa"/>
                  <w:noWrap w:val="0"/>
                  <w:vAlign w:val="center"/>
                </w:tcPr>
                <w:p>
                  <w:pPr>
                    <w:pStyle w:val="32"/>
                    <w:spacing w:before="65" w:after="65"/>
                    <w:rPr>
                      <w:bCs/>
                      <w:lang w:val="en-US" w:eastAsia="zh-CN"/>
                    </w:rPr>
                  </w:pPr>
                  <w:r>
                    <w:rPr>
                      <w:rFonts w:hint="eastAsia"/>
                      <w:bCs/>
                      <w:lang w:val="en-US" w:eastAsia="zh-CN"/>
                    </w:rPr>
                    <w:t>色母</w:t>
                  </w:r>
                </w:p>
              </w:tc>
              <w:tc>
                <w:tcPr>
                  <w:tcW w:w="1039" w:type="dxa"/>
                  <w:noWrap w:val="0"/>
                  <w:vAlign w:val="center"/>
                </w:tcPr>
                <w:p>
                  <w:pPr>
                    <w:pStyle w:val="32"/>
                    <w:spacing w:before="65" w:after="65"/>
                    <w:ind w:firstLine="0" w:firstLineChars="0"/>
                    <w:rPr>
                      <w:rFonts w:ascii="Times New Roman" w:hAnsi="Times New Roman" w:eastAsia="宋体" w:cs="Times New Roman"/>
                      <w:b w:val="0"/>
                      <w:bCs/>
                      <w:kern w:val="2"/>
                      <w:sz w:val="21"/>
                      <w:szCs w:val="24"/>
                      <w:lang w:val="en-US" w:eastAsia="zh-CN" w:bidi="ar-SA"/>
                    </w:rPr>
                  </w:pPr>
                  <w:r>
                    <w:rPr>
                      <w:rFonts w:hint="eastAsia"/>
                      <w:bCs/>
                      <w:lang w:val="en-US" w:eastAsia="zh-CN"/>
                    </w:rPr>
                    <w:t>颜料颗粒</w:t>
                  </w:r>
                </w:p>
              </w:tc>
              <w:tc>
                <w:tcPr>
                  <w:tcW w:w="1021"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highlight w:val="none"/>
                      <w:lang w:val="en-US" w:eastAsia="zh-CN" w:bidi="ar-SA"/>
                    </w:rPr>
                  </w:pPr>
                  <w:r>
                    <w:rPr>
                      <w:rFonts w:hint="eastAsia"/>
                      <w:bCs/>
                      <w:highlight w:val="none"/>
                      <w:lang w:val="en-US" w:eastAsia="zh-CN"/>
                    </w:rPr>
                    <w:t>6</w:t>
                  </w:r>
                </w:p>
              </w:tc>
              <w:tc>
                <w:tcPr>
                  <w:tcW w:w="900" w:type="dxa"/>
                  <w:noWrap w:val="0"/>
                  <w:vAlign w:val="center"/>
                </w:tcPr>
                <w:p>
                  <w:pPr>
                    <w:pStyle w:val="32"/>
                    <w:bidi w:val="0"/>
                    <w:rPr>
                      <w:rFonts w:hint="default"/>
                      <w:lang w:val="en-US" w:eastAsia="zh-CN"/>
                    </w:rPr>
                  </w:pPr>
                  <w:r>
                    <w:rPr>
                      <w:rFonts w:hint="eastAsia"/>
                      <w:lang w:val="en-US" w:eastAsia="zh-CN"/>
                    </w:rPr>
                    <w:t>0.7</w:t>
                  </w:r>
                </w:p>
              </w:tc>
              <w:tc>
                <w:tcPr>
                  <w:tcW w:w="870" w:type="dxa"/>
                  <w:vMerge w:val="continue"/>
                  <w:noWrap w:val="0"/>
                  <w:vAlign w:val="center"/>
                </w:tcPr>
                <w:p>
                  <w:pPr>
                    <w:pStyle w:val="32"/>
                    <w:spacing w:before="65" w:after="65"/>
                    <w:rPr>
                      <w:bCs/>
                      <w:lang w:val="en-US" w:eastAsia="zh-CN"/>
                    </w:rPr>
                  </w:pPr>
                </w:p>
              </w:tc>
              <w:tc>
                <w:tcPr>
                  <w:tcW w:w="1115" w:type="dxa"/>
                  <w:noWrap w:val="0"/>
                  <w:vAlign w:val="center"/>
                </w:tcPr>
                <w:p>
                  <w:pPr>
                    <w:pStyle w:val="32"/>
                    <w:spacing w:before="65" w:after="65"/>
                    <w:rPr>
                      <w:bCs/>
                      <w:lang w:val="en-US" w:eastAsia="zh-CN"/>
                    </w:rPr>
                  </w:pPr>
                  <w:r>
                    <w:rPr>
                      <w:rFonts w:hint="eastAsia"/>
                      <w:bCs/>
                      <w:lang w:val="en-US" w:eastAsia="zh-CN"/>
                    </w:rPr>
                    <w:t>袋装</w:t>
                  </w:r>
                </w:p>
              </w:tc>
              <w:tc>
                <w:tcPr>
                  <w:tcW w:w="1174" w:type="dxa"/>
                  <w:noWrap w:val="0"/>
                  <w:vAlign w:val="center"/>
                </w:tcPr>
                <w:p>
                  <w:pPr>
                    <w:pStyle w:val="32"/>
                    <w:spacing w:before="65" w:after="65"/>
                    <w:rPr>
                      <w:bCs/>
                      <w:lang w:val="en-US" w:eastAsia="zh-CN"/>
                    </w:rPr>
                  </w:pPr>
                  <w:r>
                    <w:rPr>
                      <w:rFonts w:hint="eastAsia"/>
                      <w:bCs/>
                      <w:color w:val="auto"/>
                      <w:lang w:val="en-US" w:eastAsia="zh-CN"/>
                    </w:rPr>
                    <w:t>助剂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6" w:space="0"/>
                </w:tblBorders>
                <w:tblCellMar>
                  <w:top w:w="0" w:type="dxa"/>
                  <w:left w:w="108" w:type="dxa"/>
                  <w:bottom w:w="0" w:type="dxa"/>
                  <w:right w:w="108" w:type="dxa"/>
                </w:tblCellMar>
              </w:tblPrEx>
              <w:trPr>
                <w:trHeight w:val="113" w:hRule="atLeast"/>
                <w:jc w:val="center"/>
              </w:trPr>
              <w:tc>
                <w:tcPr>
                  <w:tcW w:w="580" w:type="dxa"/>
                  <w:noWrap w:val="0"/>
                  <w:vAlign w:val="center"/>
                </w:tcPr>
                <w:p>
                  <w:pPr>
                    <w:pStyle w:val="32"/>
                    <w:spacing w:before="65" w:after="65"/>
                    <w:rPr>
                      <w:rFonts w:hint="default"/>
                      <w:bCs/>
                      <w:lang w:val="en-US" w:eastAsia="zh-CN"/>
                    </w:rPr>
                  </w:pPr>
                  <w:r>
                    <w:rPr>
                      <w:rFonts w:hint="eastAsia"/>
                      <w:bCs/>
                      <w:lang w:val="en-US" w:eastAsia="zh-CN"/>
                    </w:rPr>
                    <w:t>7</w:t>
                  </w:r>
                </w:p>
              </w:tc>
              <w:tc>
                <w:tcPr>
                  <w:tcW w:w="795" w:type="dxa"/>
                  <w:noWrap w:val="0"/>
                  <w:vAlign w:val="center"/>
                </w:tcPr>
                <w:p>
                  <w:pPr>
                    <w:pStyle w:val="32"/>
                    <w:spacing w:before="65" w:after="65"/>
                    <w:rPr>
                      <w:rFonts w:hint="default"/>
                      <w:bCs/>
                      <w:lang w:val="en-US" w:eastAsia="zh-CN"/>
                    </w:rPr>
                  </w:pPr>
                  <w:r>
                    <w:rPr>
                      <w:rFonts w:hint="eastAsia"/>
                      <w:bCs/>
                      <w:lang w:val="en-US" w:eastAsia="zh-CN"/>
                    </w:rPr>
                    <w:t>设备维修</w:t>
                  </w:r>
                </w:p>
              </w:tc>
              <w:tc>
                <w:tcPr>
                  <w:tcW w:w="1293" w:type="dxa"/>
                  <w:noWrap w:val="0"/>
                  <w:vAlign w:val="center"/>
                </w:tcPr>
                <w:p>
                  <w:pPr>
                    <w:pStyle w:val="32"/>
                    <w:spacing w:before="65" w:after="65"/>
                    <w:rPr>
                      <w:rFonts w:hint="default"/>
                      <w:bCs/>
                      <w:lang w:val="en-US" w:eastAsia="zh-CN"/>
                    </w:rPr>
                  </w:pPr>
                  <w:r>
                    <w:rPr>
                      <w:rFonts w:hint="eastAsia"/>
                      <w:bCs/>
                      <w:lang w:val="en-US" w:eastAsia="zh-CN"/>
                    </w:rPr>
                    <w:t>机油</w:t>
                  </w:r>
                </w:p>
              </w:tc>
              <w:tc>
                <w:tcPr>
                  <w:tcW w:w="1039"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lang w:val="en-US" w:eastAsia="zh-CN"/>
                    </w:rPr>
                    <w:t>液</w:t>
                  </w:r>
                </w:p>
              </w:tc>
              <w:tc>
                <w:tcPr>
                  <w:tcW w:w="1021" w:type="dxa"/>
                  <w:noWrap w:val="0"/>
                  <w:vAlign w:val="center"/>
                </w:tcPr>
                <w:p>
                  <w:pPr>
                    <w:pStyle w:val="32"/>
                    <w:spacing w:before="65" w:after="65"/>
                    <w:ind w:firstLine="0" w:firstLineChars="0"/>
                    <w:rPr>
                      <w:rFonts w:hint="eastAsia" w:ascii="Times New Roman" w:hAnsi="Times New Roman" w:eastAsia="宋体" w:cs="Times New Roman"/>
                      <w:b w:val="0"/>
                      <w:bCs/>
                      <w:kern w:val="2"/>
                      <w:sz w:val="21"/>
                      <w:szCs w:val="24"/>
                      <w:highlight w:val="yellow"/>
                      <w:lang w:val="en-US" w:eastAsia="zh-CN" w:bidi="ar-SA"/>
                    </w:rPr>
                  </w:pPr>
                  <w:r>
                    <w:rPr>
                      <w:rFonts w:hint="eastAsia"/>
                      <w:bCs/>
                      <w:lang w:val="en-US" w:eastAsia="zh-CN"/>
                    </w:rPr>
                    <w:t>0.2</w:t>
                  </w:r>
                </w:p>
              </w:tc>
              <w:tc>
                <w:tcPr>
                  <w:tcW w:w="900" w:type="dxa"/>
                  <w:noWrap w:val="0"/>
                  <w:vAlign w:val="center"/>
                </w:tcPr>
                <w:p>
                  <w:pPr>
                    <w:pStyle w:val="32"/>
                    <w:bidi w:val="0"/>
                    <w:rPr>
                      <w:rFonts w:hint="default"/>
                      <w:lang w:val="en-US" w:eastAsia="zh-CN"/>
                    </w:rPr>
                  </w:pPr>
                  <w:r>
                    <w:rPr>
                      <w:rFonts w:hint="eastAsia"/>
                      <w:lang w:val="en-US" w:eastAsia="zh-CN"/>
                    </w:rPr>
                    <w:t>0.0</w:t>
                  </w:r>
                </w:p>
              </w:tc>
              <w:tc>
                <w:tcPr>
                  <w:tcW w:w="870" w:type="dxa"/>
                  <w:vMerge w:val="continue"/>
                  <w:noWrap w:val="0"/>
                  <w:vAlign w:val="center"/>
                </w:tcPr>
                <w:p>
                  <w:pPr>
                    <w:pStyle w:val="32"/>
                    <w:spacing w:before="65" w:after="65"/>
                    <w:rPr>
                      <w:rFonts w:hint="default"/>
                      <w:bCs/>
                      <w:lang w:val="en-US" w:eastAsia="zh-CN"/>
                    </w:rPr>
                  </w:pPr>
                </w:p>
              </w:tc>
              <w:tc>
                <w:tcPr>
                  <w:tcW w:w="1115" w:type="dxa"/>
                  <w:noWrap w:val="0"/>
                  <w:vAlign w:val="center"/>
                </w:tcPr>
                <w:p>
                  <w:pPr>
                    <w:pStyle w:val="32"/>
                    <w:spacing w:before="65" w:after="65"/>
                    <w:rPr>
                      <w:rFonts w:hint="default"/>
                      <w:bCs/>
                      <w:lang w:val="en-US" w:eastAsia="zh-CN"/>
                    </w:rPr>
                  </w:pPr>
                  <w:r>
                    <w:rPr>
                      <w:rFonts w:hint="eastAsia"/>
                      <w:bCs/>
                      <w:lang w:val="en-US" w:eastAsia="zh-CN"/>
                    </w:rPr>
                    <w:t>桶装</w:t>
                  </w:r>
                </w:p>
              </w:tc>
              <w:tc>
                <w:tcPr>
                  <w:tcW w:w="1174" w:type="dxa"/>
                  <w:noWrap w:val="0"/>
                  <w:vAlign w:val="center"/>
                </w:tcPr>
                <w:p>
                  <w:pPr>
                    <w:pStyle w:val="32"/>
                    <w:spacing w:before="65" w:after="65"/>
                    <w:rPr>
                      <w:rFonts w:hint="eastAsia"/>
                      <w:bCs/>
                      <w:color w:val="auto"/>
                      <w:lang w:val="en-US" w:eastAsia="zh-CN"/>
                    </w:rPr>
                  </w:pPr>
                  <w:r>
                    <w:rPr>
                      <w:rFonts w:hint="eastAsia"/>
                      <w:bCs/>
                      <w:lang w:val="en-US" w:eastAsia="zh-CN"/>
                    </w:rPr>
                    <w:t>设备维修</w:t>
                  </w:r>
                </w:p>
              </w:tc>
            </w:tr>
          </w:tbl>
          <w:p>
            <w:pPr>
              <w:pStyle w:val="4"/>
              <w:outlineLvl w:val="1"/>
              <w:rPr>
                <w:highlight w:val="none"/>
              </w:rPr>
            </w:pPr>
            <w:r>
              <w:rPr>
                <w:rFonts w:hint="eastAsia"/>
                <w:highlight w:val="none"/>
              </w:rPr>
              <w:t>水平衡</w:t>
            </w:r>
          </w:p>
          <w:p>
            <w:pPr>
              <w:ind w:firstLine="480"/>
              <w:rPr>
                <w:rFonts w:hint="eastAsia"/>
                <w:lang w:eastAsia="zh-CN"/>
              </w:rPr>
            </w:pPr>
            <w:r>
              <w:rPr>
                <w:rFonts w:hint="eastAsia"/>
              </w:rPr>
              <w:t>项目年</w:t>
            </w:r>
            <w:r>
              <w:rPr>
                <w:rFonts w:hint="eastAsia"/>
                <w:lang w:val="en-US" w:eastAsia="zh-CN"/>
              </w:rPr>
              <w:t>新鲜</w:t>
            </w:r>
            <w:r>
              <w:rPr>
                <w:rFonts w:hint="eastAsia"/>
              </w:rPr>
              <w:t>用</w:t>
            </w:r>
            <w:r>
              <w:rPr>
                <w:rFonts w:hint="eastAsia"/>
                <w:highlight w:val="none"/>
              </w:rPr>
              <w:t>水量</w:t>
            </w:r>
            <w:r>
              <w:rPr>
                <w:rFonts w:hint="eastAsia"/>
                <w:bCs/>
                <w:lang w:val="en-US" w:eastAsia="zh-CN"/>
              </w:rPr>
              <w:t>4440</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eastAsia="zh-CN"/>
              </w:rPr>
              <w:t>（14.8m</w:t>
            </w:r>
            <w:r>
              <w:rPr>
                <w:rFonts w:hint="eastAsia"/>
                <w:highlight w:val="none"/>
                <w:vertAlign w:val="superscript"/>
                <w:lang w:eastAsia="zh-CN"/>
              </w:rPr>
              <w:t>3</w:t>
            </w:r>
            <w:r>
              <w:rPr>
                <w:highlight w:val="none"/>
              </w:rPr>
              <w:t>/</w:t>
            </w:r>
            <w:r>
              <w:rPr>
                <w:rFonts w:hint="eastAsia"/>
                <w:highlight w:val="none"/>
              </w:rPr>
              <w:t>d</w:t>
            </w:r>
            <w:r>
              <w:rPr>
                <w:rFonts w:hint="eastAsia"/>
                <w:highlight w:val="none"/>
                <w:lang w:eastAsia="zh-CN"/>
              </w:rPr>
              <w:t>）</w:t>
            </w:r>
            <w:r>
              <w:rPr>
                <w:rFonts w:hint="eastAsia"/>
                <w:highlight w:val="none"/>
              </w:rPr>
              <w:t>，</w:t>
            </w:r>
            <w:r>
              <w:rPr>
                <w:rFonts w:hint="eastAsia"/>
                <w:highlight w:val="none"/>
                <w:lang w:val="en-US" w:eastAsia="zh-CN"/>
              </w:rPr>
              <w:t>冷却水补给量为</w:t>
            </w:r>
            <w:r>
              <w:rPr>
                <w:rFonts w:hint="eastAsia"/>
                <w:bCs/>
                <w:lang w:val="en-US" w:eastAsia="zh-CN"/>
              </w:rPr>
              <w:t>2790</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eastAsia="zh-CN"/>
              </w:rPr>
              <w:t>（</w:t>
            </w:r>
            <w:r>
              <w:rPr>
                <w:rFonts w:hint="eastAsia"/>
                <w:highlight w:val="none"/>
                <w:lang w:val="en-US" w:eastAsia="zh-CN"/>
              </w:rPr>
              <w:t>9.3</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d</w:t>
            </w:r>
            <w:r>
              <w:rPr>
                <w:rFonts w:hint="eastAsia"/>
                <w:highlight w:val="none"/>
                <w:lang w:eastAsia="zh-CN"/>
              </w:rPr>
              <w:t>），</w:t>
            </w:r>
            <w:r>
              <w:rPr>
                <w:rFonts w:hint="eastAsia"/>
                <w:highlight w:val="none"/>
                <w:lang w:val="en-US" w:eastAsia="zh-CN"/>
              </w:rPr>
              <w:t>循环水量648</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d</w:t>
            </w:r>
            <w:r>
              <w:rPr>
                <w:rFonts w:hint="eastAsia"/>
                <w:highlight w:val="none"/>
                <w:lang w:eastAsia="zh-CN"/>
              </w:rPr>
              <w:t>，</w:t>
            </w:r>
            <w:r>
              <w:rPr>
                <w:rFonts w:hint="eastAsia"/>
                <w:highlight w:val="none"/>
                <w:lang w:val="en-US" w:eastAsia="zh-CN"/>
              </w:rPr>
              <w:t>生活污水</w:t>
            </w:r>
            <w:r>
              <w:rPr>
                <w:rFonts w:hint="eastAsia"/>
                <w:highlight w:val="none"/>
              </w:rPr>
              <w:t>年</w:t>
            </w:r>
            <w:r>
              <w:rPr>
                <w:rFonts w:hint="eastAsia"/>
                <w:highlight w:val="none"/>
                <w:lang w:val="en-US" w:eastAsia="zh-CN"/>
              </w:rPr>
              <w:t>用水量为</w:t>
            </w:r>
            <w:r>
              <w:rPr>
                <w:rFonts w:hint="eastAsia"/>
                <w:bCs/>
                <w:lang w:val="en-US" w:eastAsia="zh-CN"/>
              </w:rPr>
              <w:t>1200</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eastAsia="zh-CN"/>
              </w:rPr>
              <w:t>（</w:t>
            </w:r>
            <w:r>
              <w:rPr>
                <w:rFonts w:hint="eastAsia"/>
                <w:highlight w:val="none"/>
                <w:lang w:val="en-US" w:eastAsia="zh-CN"/>
              </w:rPr>
              <w:t>4</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d</w:t>
            </w:r>
            <w:r>
              <w:rPr>
                <w:rFonts w:hint="eastAsia"/>
                <w:highlight w:val="none"/>
                <w:lang w:eastAsia="zh-CN"/>
              </w:rPr>
              <w:t>），</w:t>
            </w:r>
            <w:r>
              <w:rPr>
                <w:rFonts w:hint="eastAsia"/>
                <w:highlight w:val="none"/>
                <w:lang w:val="en-US" w:eastAsia="zh-CN"/>
              </w:rPr>
              <w:t>生活污水</w:t>
            </w:r>
            <w:r>
              <w:rPr>
                <w:rFonts w:hint="eastAsia"/>
                <w:highlight w:val="none"/>
              </w:rPr>
              <w:t>排放量</w:t>
            </w:r>
            <w:r>
              <w:rPr>
                <w:rFonts w:hint="eastAsia"/>
                <w:highlight w:val="none"/>
                <w:lang w:val="en-US" w:eastAsia="zh-CN"/>
              </w:rPr>
              <w:t>1080</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r>
              <w:rPr>
                <w:rFonts w:hint="eastAsia"/>
                <w:highlight w:val="none"/>
                <w:lang w:val="en-US" w:eastAsia="zh-CN"/>
              </w:rPr>
              <w:t>3.6</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d</w:t>
            </w:r>
            <w:r>
              <w:rPr>
                <w:rFonts w:hint="eastAsia"/>
                <w:lang w:eastAsia="zh-CN"/>
              </w:rPr>
              <w:t>。</w:t>
            </w:r>
          </w:p>
          <w:p>
            <w:pPr>
              <w:ind w:firstLine="480"/>
            </w:pPr>
            <w:r>
              <w:t>项目最大日用水水平衡图见图</w:t>
            </w:r>
            <w:r>
              <w:rPr>
                <w:rFonts w:hint="eastAsia"/>
              </w:rPr>
              <w:t>2.</w:t>
            </w:r>
            <w:r>
              <w:rPr>
                <w:rFonts w:hint="eastAsia"/>
                <w:lang w:val="en-US" w:eastAsia="zh-CN"/>
              </w:rPr>
              <w:t>7-</w:t>
            </w:r>
            <w:r>
              <w:t>1。</w:t>
            </w:r>
          </w:p>
          <w:p>
            <w:pPr>
              <w:pStyle w:val="2"/>
              <w:bidi w:val="0"/>
              <w:ind w:left="0" w:leftChars="0" w:firstLine="0" w:firstLineChars="0"/>
              <w:rPr>
                <w:rFonts w:hint="eastAsia"/>
                <w:lang w:eastAsia="zh-CN"/>
              </w:rPr>
            </w:pPr>
            <w:r>
              <w:rPr>
                <w:lang w:val="en-US" w:eastAsia="zh-CN"/>
              </w:rPr>
              <w:pict>
                <v:group id="画布 303" o:spid="_x0000_s2487" o:spt="203" style="height:175.85pt;width:459.65pt;" coordsize="5837555,2233293" editas="canvas">
                  <o:lock v:ext="edit"/>
                  <v:rect id="画布 303" o:spid="_x0000_s2488" o:spt="1" style="position:absolute;left:0;top:0;height:2233293;width:5837555;" filled="f" stroked="f" coordsize="21600,21600">
                    <v:path/>
                    <v:fill on="f" focussize="0,0"/>
                    <v:stroke on="f"/>
                    <v:imagedata o:title=""/>
                    <o:lock v:ext="edit" rotation="t" aspectratio="f"/>
                  </v:rect>
                  <v:shape id="文本框 304" o:spid="_x0000_s2489" o:spt="202" type="#_x0000_t202" style="position:absolute;left:308610;top:703580;height:708024;width:322580;" fillcolor="#FFFFFF" filled="t" stroked="f" coordsize="21600,21600" o:gfxdata="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0CRb9MAAAAFAQAADwAAAAAAAAABACAAAAAiAAAAZHJz&#10;L2Rvd25yZXYueG1sUEsBAhQAFAAAAAgAh07iQDVwpTVCAgAATgQAAA4AAAAAAAAAAQAgAAAAIgEA&#10;AGRycy9lMm9Eb2MueG1sUEsFBgAAAAAGAAYAWQEAANYFAAAAAA==&#10;">
                    <v:path/>
                    <v:fill on="t" color2="#FFFFFF" focussize="0,0"/>
                    <v:stroke on="f" weight="0.5pt"/>
                    <v:imagedata o:title=""/>
                    <o:lock v:ext="edit" aspectratio="f"/>
                    <v:textbox>
                      <w:txbxContent>
                        <w:p>
                          <w:pPr>
                            <w:spacing w:line="240" w:lineRule="auto"/>
                            <w:rPr>
                              <w:rFonts w:hint="eastAsia"/>
                            </w:rPr>
                          </w:pPr>
                          <w:r>
                            <w:rPr>
                              <w:rFonts w:hint="eastAsia"/>
                            </w:rPr>
                            <w:t>新鲜水</w:t>
                          </w:r>
                        </w:p>
                      </w:txbxContent>
                    </v:textbox>
                  </v:shape>
                  <v:shape id="文本框 305" o:spid="_x0000_s2490" o:spt="202" type="#_x0000_t202" style="position:absolute;left:1784350;top:423545;height:299085;width:803910;"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WDbvNQAAAAFAQAADwAAAAAAAAABACAA&#10;AAAiAAAAZHJzL2Rvd25yZXYueG1sUEsBAhQAFAAAAAgAh07iQGSACR5KAgAAdwQAAA4AAAAAAAAA&#10;AQAgAAAAIwEAAGRycy9lMm9Eb2MueG1sUEsFBgAAAAAGAAYAWQEAAN8FAAAAAA==&#10;">
                    <v:path/>
                    <v:fill on="t" color2="#FFFFFF" focussize="0,0"/>
                    <v:stroke weight="0.5pt" color="#000000" joinstyle="round"/>
                    <v:imagedata o:title=""/>
                    <o:lock v:ext="edit" aspectratio="f"/>
                    <v:textbox>
                      <w:txbxContent>
                        <w:p>
                          <w:pPr>
                            <w:spacing w:line="240" w:lineRule="auto"/>
                            <w:rPr>
                              <w:rFonts w:hint="eastAsia"/>
                            </w:rPr>
                          </w:pPr>
                          <w:r>
                            <w:rPr>
                              <w:rFonts w:hint="eastAsia"/>
                            </w:rPr>
                            <w:t>生活用水</w:t>
                          </w:r>
                        </w:p>
                      </w:txbxContent>
                    </v:textbox>
                  </v:shape>
                  <v:shape id="文本框 306" o:spid="_x0000_s2491" o:spt="202" type="#_x0000_t202" style="position:absolute;left:3503295;top:426085;height:304800;width:683260;"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Fg27zUAAAABQEAAA8AAAAAAAAAAQAg&#10;AAAAIgAAAGRycy9kb3ducmV2LnhtbFBLAQIUABQAAAAIAIdO4kA4nArUSwIAAHcEAAAOAAAAAAAA&#10;AAEAIAAAACMBAABkcnMvZTJvRG9jLnhtbFBLBQYAAAAABgAGAFkBAADgBQAAAAA=&#10;">
                    <v:path/>
                    <v:fill on="t" color2="#FFFFFF" focussize="0,0"/>
                    <v:stroke weight="0.5pt" color="#000000" joinstyle="round"/>
                    <v:imagedata o:title=""/>
                    <o:lock v:ext="edit" aspectratio="f"/>
                    <v:textbox>
                      <w:txbxContent>
                        <w:p>
                          <w:pPr>
                            <w:spacing w:line="240" w:lineRule="auto"/>
                            <w:jc w:val="center"/>
                          </w:pPr>
                          <w:r>
                            <w:rPr>
                              <w:rFonts w:hint="eastAsia"/>
                            </w:rPr>
                            <w:t>生化池</w:t>
                          </w:r>
                        </w:p>
                      </w:txbxContent>
                    </v:textbox>
                  </v:shape>
                  <v:shape id="文本框 307" o:spid="_x0000_s2492" o:spt="202" type="#_x0000_t202" style="position:absolute;left:4719320;top:414655;height:337185;width:970915;" fillcolor="#FFFFFF" filled="t" stroked="t" coordsize="21600,21600" o:gfxdata="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YNu81AAAAAUBAAAPAAAAAAAAAAEAIAAA&#10;ACIAAABkcnMvZG93bnJldi54bWxQSwECFAAUAAAACACHTuJAUMPOo0kCAAB3BAAADgAAAAAAAAAB&#10;ACAAAAAjAQAAZHJzL2Uyb0RvYy54bWxQSwUGAAAAAAYABgBZAQAA3gUAAAAA&#10;">
                    <v:path/>
                    <v:fill on="t" color2="#FFFFFF" focussize="0,0"/>
                    <v:stroke weight="0.5pt" color="#000000" joinstyle="round"/>
                    <v:imagedata o:title=""/>
                    <o:lock v:ext="edit" aspectratio="f"/>
                    <v:textbox>
                      <w:txbxContent>
                        <w:p>
                          <w:pPr>
                            <w:spacing w:line="240" w:lineRule="auto"/>
                            <w:jc w:val="center"/>
                          </w:pPr>
                          <w:r>
                            <w:rPr>
                              <w:rFonts w:hint="eastAsia"/>
                            </w:rPr>
                            <w:t>污水处理厂</w:t>
                          </w:r>
                        </w:p>
                      </w:txbxContent>
                    </v:textbox>
                  </v:shape>
                  <v:shape id="文本框 310" o:spid="_x0000_s2493" o:spt="202" type="#_x0000_t202" style="position:absolute;left:1760220;top:1363344;height:313055;width:1037590;" fillcolor="#FFFFFF" filled="t" stroked="t" coordsize="21600,21600">
                    <v:path/>
                    <v:fill on="t" color2="#FFFFFF" focussize="0,0"/>
                    <v:stroke weight="0.5pt" color="#000000" joinstyle="miter"/>
                    <v:imagedata o:title=""/>
                    <o:lock v:ext="edit" aspectratio="f"/>
                    <v:textbox>
                      <w:txbxContent>
                        <w:p>
                          <w:pPr>
                            <w:spacing w:line="240" w:lineRule="auto"/>
                            <w:jc w:val="center"/>
                            <w:rPr>
                              <w:rFonts w:hint="eastAsia"/>
                            </w:rPr>
                          </w:pPr>
                          <w:r>
                            <w:rPr>
                              <w:rFonts w:hint="eastAsia"/>
                            </w:rPr>
                            <w:t>冷却</w:t>
                          </w:r>
                        </w:p>
                      </w:txbxContent>
                    </v:textbox>
                  </v:shape>
                  <v:line id="直接连接符 316" o:spid="_x0000_s2494" o:spt="20" style="position:absolute;left:748030;top:1038859;flip:y;height:3810;width:482600;" filled="f" stroked="t" coordsize="21600,21600" o:gfxdata="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rG9dUAAAAFAQAADwAAAAAAAAABACAAAAAiAAAAZHJzL2Rvd25yZXYu&#10;eG1sUEsBAhQAFAAAAAgAh07iQAGkoHr+AQAAxwMAAA4AAAAAAAAAAQAgAAAAJAEAAGRycy9lMm9E&#10;b2MueG1sUEsFBgAAAAAGAAYAWQEAAJQFAAAAAA==&#10;">
                    <v:path arrowok="t"/>
                    <v:fill on="f" focussize="0,0"/>
                    <v:stroke color="#000000"/>
                    <v:imagedata o:title=""/>
                    <o:lock v:ext="edit" aspectratio="f"/>
                  </v:line>
                  <v:shape id="文本框 317" o:spid="_x0000_s2495" o:spt="202" type="#_x0000_t202" style="position:absolute;left:740410;top:734694;height:260985;width:60833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nYyqtgAAAAFAQAADwAAAAAAAAABACAAAAAiAAAAZHJzL2Rvd25yZXYueG1sUEsBAhQAFAAA&#10;AAgAh07iQDGmRQQoAgAAJQQAAA4AAAAAAAAAAQAgAAAAJwEAAGRycy9lMm9Eb2MueG1sUEsFBgAA&#10;AAAGAAYAWQEAAMEFAAAAAA==&#10;">
                    <v:path/>
                    <v:fill on="f" focussize="0,0"/>
                    <v:stroke on="f" weight="0.5pt"/>
                    <v:imagedata o:title=""/>
                    <o:lock v:ext="edit" aspectratio="f"/>
                    <v:textbox>
                      <w:txbxContent>
                        <w:p>
                          <w:pPr>
                            <w:spacing w:line="240" w:lineRule="auto"/>
                            <w:rPr>
                              <w:rFonts w:hint="default"/>
                              <w:lang w:val="en-US"/>
                            </w:rPr>
                          </w:pPr>
                          <w:r>
                            <w:rPr>
                              <w:rFonts w:hint="eastAsia"/>
                              <w:bCs/>
                              <w:lang w:val="en-US" w:eastAsia="zh-CN"/>
                            </w:rPr>
                            <w:t>13</w:t>
                          </w:r>
                        </w:p>
                      </w:txbxContent>
                    </v:textbox>
                  </v:shape>
                  <v:shape id="文本框 318" o:spid="_x0000_s2496" o:spt="202" type="#_x0000_t202" style="position:absolute;left:1254760;top:248920;height:260985;width:33337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J2MqrYAAAABQEAAA8AAAAAAAAAAQAgAAAAIgAAAGRycy9kb3ducmV2LnhtbFBLAQIUABQA&#10;AAAIAIdO4kDvwsxvKQIAACYEAAAOAAAAAAAAAAEAIAAAACcBAABkcnMvZTJvRG9jLnhtbFBLBQYA&#10;AAAABgAGAFkBAADCBQAAAAA=&#10;">
                    <v:path/>
                    <v:fill on="f" focussize="0,0"/>
                    <v:stroke on="f" weight="0.5pt"/>
                    <v:imagedata o:title=""/>
                    <o:lock v:ext="edit" aspectratio="f"/>
                    <v:textbox>
                      <w:txbxContent>
                        <w:p>
                          <w:pPr>
                            <w:spacing w:line="240" w:lineRule="auto"/>
                          </w:pPr>
                          <w:r>
                            <w:rPr>
                              <w:rFonts w:hint="eastAsia"/>
                            </w:rPr>
                            <w:t>4</w:t>
                          </w:r>
                        </w:p>
                      </w:txbxContent>
                    </v:textbox>
                  </v:shape>
                  <v:shape id="文本框 320" o:spid="_x0000_s2497" o:spt="202" type="#_x0000_t202" style="position:absolute;left:2663190;top:281940;height:260985;width:51308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nYyqtgAAAAFAQAADwAAAAAAAAABACAAAAAiAAAAZHJzL2Rvd25yZXYueG1sUEsBAhQAFAAAAAgA&#10;h07iQOd7bIIlAgAAJgQAAA4AAAAAAAAAAQAgAAAAJwEAAGRycy9lMm9Eb2MueG1sUEsFBgAAAAAG&#10;AAYAWQEAAL4FAAAAAA==&#10;">
                    <v:path/>
                    <v:fill on="f" focussize="0,0"/>
                    <v:stroke on="f" weight="0.5pt"/>
                    <v:imagedata o:title=""/>
                    <o:lock v:ext="edit" aspectratio="f"/>
                    <v:textbox>
                      <w:txbxContent>
                        <w:p>
                          <w:pPr>
                            <w:spacing w:line="240" w:lineRule="auto"/>
                          </w:pPr>
                          <w:r>
                            <w:rPr>
                              <w:rFonts w:hint="eastAsia"/>
                            </w:rPr>
                            <w:t>3.6</w:t>
                          </w:r>
                        </w:p>
                      </w:txbxContent>
                    </v:textbox>
                  </v:shape>
                  <v:shape id="文本框 323" o:spid="_x0000_s2498" o:spt="202" type="#_x0000_t202" style="position:absolute;left:1129665;top:1906904;height:340360;width:3597275;" fillcolor="#FFFFFF" filled="t" stroked="f" coordsize="21600,21600" o:gfxdata="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7QJFv0wAAAAUBAAAPAAAAAAAAAAEAIAAAACIAAABkcnMv&#10;ZG93bnJldi54bWxQSwECFAAUAAAACACHTuJAjFxtAUECAABRBAAADgAAAAAAAAABACAAAAAiAQAA&#10;ZHJzL2Uyb0RvYy54bWxQSwUGAAAAAAYABgBZAQAA1QUAAAAA&#10;">
                    <v:path/>
                    <v:fill on="t" color2="#FFFFFF" focussize="0,0"/>
                    <v:stroke on="f" weight="0.5pt"/>
                    <v:imagedata o:title=""/>
                    <o:lock v:ext="edit" aspectratio="f"/>
                    <v:textbox>
                      <w:txbxContent>
                        <w:p>
                          <w:pPr>
                            <w:spacing w:line="240" w:lineRule="auto"/>
                            <w:jc w:val="center"/>
                          </w:pPr>
                          <w:r>
                            <w:rPr>
                              <w:rFonts w:hint="eastAsia"/>
                            </w:rPr>
                            <w:t>图</w:t>
                          </w:r>
                          <w:r>
                            <w:rPr>
                              <w:rFonts w:hint="eastAsia"/>
                              <w:lang w:val="en-US" w:eastAsia="zh-CN"/>
                            </w:rPr>
                            <w:t>2.7</w:t>
                          </w:r>
                          <w:r>
                            <w:rPr>
                              <w:rFonts w:hint="eastAsia"/>
                            </w:rPr>
                            <w:t>-1</w:t>
                          </w:r>
                          <w:r>
                            <w:rPr>
                              <w:kern w:val="0"/>
                            </w:rPr>
                            <w:t>项目</w:t>
                          </w:r>
                          <w:r>
                            <w:rPr>
                              <w:rFonts w:hint="eastAsia"/>
                              <w:kern w:val="0"/>
                            </w:rPr>
                            <w:t>日最大用排</w:t>
                          </w:r>
                          <w:r>
                            <w:rPr>
                              <w:kern w:val="0"/>
                            </w:rPr>
                            <w:t>水平衡图</w:t>
                          </w:r>
                          <w:r>
                            <w:rPr>
                              <w:rFonts w:hint="eastAsia"/>
                              <w:kern w:val="0"/>
                            </w:rPr>
                            <w:t>（m</w:t>
                          </w:r>
                          <w:r>
                            <w:rPr>
                              <w:rFonts w:hint="eastAsia"/>
                              <w:kern w:val="0"/>
                              <w:vertAlign w:val="superscript"/>
                            </w:rPr>
                            <w:t>3</w:t>
                          </w:r>
                          <w:r>
                            <w:rPr>
                              <w:rFonts w:hint="eastAsia"/>
                              <w:kern w:val="0"/>
                            </w:rPr>
                            <w:t>/d）</w:t>
                          </w:r>
                        </w:p>
                      </w:txbxContent>
                    </v:textbox>
                  </v:shape>
                  <v:group id="组合 329" o:spid="_x0000_s2499" o:spt="203" style="position:absolute;left:2067560;top:57150;height:368300;width:901700;" coordorigin="3033,1083" coordsize="1437,593" o:gfxdata="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Ciw7Zf1wAAAAUBAAAPAAAAAAAAAAEAIAAAACIAAABkcnMvZG93&#10;bnJldi54bWxQSwECFAAUAAAACACHTuJALx/pHlcDAAC7CwAADgAAAAAAAAABACAAAAAmAQAAZHJz&#10;L2Uyb0RvYy54bWxQSwUGAAAAAAYABgBZAQAA7wYAAAAA&#10;">
                    <o:lock v:ext="edit" aspectratio="f"/>
                    <v:group id="组合 327" o:spid="_x0000_s2500" o:spt="203" style="position:absolute;left:3032;top:1316;height:360;width:299;" coordsize="316,377" o:gfxdata="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AjckvwAAANwAAAAPAAAAAAAAAAEAIAAAACIAAABkcnMvZG93bnJldi54&#10;bWxQSwECFAAUAAAACACHTuJAMy8FnjsAAAA5AAAAFQAAAAAAAAABACAAAAAOAQAAZHJzL2dyb3Vw&#10;c2hhcGV4bWwueG1sUEsFBgAAAAAGAAYAYAEAAMsDAAAAAA==&#10;">
                      <o:lock v:ext="edit" aspectratio="f"/>
                      <v:line id="直接连接符 324" o:spid="_x0000_s2501" o:spt="20" style="position:absolute;left:139;top:78;height:189;width:41;" filled="f" stroked="t" coordsize="21600,21600" o:gfxdata="UEsDBAoAAAAAAIdO4kAAAAAAAAAAAAAAAAAEAAAAZHJzL1BLAwQUAAAACACHTuJAfbetpb0AAADc&#10;AAAADwAAAGRycy9kb3ducmV2LnhtbEWPzYvCMBTE7wv+D+EJXmRNrIs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t62l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line id="直接连接符 325" o:spid="_x0000_s2502" o:spt="20" style="position:absolute;left:180;top:0;flip:y;height:269;width:136;" filled="f" stroked="t" coordsize="21600,21600" o:gfxdata="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WMf&#10;wAAAANwAAAAPAAAAAAAAAAEAIAAAACIAAABkcnMvZG93bnJldi54bWxQSwECFAAUAAAACACHTuJA&#10;My8FnjsAAAA5AAAAEAAAAAAAAAABACAAAAAPAQAAZHJzL3NoYXBleG1sLnhtbFBLBQYAAAAABgAG&#10;AFsBAAC5AwAAAAA=&#10;">
                        <v:path arrowok="t"/>
                        <v:fill on="f" focussize="0,0"/>
                        <v:stroke color="#000000" endarrow="block"/>
                        <v:imagedata o:title=""/>
                        <o:lock v:ext="edit" aspectratio="f"/>
                      </v:line>
                      <v:line id="直接连接符 326" o:spid="_x0000_s2503" o:spt="20" style="position:absolute;left:0;top:107;flip:y;height:270;width:141;" filled="f" stroked="t" coordsize="21600,21600" o:gfxdata="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2IY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group>
                    <v:rect id="矩形 328" o:spid="_x0000_s2504" o:spt="1" style="position:absolute;left:3349;top:1083;height:300;width:1119;" filled="f" stroked="f" coordsize="21600,21600" o:gfxdata="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Fi1UC5AAAA3AAA&#10;AA8AAAAAAAAAAQAgAAAAIgAAAGRycy9kb3ducmV2LnhtbFBLAQIUABQAAAAIAIdO4kAzLwWeOwAA&#10;ADkAAAAQAAAAAAAAAAEAIAAAAAgBAABkcnMvc2hhcGV4bWwueG1sUEsFBgAAAAAGAAYAWwEAALID&#10;AAAAAA==&#10;">
                      <v:path/>
                      <v:fill on="f" focussize="0,0"/>
                      <v:stroke on="f"/>
                      <v:imagedata o:title=""/>
                      <o:lock v:ext="edit" aspectratio="f"/>
                      <v:textbox inset="0mm,0mm,0mm,0mm">
                        <w:txbxContent>
                          <w:p>
                            <w:pPr>
                              <w:spacing w:line="240" w:lineRule="auto"/>
                              <w:jc w:val="center"/>
                              <w:rPr>
                                <w:rFonts w:hint="eastAsia"/>
                              </w:rPr>
                            </w:pPr>
                            <w:r>
                              <w:rPr>
                                <w:rFonts w:hint="eastAsia"/>
                              </w:rPr>
                              <w:t>损耗0.4</w:t>
                            </w:r>
                          </w:p>
                        </w:txbxContent>
                      </v:textbox>
                    </v:rect>
                  </v:group>
                  <v:shape id="直接箭头连接符 314" o:spid="_x0000_s2515" o:spt="32" type="#_x0000_t32" style="position:absolute;left:2773680;top:1517014;flip:y;height:2540;width:596900;" filled="f" stroked="t" coordsize="21600,21600">
                    <v:path arrowok="t"/>
                    <v:fill on="f" focussize="0,0"/>
                    <v:stroke color="#000000" endarrow="block"/>
                    <v:imagedata o:title=""/>
                    <o:lock v:ext="edit" aspectratio="f"/>
                  </v:shape>
                  <v:shape id="文本框 319" o:spid="_x0000_s2517" o:spt="202" type="#_x0000_t202" style="position:absolute;left:1270635;top:1184909;height:266700;width:44704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rPr>
                              <w:rFonts w:hint="default" w:eastAsia="宋体"/>
                              <w:lang w:val="en-US" w:eastAsia="zh-CN"/>
                            </w:rPr>
                          </w:pPr>
                          <w:r>
                            <w:rPr>
                              <w:rFonts w:hint="eastAsia"/>
                              <w:lang w:val="en-US" w:eastAsia="zh-CN"/>
                            </w:rPr>
                            <w:t>9</w:t>
                          </w:r>
                        </w:p>
                      </w:txbxContent>
                    </v:textbox>
                  </v:shape>
                  <v:shape id="文本框 322" o:spid="_x0000_s2520" o:spt="202" type="#_x0000_t202" style="position:absolute;left:4178300;top:238760;height:254000;width:542925;"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SdjKq2AAAAAUBAAAPAAAAAAAAAAEAIAAAACIAAABkcnMvZG93bnJldi54bWxQSwECFAAUAAAA&#10;CACHTuJA6mMDsCcCAAAmBAAADgAAAAAAAAABACAAAAAnAQAAZHJzL2Uyb0RvYy54bWxQSwUGAAAA&#10;AAYABgBZAQAAwAUAAAAA&#10;">
                    <v:path/>
                    <v:fill on="f" focussize="0,0"/>
                    <v:stroke on="f" weight="0.5pt"/>
                    <v:imagedata o:title=""/>
                    <o:lock v:ext="edit" aspectratio="f"/>
                    <v:textbox>
                      <w:txbxContent>
                        <w:p>
                          <w:pPr>
                            <w:spacing w:line="240" w:lineRule="auto"/>
                            <w:rPr>
                              <w:rFonts w:hint="default" w:eastAsia="宋体"/>
                              <w:lang w:val="en-US" w:eastAsia="zh-CN"/>
                            </w:rPr>
                          </w:pPr>
                          <w:r>
                            <w:rPr>
                              <w:rFonts w:hint="eastAsia"/>
                              <w:lang w:val="en-US" w:eastAsia="zh-CN"/>
                            </w:rPr>
                            <w:t>3.6</w:t>
                          </w:r>
                        </w:p>
                      </w:txbxContent>
                    </v:textbox>
                  </v:shape>
                  <v:shape id="自选图形 45" o:spid="_x0000_s2521" o:spt="32" type="#_x0000_t32" style="position:absolute;left:2588260;top:566420;flip:y;height:6985;width:902970;" filled="f" stroked="t" coordsize="21600,21600">
                    <v:path arrowok="t"/>
                    <v:fill on="f" focussize="0,0"/>
                    <v:stroke color="#000000" endarrow="block"/>
                    <v:imagedata o:title=""/>
                    <o:lock v:ext="edit" aspectratio="f"/>
                  </v:shape>
                  <v:shape id="文本框 319" o:spid="_x0000_s2522" o:spt="202" type="#_x0000_t202" style="position:absolute;left:2851150;top:1250949;height:266700;width:571500;" filled="f" stroked="f" coordsize="21600,21600" o:gfxdata="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djKq2AAAAAUBAAAPAAAAAAAAAAEAIAAAACIAAABkcnMvZG93bnJldi54bWxQSwEC&#10;FAAUAAAACACHTuJAciVV9y0CAAAmBAAADgAAAAAAAAABACAAAAAnAQAAZHJzL2Uyb0RvYy54bWxQ&#10;SwUGAAAAAAYABgBZAQAAxgUAAAAA&#10;">
                    <v:path/>
                    <v:fill on="f" focussize="0,0"/>
                    <v:stroke on="f" weight="0.5pt"/>
                    <v:imagedata o:title=""/>
                    <o:lock v:ext="edit" aspectratio="f"/>
                    <v:textbox>
                      <w:txbxContent>
                        <w:p>
                          <w:pPr>
                            <w:spacing w:line="240" w:lineRule="auto"/>
                            <w:jc w:val="center"/>
                          </w:pPr>
                          <w:r>
                            <w:rPr>
                              <w:rFonts w:hint="eastAsia"/>
                            </w:rPr>
                            <w:t>648</w:t>
                          </w:r>
                        </w:p>
                      </w:txbxContent>
                    </v:textbox>
                  </v:shape>
                  <v:group id="组合 329" o:spid="_x0000_s2523" o:spt="203" style="position:absolute;left:2061210;top:965834;height:368300;width:901700;" coordorigin="3033,1083" coordsize="1437,593" o:gfxdata="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Ciw7Zf1wAAAAUBAAAPAAAAAAAAAAEAIAAAACIAAABkcnMvZG93&#10;bnJldi54bWxQSwECFAAUAAAACACHTuJALx/pHlcDAAC7CwAADgAAAAAAAAABACAAAAAmAQAAZHJz&#10;L2Uyb0RvYy54bWxQSwUGAAAAAAYABgBZAQAA7wYAAAAA&#10;">
                    <o:lock v:ext="edit" aspectratio="f"/>
                    <v:group id="组合 327" o:spid="_x0000_s2524" o:spt="203" style="position:absolute;left:3032;top:1316;height:360;width:299;" coordsize="316,377" o:gfxdata="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kAjckvwAAANwAAAAPAAAAAAAAAAEAIAAAACIAAABkcnMvZG93bnJldi54&#10;bWxQSwECFAAUAAAACACHTuJAMy8FnjsAAAA5AAAAFQAAAAAAAAABACAAAAAOAQAAZHJzL2dyb3Vw&#10;c2hhcGV4bWwueG1sUEsFBgAAAAAGAAYAYAEAAMsDAAAAAA==&#10;">
                      <o:lock v:ext="edit" aspectratio="f"/>
                      <v:line id="直接连接符 324" o:spid="_x0000_s2525" o:spt="20" style="position:absolute;left:139;top:78;height:189;width:41;" filled="f" stroked="t" coordsize="21600,21600" o:gfxdata="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t62l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line id="直接连接符 325" o:spid="_x0000_s2526" o:spt="20" style="position:absolute;left:180;top:0;flip:y;height:269;width:136;" filled="f" stroked="t" coordsize="21600,21600" o:gfxdata="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BWMf&#10;wAAAANwAAAAPAAAAAAAAAAEAIAAAACIAAABkcnMvZG93bnJldi54bWxQSwECFAAUAAAACACHTuJA&#10;My8FnjsAAAA5AAAAEAAAAAAAAAABACAAAAAPAQAAZHJzL3NoYXBleG1sLnhtbFBLBQYAAAAABgAG&#10;AFsBAAC5AwAAAAA=&#10;">
                        <v:path arrowok="t"/>
                        <v:fill on="f" focussize="0,0"/>
                        <v:stroke color="#000000" endarrow="block"/>
                        <v:imagedata o:title=""/>
                        <o:lock v:ext="edit" aspectratio="f"/>
                      </v:line>
                      <v:line id="直接连接符 326" o:spid="_x0000_s2527" o:spt="20" style="position:absolute;left:0;top:107;flip:y;height:270;width:141;" filled="f" stroked="t" coordsize="21600,21600" o:gfxdata="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2IYvQAA&#10;ANwAAAAPAAAAAAAAAAEAIAAAACIAAABkcnMvZG93bnJldi54bWxQSwECFAAUAAAACACHTuJAMy8F&#10;njsAAAA5AAAAEAAAAAAAAAABACAAAAAMAQAAZHJzL3NoYXBleG1sLnhtbFBLBQYAAAAABgAGAFsB&#10;AAC2AwAAAAA=&#10;">
                        <v:path arrowok="t"/>
                        <v:fill on="f" focussize="0,0"/>
                        <v:stroke color="#000000"/>
                        <v:imagedata o:title=""/>
                        <o:lock v:ext="edit" aspectratio="f"/>
                      </v:line>
                    </v:group>
                    <v:rect id="矩形 328" o:spid="_x0000_s2528" o:spt="1" style="position:absolute;left:3349;top:1083;height:300;width:1119;" filled="f" stroked="f" coordsize="21600,21600" o:gfxdata="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Fi1UC5AAAA3AAA&#10;AA8AAAAAAAAAAQAgAAAAIgAAAGRycy9kb3ducmV2LnhtbFBLAQIUABQAAAAIAIdO4kAzLwWeOwAA&#10;ADkAAAAQAAAAAAAAAAEAIAAAAAgBAABkcnMvc2hhcGV4bWwueG1sUEsFBgAAAAAGAAYAWwEAALID&#10;AAAAAA==&#10;">
                      <v:path/>
                      <v:fill on="f" focussize="0,0"/>
                      <v:stroke on="f"/>
                      <v:imagedata o:title=""/>
                      <o:lock v:ext="edit" aspectratio="f"/>
                      <v:textbox inset="0mm,0mm,0mm,0mm">
                        <w:txbxContent>
                          <w:p>
                            <w:pPr>
                              <w:spacing w:line="240" w:lineRule="auto"/>
                              <w:jc w:val="center"/>
                              <w:rPr>
                                <w:rFonts w:hint="default" w:eastAsia="宋体"/>
                                <w:lang w:val="en-US" w:eastAsia="zh-CN"/>
                              </w:rPr>
                            </w:pPr>
                            <w:r>
                              <w:rPr>
                                <w:rFonts w:hint="eastAsia"/>
                              </w:rPr>
                              <w:t>损耗</w:t>
                            </w:r>
                            <w:r>
                              <w:rPr>
                                <w:rFonts w:hint="eastAsia"/>
                                <w:lang w:val="en-US" w:eastAsia="zh-CN"/>
                              </w:rPr>
                              <w:t>9.3</w:t>
                            </w:r>
                          </w:p>
                        </w:txbxContent>
                      </v:textbox>
                    </v:rect>
                  </v:group>
                  <v:shape id="自选图形 1316" o:spid="_x0000_s2529" o:spt="32" type="#_x0000_t32" style="position:absolute;left:2790825;top:1593214;flip:x;height:0;width:550545;" filled="f" stroked="t" coordsize="21600,21600">
                    <v:path arrowok="t"/>
                    <v:fill on="f" focussize="0,0"/>
                    <v:stroke color="#000000" endarrow="block"/>
                    <v:imagedata o:title=""/>
                    <o:lock v:ext="edit" aspectratio="f"/>
                  </v:shape>
                  <v:line id="直线 1374" o:spid="_x0000_s2530" o:spt="20" style="position:absolute;left:4186555;top:593725;height:635;width:548005;" filled="f" stroked="t" coordsize="21600,21600">
                    <v:path arrowok="t"/>
                    <v:fill on="f" focussize="0,0"/>
                    <v:stroke color="#000000" endarrow="block"/>
                    <v:imagedata o:title=""/>
                    <o:lock v:ext="edit" aspectratio="f"/>
                  </v:line>
                  <v:shape id="文本框 231" o:spid="_x0000_s2531" o:spt="202" type="#_x0000_t202" style="position:absolute;left:3354705;top:1396364;height:292100;width:927100;" fillcolor="#FFFFFF" filled="t" stroked="t" coordsize="21600,21600">
                    <v:path/>
                    <v:fill on="t" color2="#FFFFFF" focussize="0,0"/>
                    <v:stroke color="#000000" joinstyle="miter"/>
                    <v:imagedata o:title=""/>
                    <o:lock v:ext="edit" aspectratio="f"/>
                    <v:textbox>
                      <w:txbxContent>
                        <w:p>
                          <w:pPr>
                            <w:spacing w:line="240" w:lineRule="auto"/>
                            <w:jc w:val="center"/>
                            <w:rPr>
                              <w:rFonts w:hint="eastAsia"/>
                            </w:rPr>
                          </w:pPr>
                          <w:r>
                            <w:rPr>
                              <w:rFonts w:hint="eastAsia"/>
                            </w:rPr>
                            <w:t>循环水池</w:t>
                          </w:r>
                        </w:p>
                      </w:txbxContent>
                    </v:textbox>
                  </v:shape>
                  <v:shape id="_x0000_s2532" o:spid="_x0000_s2532" o:spt="34" type="#_x0000_t34" style="position:absolute;left:1760220;top:573405;flip:y;height:946149;width:24130;rotation:11796480f;" filled="f" stroked="t" coordsize="21600,21600" adj="490547">
                    <v:path arrowok="t"/>
                    <v:fill on="f" focussize="0,0"/>
                    <v:stroke color="#000000" joinstyle="miter" startarrow="block" endarrow="block"/>
                    <v:imagedata o:title=""/>
                    <o:lock v:ext="edit" aspectratio="f"/>
                  </v:shape>
                  <w10:wrap type="none"/>
                  <w10:anchorlock/>
                </v:group>
              </w:pict>
            </w:r>
          </w:p>
          <w:p>
            <w:pPr>
              <w:pStyle w:val="4"/>
            </w:pPr>
            <w:r>
              <w:rPr>
                <w:rFonts w:hint="eastAsia"/>
              </w:rPr>
              <w:t>生产工艺</w:t>
            </w:r>
          </w:p>
          <w:p>
            <w:pPr>
              <w:ind w:firstLine="480" w:firstLineChars="200"/>
            </w:pPr>
            <w:r>
              <w:rPr>
                <w:rFonts w:hint="eastAsia"/>
                <w:lang w:val="en-US" w:eastAsia="zh-CN"/>
              </w:rPr>
              <w:t>本</w:t>
            </w:r>
            <w:r>
              <w:t>项目主要</w:t>
            </w:r>
            <w:r>
              <w:rPr>
                <w:rFonts w:hint="eastAsia"/>
                <w:lang w:val="en-US" w:eastAsia="zh-CN"/>
              </w:rPr>
              <w:t>为</w:t>
            </w:r>
            <w:r>
              <w:t>塑料颗粒</w:t>
            </w:r>
            <w:r>
              <w:rPr>
                <w:rFonts w:hint="eastAsia"/>
                <w:lang w:val="en-US" w:eastAsia="zh-CN"/>
              </w:rPr>
              <w:t>和汽车内饰</w:t>
            </w:r>
            <w:r>
              <w:t>的生产与加工，不同产品、不同主料添加的辅料用不同区别。</w:t>
            </w:r>
          </w:p>
          <w:p>
            <w:pPr>
              <w:ind w:firstLine="482" w:firstLineChars="200"/>
              <w:rPr>
                <w:b/>
                <w:bCs/>
              </w:rPr>
            </w:pPr>
            <w:r>
              <w:rPr>
                <w:rFonts w:hint="eastAsia"/>
                <w:b/>
                <w:bCs/>
              </w:rPr>
              <w:t>（一）塑料颗粒</w:t>
            </w:r>
          </w:p>
          <w:p>
            <w:pPr>
              <w:ind w:firstLine="480" w:firstLineChars="200"/>
            </w:pPr>
            <w:r>
              <w:t>造粒生产工艺包括混料、</w:t>
            </w:r>
            <w:r>
              <w:rPr>
                <w:rFonts w:hint="eastAsia"/>
              </w:rPr>
              <w:t>熔融</w:t>
            </w:r>
            <w:r>
              <w:t>挤出、冷却、切粒、过筛、包装等工序，本项目</w:t>
            </w:r>
            <w:r>
              <w:rPr>
                <w:rFonts w:hint="eastAsia"/>
              </w:rPr>
              <w:t>生产</w:t>
            </w:r>
            <w:r>
              <w:t>主要流程和产污环节见图</w:t>
            </w:r>
            <w:r>
              <w:rPr>
                <w:rFonts w:hint="eastAsia"/>
                <w:lang w:val="en-US" w:eastAsia="zh-CN"/>
              </w:rPr>
              <w:t>2.8-1</w:t>
            </w:r>
            <w:r>
              <w:rPr>
                <w:rFonts w:hint="eastAsia"/>
              </w:rPr>
              <w:t>。</w:t>
            </w:r>
          </w:p>
          <w:p>
            <w:pPr>
              <w:pStyle w:val="2"/>
              <w:bidi w:val="0"/>
              <w:ind w:left="0" w:leftChars="0" w:firstLine="0" w:firstLineChars="0"/>
            </w:pPr>
            <w:r>
              <w:rPr>
                <w:lang w:val="en-US" w:eastAsia="zh-CN"/>
              </w:rPr>
              <w:pict>
                <v:group id="画布 1062" o:spid="_x0000_s2050" o:spt="203" style="height:260.7pt;width:449.6pt;" coordsize="5709918,3310889" editas="canvas">
                  <o:lock v:ext="edit"/>
                  <v:shape id="画布 1062" o:spid="_x0000_s2051" o:spt="75" type="#_x0000_t75" style="position:absolute;left:0;top:0;height:3310889;width:5709918;" filled="f" stroked="f" coordsize="21600,21600">
                    <v:path/>
                    <v:fill on="f" focussize="0,0"/>
                    <v:stroke on="f"/>
                    <v:imagedata o:title=""/>
                    <o:lock v:ext="edit" rotation="t" aspectratio="f"/>
                  </v:shape>
                  <v:line id="直线 1064" o:spid="_x0000_s2052" o:spt="20" style="position:absolute;left:43815;top:724535;flip:y;height:8890;width:581025;" filled="f" stroked="t" coordsize="21600,21600">
                    <v:path arrowok="t"/>
                    <v:fill on="f" focussize="0,0"/>
                    <v:stroke color="#000000" endarrow="block"/>
                    <v:imagedata o:title=""/>
                    <o:lock v:ext="edit" aspectratio="f"/>
                  </v:line>
                  <v:shape id="文本框 1065" o:spid="_x0000_s2053" o:spt="202" type="#_x0000_t202" style="position:absolute;left:605790;top:581025;height:323850;width:543560;" fillcolor="#FFFFFF" filled="t" stroked="t" coordsize="21600,21600">
                    <v:path/>
                    <v:fill on="t" color2="#FFFFFF" focussize="0,0"/>
                    <v:stroke color="#000000" joinstyle="miter" endarrow="block"/>
                    <v:imagedata o:title=""/>
                    <o:lock v:ext="edit" aspectratio="f"/>
                    <v:textbox>
                      <w:txbxContent>
                        <w:p>
                          <w:pPr>
                            <w:spacing w:line="240" w:lineRule="auto"/>
                            <w:rPr>
                              <w:rFonts w:hint="eastAsia"/>
                            </w:rPr>
                          </w:pPr>
                          <w:r>
                            <w:rPr>
                              <w:rFonts w:hint="eastAsia"/>
                            </w:rPr>
                            <w:t>混料</w:t>
                          </w:r>
                        </w:p>
                      </w:txbxContent>
                    </v:textbox>
                  </v:shape>
                  <v:shape id="文本框 1068" o:spid="_x0000_s2054" o:spt="202" type="#_x0000_t202" style="position:absolute;left:0;top:190500;height:520700;width:717550;" filled="f" stroked="f" coordsize="21600,21600">
                    <v:path/>
                    <v:fill on="f" focussize="0,0"/>
                    <v:stroke on="f"/>
                    <v:imagedata o:title=""/>
                    <o:lock v:ext="edit" aspectratio="f"/>
                    <v:textbox>
                      <w:txbxContent>
                        <w:p>
                          <w:pPr>
                            <w:spacing w:line="240" w:lineRule="auto"/>
                            <w:rPr>
                              <w:rFonts w:hint="eastAsia"/>
                            </w:rPr>
                          </w:pPr>
                          <w:r>
                            <w:rPr>
                              <w:rFonts w:hint="eastAsia"/>
                            </w:rPr>
                            <w:t>PP、PE；</w:t>
                          </w:r>
                        </w:p>
                        <w:p>
                          <w:pPr>
                            <w:pStyle w:val="2"/>
                            <w:spacing w:line="240" w:lineRule="auto"/>
                            <w:ind w:firstLine="0" w:firstLineChars="0"/>
                          </w:pPr>
                          <w:r>
                            <w:rPr>
                              <w:rFonts w:hint="eastAsia"/>
                            </w:rPr>
                            <w:t>助剂</w:t>
                          </w:r>
                        </w:p>
                      </w:txbxContent>
                    </v:textbox>
                  </v:shape>
                  <v:line id="直线 1069" o:spid="_x0000_s2055" o:spt="20" style="position:absolute;left:2392680;top:771525;height:8890;width:407035;" filled="f" stroked="t" coordsize="21600,21600">
                    <v:path arrowok="t"/>
                    <v:fill on="f" focussize="0,0"/>
                    <v:stroke color="#000000" endarrow="block"/>
                    <v:imagedata o:title=""/>
                    <o:lock v:ext="edit" aspectratio="f"/>
                  </v:line>
                  <v:line id="直线 1071" o:spid="_x0000_s2056" o:spt="20" style="position:absolute;left:4246879;top:789305;height:0;width:406400;" filled="f" stroked="t" coordsize="21600,21600">
                    <v:path arrowok="t"/>
                    <v:fill on="f" focussize="0,0"/>
                    <v:stroke color="#000000" endarrow="block"/>
                    <v:imagedata o:title=""/>
                    <o:lock v:ext="edit" aspectratio="f"/>
                  </v:line>
                  <v:line id="直线 1072" o:spid="_x0000_s2057" o:spt="20" style="position:absolute;left:3284854;top:779780;height:0;width:406400;" filled="f" stroked="t" coordsize="21600,21600">
                    <v:path arrowok="t"/>
                    <v:fill on="f" focussize="0,0"/>
                    <v:stroke color="#000000" endarrow="block"/>
                    <v:imagedata o:title=""/>
                    <o:lock v:ext="edit" aspectratio="f"/>
                  </v:line>
                  <v:line id="直线 1074" o:spid="_x0000_s2058" o:spt="20" style="position:absolute;left:4576444;top:1714500;flip:y;height:10160;width:267970;" filled="f" stroked="t" coordsize="21600,21600">
                    <v:path arrowok="t"/>
                    <v:fill on="f" focussize="0,0"/>
                    <v:stroke color="#000000" startarrow="block"/>
                    <v:imagedata o:title=""/>
                    <o:lock v:ext="edit" aspectratio="f"/>
                  </v:line>
                  <v:shape id="文本框 1075" o:spid="_x0000_s2059" o:spt="202" type="#_x0000_t202" style="position:absolute;left:1547494;top:596900;height:317500;width:836930;" fillcolor="#FFFFFF" filled="t" stroked="t" coordsize="21600,21600">
                    <v:path/>
                    <v:fill on="t" color2="#FFFFFF" focussize="0,0"/>
                    <v:stroke color="#000000" joinstyle="miter" endarrow="block"/>
                    <v:imagedata o:title=""/>
                    <o:lock v:ext="edit" aspectratio="f"/>
                    <v:textbox>
                      <w:txbxContent>
                        <w:p>
                          <w:pPr>
                            <w:spacing w:line="240" w:lineRule="auto"/>
                            <w:jc w:val="center"/>
                          </w:pPr>
                          <w:r>
                            <w:rPr>
                              <w:rFonts w:hint="eastAsia"/>
                            </w:rPr>
                            <w:t>熔融挤出</w:t>
                          </w:r>
                        </w:p>
                      </w:txbxContent>
                    </v:textbox>
                  </v:shape>
                  <v:shape id="文本框 1077" o:spid="_x0000_s2060" o:spt="202" type="#_x0000_t202" style="position:absolute;left:3705224;top:614680;height:317500;width:533400;" fillcolor="#FFFFFF" filled="t" stroked="t" coordsize="21600,21600">
                    <v:path/>
                    <v:fill on="t" color2="#FFFFFF" focussize="0,0"/>
                    <v:stroke color="#000000" joinstyle="miter" endarrow="block"/>
                    <v:imagedata o:title=""/>
                    <o:lock v:ext="edit" aspectratio="f"/>
                    <v:textbox>
                      <w:txbxContent>
                        <w:p>
                          <w:pPr>
                            <w:spacing w:line="240" w:lineRule="auto"/>
                          </w:pPr>
                          <w:r>
                            <w:rPr>
                              <w:rFonts w:hint="eastAsia"/>
                            </w:rPr>
                            <w:t>切粒</w:t>
                          </w:r>
                        </w:p>
                      </w:txbxContent>
                    </v:textbox>
                  </v:shape>
                  <v:shape id="文本框 1079" o:spid="_x0000_s2061" o:spt="202" type="#_x0000_t202" style="position:absolute;left:2814955;top:608330;height:317500;width:533400;" fillcolor="#FFFFFF" filled="t" stroked="t" coordsize="21600,21600">
                    <v:path/>
                    <v:fill on="t" color2="#FFFFFF" focussize="0,0"/>
                    <v:stroke color="#000000" joinstyle="miter" endarrow="block"/>
                    <v:imagedata o:title=""/>
                    <o:lock v:ext="edit" aspectratio="f"/>
                    <v:textbox>
                      <w:txbxContent>
                        <w:p>
                          <w:pPr>
                            <w:spacing w:line="240" w:lineRule="auto"/>
                          </w:pPr>
                          <w:r>
                            <w:rPr>
                              <w:rFonts w:hint="eastAsia"/>
                            </w:rPr>
                            <w:t>冷却</w:t>
                          </w:r>
                        </w:p>
                      </w:txbxContent>
                    </v:textbox>
                  </v:shape>
                  <v:shape id="文本框 1080" o:spid="_x0000_s2062" o:spt="202" type="#_x0000_t202" style="position:absolute;left:4662804;top:643255;height:317500;width:904875;" fillcolor="#FFFFFF" filled="t" stroked="t" coordsize="21600,21600">
                    <v:path/>
                    <v:fill on="t" color2="#FFFFFF" focussize="0,0"/>
                    <v:stroke color="#000000" joinstyle="miter" endarrow="block"/>
                    <v:imagedata o:title=""/>
                    <o:lock v:ext="edit" aspectratio="f"/>
                    <v:textbox>
                      <w:txbxContent>
                        <w:p>
                          <w:pPr>
                            <w:spacing w:line="240" w:lineRule="auto"/>
                          </w:pPr>
                          <w:r>
                            <w:t>过筛</w:t>
                          </w:r>
                          <w:r>
                            <w:rPr>
                              <w:rFonts w:hint="eastAsia"/>
                            </w:rPr>
                            <w:t>、混合</w:t>
                          </w:r>
                        </w:p>
                      </w:txbxContent>
                    </v:textbox>
                  </v:shape>
                  <v:shape id="文本框 1081" o:spid="_x0000_s2063" o:spt="202" type="#_x0000_t202" style="position:absolute;left:4852034;top:1540510;height:317500;width:533400;" fillcolor="#FFFFFF" filled="t" stroked="t" coordsize="21600,21600">
                    <v:path/>
                    <v:fill on="t" color2="#FFFFFF" focussize="0,0"/>
                    <v:stroke color="#000000" joinstyle="miter" endarrow="block"/>
                    <v:imagedata o:title=""/>
                    <o:lock v:ext="edit" aspectratio="f"/>
                    <v:textbox>
                      <w:txbxContent>
                        <w:p>
                          <w:pPr>
                            <w:spacing w:line="240" w:lineRule="auto"/>
                          </w:pPr>
                          <w:r>
                            <w:rPr>
                              <w:rFonts w:hint="eastAsia"/>
                            </w:rPr>
                            <w:t>抽检</w:t>
                          </w:r>
                        </w:p>
                      </w:txbxContent>
                    </v:textbox>
                  </v:shape>
                  <v:shape id="文本框 1082" o:spid="_x0000_s2064" o:spt="202" type="#_x0000_t202" style="position:absolute;left:4079874;top:1497965;height:520700;width:499110;" fillcolor="#FFFFFF" filled="t" stroked="t" coordsize="21600,21600">
                    <v:path/>
                    <v:fill on="t" color2="#FFFFFF" focussize="0,0"/>
                    <v:stroke color="#000000" joinstyle="miter" endarrow="block"/>
                    <v:imagedata o:title=""/>
                    <o:lock v:ext="edit" aspectratio="f"/>
                    <v:textbox>
                      <w:txbxContent>
                        <w:p>
                          <w:pPr>
                            <w:spacing w:line="240" w:lineRule="auto"/>
                            <w:jc w:val="center"/>
                          </w:pPr>
                          <w:r>
                            <w:rPr>
                              <w:rFonts w:hint="eastAsia"/>
                            </w:rPr>
                            <w:t>包装入库</w:t>
                          </w:r>
                        </w:p>
                      </w:txbxContent>
                    </v:textbox>
                  </v:shape>
                  <v:shape id="自选图形 1083" o:spid="_x0000_s2065" o:spt="32" type="#_x0000_t32" style="position:absolute;left:1975485;top:250190;flip:y;height:304800;width:0;" filled="f" stroked="t" coordsize="21600,21600">
                    <v:path arrowok="t"/>
                    <v:fill on="f" focussize="0,0"/>
                    <v:stroke color="#000000" dashstyle="dash" endarrow="block"/>
                    <v:imagedata o:title=""/>
                    <o:lock v:ext="edit" aspectratio="f"/>
                  </v:shape>
                  <v:shape id="文本框 1084" o:spid="_x0000_s2066" o:spt="202" type="#_x0000_t202" style="position:absolute;left:1101090;top:2968624;height:314325;width:3581399;" fillcolor="#FFFFFF" filled="t" stroked="f" coordsize="21600,21600">
                    <v:path/>
                    <v:fill on="t" color2="#FFFFFF" focussize="0,0"/>
                    <v:stroke on="f"/>
                    <v:imagedata o:title=""/>
                    <o:lock v:ext="edit" aspectratio="f"/>
                    <v:textbox>
                      <w:txbxContent>
                        <w:p>
                          <w:pPr>
                            <w:spacing w:line="240" w:lineRule="auto"/>
                            <w:jc w:val="center"/>
                          </w:pPr>
                          <w:r>
                            <w:rPr>
                              <w:rFonts w:hint="eastAsia"/>
                            </w:rPr>
                            <w:t>图</w:t>
                          </w:r>
                          <w:r>
                            <w:rPr>
                              <w:rFonts w:hint="eastAsia"/>
                              <w:lang w:val="en-US" w:eastAsia="zh-CN"/>
                            </w:rPr>
                            <w:t>2.8-1</w:t>
                          </w:r>
                          <w:r>
                            <w:rPr>
                              <w:rFonts w:hint="eastAsia"/>
                            </w:rPr>
                            <w:t xml:space="preserve">  塑料颗粒生产工艺流程及产污节点图</w:t>
                          </w:r>
                        </w:p>
                      </w:txbxContent>
                    </v:textbox>
                  </v:shape>
                  <v:shape id="自选图形 1087" o:spid="_x0000_s2067" o:spt="32" type="#_x0000_t32" style="position:absolute;left:3126739;top:902335;flip:y;height:304800;width:0;" filled="f" stroked="t" coordsize="21600,21600">
                    <v:path arrowok="t"/>
                    <v:fill on="f" focussize="0,0"/>
                    <v:stroke color="#000000" endarrow="block"/>
                    <v:imagedata o:title=""/>
                    <o:lock v:ext="edit" aspectratio="f"/>
                  </v:shape>
                  <v:shape id="文本框 1088" o:spid="_x0000_s2068" o:spt="202" type="#_x0000_t202" style="position:absolute;left:1760855;top:38735;height:279400;width:520700;" filled="f" stroked="f" coordsize="21600,21600">
                    <v:path/>
                    <v:fill on="f" focussize="0,0"/>
                    <v:stroke on="f"/>
                    <v:imagedata o:title=""/>
                    <o:lock v:ext="edit" aspectratio="f"/>
                    <v:textbox>
                      <w:txbxContent>
                        <w:p>
                          <w:pPr>
                            <w:spacing w:line="240" w:lineRule="auto"/>
                            <w:jc w:val="center"/>
                          </w:pPr>
                          <w:r>
                            <w:rPr>
                              <w:rFonts w:hint="eastAsia"/>
                            </w:rPr>
                            <w:t>G2</w:t>
                          </w:r>
                        </w:p>
                      </w:txbxContent>
                    </v:textbox>
                  </v:shape>
                  <v:shape id="自选图形 1091" o:spid="_x0000_s2069" o:spt="32" type="#_x0000_t32" style="position:absolute;left:4320539;top:2025015;flip:y;height:304800;width:0;" filled="f" stroked="t" coordsize="21600,21600">
                    <v:path arrowok="t"/>
                    <v:fill on="f" focussize="0,0"/>
                    <v:stroke color="#000000" dashstyle="dash" startarrow="block"/>
                    <v:imagedata o:title=""/>
                    <o:lock v:ext="edit" aspectratio="f"/>
                  </v:shape>
                  <v:shape id="文本框 1092" o:spid="_x0000_s2070" o:spt="202" type="#_x0000_t202" style="position:absolute;left:4036694;top:2248535;height:279400;width:520700;" filled="f" stroked="f" coordsize="21600,21600">
                    <v:path/>
                    <v:fill on="f" focussize="0,0"/>
                    <v:stroke on="f"/>
                    <v:imagedata o:title=""/>
                    <o:lock v:ext="edit" aspectratio="f"/>
                    <v:textbox>
                      <w:txbxContent>
                        <w:p>
                          <w:pPr>
                            <w:spacing w:line="240" w:lineRule="auto"/>
                            <w:jc w:val="center"/>
                            <w:rPr>
                              <w:rFonts w:hint="eastAsia" w:eastAsia="宋体"/>
                              <w:lang w:eastAsia="zh-CN"/>
                            </w:rPr>
                          </w:pPr>
                          <w:r>
                            <w:rPr>
                              <w:rFonts w:hint="eastAsia"/>
                            </w:rPr>
                            <w:t>S</w:t>
                          </w:r>
                          <w:r>
                            <w:rPr>
                              <w:rFonts w:hint="eastAsia"/>
                              <w:lang w:val="en-US" w:eastAsia="zh-CN"/>
                            </w:rPr>
                            <w:t>4</w:t>
                          </w:r>
                        </w:p>
                      </w:txbxContent>
                    </v:textbox>
                  </v:shape>
                  <v:shape id="自选图形 1093" o:spid="_x0000_s2071" o:spt="32" type="#_x0000_t32" style="position:absolute;left:5111114;top:1863090;flip:y;height:304800;width:0;" filled="f" stroked="t" coordsize="21600,21600">
                    <v:path arrowok="t"/>
                    <v:fill on="f" focussize="0,0"/>
                    <v:stroke color="#000000" dashstyle="dash" startarrow="block"/>
                    <v:imagedata o:title=""/>
                    <o:lock v:ext="edit" aspectratio="f"/>
                  </v:shape>
                  <v:shape id="自选图形 1094" o:spid="_x0000_s2072" o:spt="32" type="#_x0000_t32" style="position:absolute;left:3968114;top:940435;flip:y;height:304800;width:0;" filled="f" stroked="t" coordsize="21600,21600">
                    <v:path arrowok="t"/>
                    <v:fill on="f" focussize="0,0"/>
                    <v:stroke color="#000000" dashstyle="dash" startarrow="block"/>
                    <v:imagedata o:title=""/>
                    <o:lock v:ext="edit" aspectratio="f"/>
                  </v:shape>
                  <v:shape id="文本框 1095" o:spid="_x0000_s2073" o:spt="202" type="#_x0000_t202" style="position:absolute;left:4866004;top:2110740;height:279400;width:520700;" filled="f" stroked="f" coordsize="21600,21600">
                    <v:path/>
                    <v:fill on="f" focussize="0,0"/>
                    <v:stroke on="f"/>
                    <v:imagedata o:title=""/>
                    <o:lock v:ext="edit" aspectratio="f"/>
                    <v:textbox>
                      <w:txbxContent>
                        <w:p>
                          <w:pPr>
                            <w:spacing w:line="240" w:lineRule="auto"/>
                            <w:jc w:val="center"/>
                            <w:rPr>
                              <w:rFonts w:hint="eastAsia" w:eastAsia="宋体"/>
                              <w:lang w:eastAsia="zh-CN"/>
                            </w:rPr>
                          </w:pPr>
                          <w:r>
                            <w:rPr>
                              <w:rFonts w:hint="eastAsia"/>
                            </w:rPr>
                            <w:t>S</w:t>
                          </w:r>
                          <w:r>
                            <w:rPr>
                              <w:rFonts w:hint="eastAsia"/>
                              <w:lang w:val="en-US" w:eastAsia="zh-CN"/>
                            </w:rPr>
                            <w:t>3</w:t>
                          </w:r>
                        </w:p>
                      </w:txbxContent>
                    </v:textbox>
                  </v:shape>
                  <v:shape id="自选图形 1096" o:spid="_x0000_s2074" o:spt="32" type="#_x0000_t32" style="position:absolute;left:3969384;top:342265;flip:y;height:304800;width:0;" filled="f" stroked="t" coordsize="21600,21600">
                    <v:path arrowok="t"/>
                    <v:fill on="f" focussize="0,0"/>
                    <v:stroke color="#000000" dashstyle="dash" endarrow="block"/>
                    <v:imagedata o:title=""/>
                    <o:lock v:ext="edit" aspectratio="f"/>
                  </v:shape>
                  <v:shape id="文本框 1097" o:spid="_x0000_s2075" o:spt="202" type="#_x0000_t202" style="position:absolute;left:3724909;top:1197610;height:279400;width:520700;" filled="f" stroked="f" coordsize="21600,21600">
                    <v:path/>
                    <v:fill on="f" focussize="0,0"/>
                    <v:stroke on="f"/>
                    <v:imagedata o:title=""/>
                    <o:lock v:ext="edit" aspectratio="f"/>
                    <v:textbox>
                      <w:txbxContent>
                        <w:p>
                          <w:pPr>
                            <w:spacing w:line="240" w:lineRule="auto"/>
                            <w:jc w:val="center"/>
                          </w:pPr>
                          <w:r>
                            <w:rPr>
                              <w:rFonts w:hint="eastAsia"/>
                            </w:rPr>
                            <w:t>S1</w:t>
                          </w:r>
                        </w:p>
                      </w:txbxContent>
                    </v:textbox>
                  </v:shape>
                  <v:shape id="文本框 1098" o:spid="_x0000_s2076" o:spt="202" type="#_x0000_t202" style="position:absolute;left:2776220;top:64135;height:279400;width:643890;" filled="f" stroked="f" coordsize="21600,21600">
                    <v:path/>
                    <v:fill on="f" focussize="0,0"/>
                    <v:stroke on="f"/>
                    <v:imagedata o:title=""/>
                    <o:lock v:ext="edit" aspectratio="f"/>
                    <v:textbox>
                      <w:txbxContent>
                        <w:p>
                          <w:pPr>
                            <w:spacing w:line="240" w:lineRule="auto"/>
                            <w:jc w:val="center"/>
                          </w:pPr>
                          <w:r>
                            <w:rPr>
                              <w:rFonts w:hint="eastAsia"/>
                            </w:rPr>
                            <w:t>水蒸气</w:t>
                          </w:r>
                        </w:p>
                      </w:txbxContent>
                    </v:textbox>
                  </v:shape>
                  <v:shape id="文本框 1099" o:spid="_x0000_s2077" o:spt="202" type="#_x0000_t202" style="position:absolute;left:3715384;top:111125;height:288925;width:492760;" filled="f" stroked="f" coordsize="21600,21600">
                    <v:path/>
                    <v:fill on="f" focussize="0,0"/>
                    <v:stroke on="f"/>
                    <v:imagedata o:title=""/>
                    <o:lock v:ext="edit" aspectratio="f"/>
                    <v:textbox>
                      <w:txbxContent>
                        <w:p>
                          <w:pPr>
                            <w:spacing w:line="240" w:lineRule="auto"/>
                            <w:jc w:val="center"/>
                          </w:pPr>
                          <w:r>
                            <w:rPr>
                              <w:rFonts w:hint="eastAsia"/>
                            </w:rPr>
                            <w:t>N</w:t>
                          </w:r>
                        </w:p>
                      </w:txbxContent>
                    </v:textbox>
                  </v:shape>
                  <v:shape id="自选图形 1101" o:spid="_x0000_s2078" o:spt="32" type="#_x0000_t32" style="position:absolute;left:3054984;top:322580;flip:y;height:304800;width:0;" filled="f" stroked="t" coordsize="21600,21600">
                    <v:path arrowok="t"/>
                    <v:fill on="f" focussize="0,0"/>
                    <v:stroke color="#000000" dashstyle="dash" endarrow="block"/>
                    <v:imagedata o:title=""/>
                    <o:lock v:ext="edit" aspectratio="f"/>
                  </v:shape>
                  <v:shape id="文本框 1103" o:spid="_x0000_s2079" o:spt="202" type="#_x0000_t202" style="position:absolute;left:2647950;top:1215390;height:317500;width:866775;" fillcolor="#FFFFFF" filled="t" stroked="t" coordsize="21600,21600">
                    <v:path/>
                    <v:fill on="t" color2="#FFFFFF" focussize="0,0"/>
                    <v:stroke color="#000000" joinstyle="miter" endarrow="block"/>
                    <v:imagedata o:title=""/>
                    <o:lock v:ext="edit" aspectratio="f"/>
                    <v:textbox>
                      <w:txbxContent>
                        <w:p>
                          <w:pPr>
                            <w:spacing w:line="240" w:lineRule="auto"/>
                            <w:jc w:val="center"/>
                          </w:pPr>
                          <w:r>
                            <w:rPr>
                              <w:rFonts w:hint="eastAsia"/>
                            </w:rPr>
                            <w:t>循环水池</w:t>
                          </w:r>
                        </w:p>
                      </w:txbxContent>
                    </v:textbox>
                  </v:shape>
                  <v:shape id="自选图形 1104" o:spid="_x0000_s2080" o:spt="32" type="#_x0000_t32" style="position:absolute;left:2983229;top:933450;height:304800;width:3175;" filled="f" stroked="t" coordsize="21600,21600">
                    <v:path arrowok="t"/>
                    <v:fill on="f" focussize="0,0"/>
                    <v:stroke color="#000000" endarrow="block"/>
                    <v:imagedata o:title=""/>
                    <o:lock v:ext="edit" aspectratio="f"/>
                  </v:shape>
                  <v:line id="直线 1318" o:spid="_x0000_s2081" o:spt="20" style="position:absolute;left:1151255;top:754380;height:0;width:406400;" filled="f" stroked="t" coordsize="21600,21600">
                    <v:path arrowok="t"/>
                    <v:fill on="f" focussize="0,0"/>
                    <v:stroke color="#000000" endarrow="block"/>
                    <v:imagedata o:title=""/>
                    <o:lock v:ext="edit" aspectratio="f"/>
                  </v:line>
                  <v:shape id="自选图形 1319" o:spid="_x0000_s2082" o:spt="32" type="#_x0000_t32" style="position:absolute;left:887095;top:243205;flip:y;height:304800;width:0;" filled="f" stroked="t" coordsize="21600,21600">
                    <v:path arrowok="t"/>
                    <v:fill on="f" focussize="0,0"/>
                    <v:stroke color="#000000" dashstyle="dash" endarrow="block"/>
                    <v:imagedata o:title=""/>
                    <o:lock v:ext="edit" aspectratio="f"/>
                  </v:shape>
                  <v:shape id="文本框 1320" o:spid="_x0000_s2083" o:spt="202" type="#_x0000_t202" style="position:absolute;left:622935;top:20955;height:279400;width:520700;" filled="f" stroked="f" coordsize="21600,21600">
                    <v:path/>
                    <v:fill on="f" focussize="0,0"/>
                    <v:stroke on="f"/>
                    <v:imagedata o:title=""/>
                    <o:lock v:ext="edit" aspectratio="f"/>
                    <v:textbox>
                      <w:txbxContent>
                        <w:p>
                          <w:pPr>
                            <w:spacing w:line="240" w:lineRule="auto"/>
                            <w:jc w:val="center"/>
                            <w:rPr>
                              <w:highlight w:val="none"/>
                            </w:rPr>
                          </w:pPr>
                          <w:r>
                            <w:rPr>
                              <w:rFonts w:hint="eastAsia"/>
                              <w:highlight w:val="none"/>
                            </w:rPr>
                            <w:t>G1</w:t>
                          </w:r>
                        </w:p>
                      </w:txbxContent>
                    </v:textbox>
                  </v:shape>
                  <v:shape id="文本框 1331" o:spid="_x0000_s2084" o:spt="202" type="#_x0000_t202" style="position:absolute;left:0;top:2686684;height:349250;width:2593339;" fillcolor="#FFFFFF" filled="t" stroked="f" coordsize="21600,21600">
                    <v:path/>
                    <v:fill on="t" color2="#FFFFFF" focussize="0,0"/>
                    <v:stroke on="f"/>
                    <v:imagedata o:title=""/>
                    <o:lock v:ext="edit" aspectratio="f"/>
                    <v:textbox>
                      <w:txbxContent>
                        <w:p>
                          <w:pPr>
                            <w:spacing w:line="240" w:lineRule="auto"/>
                          </w:pPr>
                          <w:r>
                            <w:rPr>
                              <w:rFonts w:hint="eastAsia"/>
                            </w:rPr>
                            <w:t>图例：G：废气；N：噪声；S：固废</w:t>
                          </w:r>
                        </w:p>
                      </w:txbxContent>
                    </v:textbox>
                  </v:shape>
                  <v:shape id="自选图形 1351" o:spid="_x0000_s2085" o:spt="32" type="#_x0000_t32" style="position:absolute;left:5113654;top:982345;height:585470;width:3175;" filled="f" stroked="t" coordsize="21600,21600">
                    <v:path arrowok="t"/>
                    <v:fill on="f" focussize="0,0"/>
                    <v:stroke color="#000000" endarrow="block"/>
                    <v:imagedata o:title=""/>
                    <o:lock v:ext="edit" aspectratio="f"/>
                  </v:shape>
                  <v:line id="直线 1358" o:spid="_x0000_s2086" o:spt="20" style="position:absolute;left:5095874;top:2370455;height:256540;width:635;" filled="f" stroked="t" coordsize="21600,21600">
                    <v:path arrowok="t"/>
                    <v:fill on="f" focussize="0,0"/>
                    <v:stroke color="#000000" dashstyle="1 1" endcap="square"/>
                    <v:imagedata o:title=""/>
                    <o:lock v:ext="edit" aspectratio="f"/>
                  </v:line>
                  <v:line id="直线 1359" o:spid="_x0000_s2087" o:spt="20" style="position:absolute;left:857885;top:2615565;flip:x y;height:20955;width:4622799;" filled="f" stroked="t" coordsize="21600,21600">
                    <v:path arrowok="t"/>
                    <v:fill on="f" focussize="0,0"/>
                    <v:stroke color="#000000" dashstyle="1 1" endcap="square"/>
                    <v:imagedata o:title=""/>
                    <o:lock v:ext="edit" aspectratio="f"/>
                  </v:line>
                  <v:line id="直线 1360" o:spid="_x0000_s2088" o:spt="20" style="position:absolute;left:878840;top:913130;flip:y;height:1701165;width:635;" filled="f" stroked="t" coordsize="21600,21600">
                    <v:path arrowok="t"/>
                    <v:fill on="f" focussize="0,0"/>
                    <v:stroke color="#000000" dashstyle="1 1" endcap="square" endarrow="block"/>
                    <v:imagedata o:title=""/>
                    <o:lock v:ext="edit" aspectratio="f"/>
                  </v:line>
                  <v:shape id="自选图形 1361" o:spid="_x0000_s2089" o:spt="32" type="#_x0000_t32" style="position:absolute;left:5466714;top:982345;flip:y;height:304800;width:0;" filled="f" stroked="t" coordsize="21600,21600">
                    <v:path arrowok="t"/>
                    <v:fill on="f" focussize="0,0"/>
                    <v:stroke color="#000000" dashstyle="dash" startarrow="block"/>
                    <v:imagedata o:title=""/>
                    <o:lock v:ext="edit" aspectratio="f"/>
                  </v:shape>
                  <v:shape id="文本框 1362" o:spid="_x0000_s2090" o:spt="202" type="#_x0000_t202" style="position:absolute;left:5209539;top:1282065;height:279400;width:520700;" filled="f" stroked="f" coordsize="21600,21600">
                    <v:path/>
                    <v:fill on="f" focussize="0,0"/>
                    <v:stroke on="f"/>
                    <v:imagedata o:title=""/>
                    <o:lock v:ext="edit" aspectratio="f"/>
                    <v:textbox>
                      <w:txbxContent>
                        <w:p>
                          <w:pPr>
                            <w:spacing w:line="240" w:lineRule="auto"/>
                            <w:jc w:val="center"/>
                          </w:pPr>
                          <w:r>
                            <w:rPr>
                              <w:rFonts w:hint="eastAsia"/>
                            </w:rPr>
                            <w:t>S2</w:t>
                          </w:r>
                        </w:p>
                      </w:txbxContent>
                    </v:textbox>
                  </v:shape>
                  <v:line id="直线 1363" o:spid="_x0000_s2091" o:spt="20" style="position:absolute;left:5480684;top:1576705;height:1069975;width:635;" filled="f" stroked="t" coordsize="21600,21600">
                    <v:path arrowok="t"/>
                    <v:fill on="f" focussize="0,0"/>
                    <v:stroke color="#000000" dashstyle="1 1" endcap="square"/>
                    <v:imagedata o:title=""/>
                    <o:lock v:ext="edit" aspectratio="f"/>
                  </v:line>
                  <v:line id="直线 1372" o:spid="_x0000_s2093" o:spt="20" style="position:absolute;left:3971289;top:1468755;height:1144905;width:635;" filled="f" stroked="t" coordsize="21600,21600">
                    <v:path arrowok="t"/>
                    <v:fill on="f" focussize="0,0"/>
                    <v:stroke color="#000000" dashstyle="1 1" endcap="square"/>
                    <v:imagedata o:title=""/>
                    <o:lock v:ext="edit" aspectratio="f"/>
                  </v:line>
                  <v:shape id="文本框 1065" o:spid="_x0000_s2094" o:spt="202" type="#_x0000_t202" style="position:absolute;left:640715;top:1548765;height:317500;width:533400;" fillcolor="#FFFFFF" filled="t" stroked="t" coordsize="21600,21600">
                    <v:path/>
                    <v:fill on="t" color2="#FFFFFF" focussize="0,0"/>
                    <v:stroke color="#000000" joinstyle="miter" endarrow="block"/>
                    <v:imagedata o:title=""/>
                    <o:lock v:ext="edit" aspectratio="f"/>
                    <v:textbox>
                      <w:txbxContent>
                        <w:p>
                          <w:pPr>
                            <w:spacing w:line="240" w:lineRule="auto"/>
                            <w:rPr>
                              <w:rFonts w:hint="eastAsia" w:eastAsia="宋体"/>
                              <w:lang w:val="en-US" w:eastAsia="zh-CN"/>
                            </w:rPr>
                          </w:pPr>
                          <w:r>
                            <w:rPr>
                              <w:rFonts w:hint="eastAsia"/>
                              <w:lang w:val="en-US" w:eastAsia="zh-CN"/>
                            </w:rPr>
                            <w:t>破碎</w:t>
                          </w:r>
                        </w:p>
                      </w:txbxContent>
                    </v:textbox>
                  </v:shape>
                  <v:shape id="自选图形 1319" o:spid="_x0000_s2095" o:spt="32" type="#_x0000_t32" style="position:absolute;left:982345;top:1228725;flip:y;height:304800;width:0;" filled="f" stroked="t" coordsize="21600,21600">
                    <v:path arrowok="t"/>
                    <v:fill on="f" focussize="0,0"/>
                    <v:stroke color="#000000" dashstyle="dash" endarrow="block"/>
                    <v:imagedata o:title=""/>
                    <o:lock v:ext="edit" aspectratio="f"/>
                  </v:shape>
                  <v:shape id="文本框 1320" o:spid="_x0000_s2098" o:spt="202" type="#_x0000_t202" style="position:absolute;left:746760;top:1003300;height:279400;width:724535;" filled="f" stroked="f" coordsize="21600,21600">
                    <v:path/>
                    <v:fill on="f" focussize="0,0"/>
                    <v:stroke on="f"/>
                    <v:imagedata o:title=""/>
                    <o:lock v:ext="edit" aspectratio="f"/>
                    <v:textbox>
                      <w:txbxContent>
                        <w:p>
                          <w:pPr>
                            <w:spacing w:line="240" w:lineRule="auto"/>
                            <w:jc w:val="center"/>
                            <w:rPr>
                              <w:rFonts w:hint="default" w:eastAsia="宋体"/>
                              <w:highlight w:val="none"/>
                              <w:lang w:val="en-US" w:eastAsia="zh-CN"/>
                            </w:rPr>
                          </w:pPr>
                          <w:r>
                            <w:rPr>
                              <w:rFonts w:hint="eastAsia"/>
                              <w:highlight w:val="none"/>
                            </w:rPr>
                            <w:t>G</w:t>
                          </w:r>
                          <w:r>
                            <w:rPr>
                              <w:rFonts w:hint="eastAsia"/>
                              <w:highlight w:val="none"/>
                              <w:lang w:val="en-US" w:eastAsia="zh-CN"/>
                            </w:rPr>
                            <w:t>1</w:t>
                          </w:r>
                          <w:r>
                            <w:rPr>
                              <w:rFonts w:hint="eastAsia"/>
                              <w:highlight w:val="none"/>
                              <w:lang w:eastAsia="zh-CN"/>
                            </w:rPr>
                            <w:t>、</w:t>
                          </w:r>
                          <w:r>
                            <w:rPr>
                              <w:rFonts w:hint="eastAsia"/>
                              <w:highlight w:val="none"/>
                              <w:lang w:val="en-US" w:eastAsia="zh-CN"/>
                            </w:rPr>
                            <w:t>N</w:t>
                          </w:r>
                        </w:p>
                      </w:txbxContent>
                    </v:textbox>
                  </v:shape>
                  <w10:wrap type="none"/>
                  <w10:anchorlock/>
                </v:group>
              </w:pict>
            </w:r>
          </w:p>
          <w:p>
            <w:pPr>
              <w:pStyle w:val="2"/>
              <w:ind w:firstLine="480"/>
              <w:rPr>
                <w:rFonts w:hint="default"/>
                <w:b/>
                <w:bCs/>
                <w:lang w:val="en-US" w:eastAsia="zh-CN"/>
              </w:rPr>
            </w:pPr>
            <w:r>
              <w:rPr>
                <w:rFonts w:hint="eastAsia"/>
                <w:b/>
                <w:bCs/>
                <w:lang w:val="en-US" w:eastAsia="zh-CN"/>
              </w:rPr>
              <w:t>工艺流程简述</w:t>
            </w:r>
          </w:p>
          <w:p>
            <w:pPr>
              <w:pStyle w:val="2"/>
              <w:ind w:firstLine="480"/>
              <w:rPr>
                <w:lang w:val="en-US" w:eastAsia="zh-CN"/>
              </w:rPr>
            </w:pPr>
            <w:r>
              <w:rPr>
                <w:rFonts w:hint="eastAsia"/>
                <w:lang w:val="en-US" w:eastAsia="zh-CN"/>
              </w:rPr>
              <w:t>（1）</w:t>
            </w:r>
            <w:r>
              <w:rPr>
                <w:lang w:val="en-US" w:eastAsia="zh-CN"/>
              </w:rPr>
              <w:t>混料</w:t>
            </w:r>
          </w:p>
          <w:p>
            <w:pPr>
              <w:pStyle w:val="2"/>
              <w:ind w:firstLine="480"/>
              <w:rPr>
                <w:rFonts w:hint="eastAsia"/>
                <w:lang w:val="en-US" w:eastAsia="zh-CN"/>
              </w:rPr>
            </w:pPr>
            <w:r>
              <w:rPr>
                <w:lang w:val="en-US" w:eastAsia="zh-CN"/>
              </w:rPr>
              <w:t>项</w:t>
            </w:r>
            <w:r>
              <w:rPr>
                <w:rFonts w:hint="eastAsia"/>
                <w:lang w:val="en-US" w:eastAsia="zh-CN"/>
              </w:rPr>
              <w:t>目使用原料种类较多，大致分为PP、PE和助剂，均为颗粒状，将人工解包后进入密闭的气力输送系统，进入称重料斗，根据配方将各种物料投入混料机中混合均匀，该配料过程中为全自动化控制过程。将混料后原料由提升机提升至二楼后通过输送管道稳定地进入各进料口投入挤出机内，同时根据需要向其中添加填充母料、云母、玻璃纤维</w:t>
            </w:r>
            <w:r>
              <w:rPr>
                <w:rFonts w:hint="eastAsia"/>
                <w:highlight w:val="none"/>
                <w:lang w:val="en-US" w:eastAsia="zh-CN"/>
              </w:rPr>
              <w:t>。</w:t>
            </w:r>
            <w:r>
              <w:rPr>
                <w:rFonts w:hint="eastAsia"/>
                <w:lang w:val="en-US" w:eastAsia="zh-CN"/>
              </w:rPr>
              <w:t>但在进料过程中，由于各料斗不可能全封闭(需要空气排出)，造成在料斗口附近有少量粉尘(G1)，车间无组织排放。</w:t>
            </w:r>
          </w:p>
          <w:p>
            <w:pPr>
              <w:pStyle w:val="2"/>
              <w:ind w:firstLine="480"/>
              <w:rPr>
                <w:rFonts w:hint="eastAsia"/>
                <w:lang w:val="en-US" w:eastAsia="zh-CN"/>
              </w:rPr>
            </w:pPr>
            <w:r>
              <w:rPr>
                <w:rFonts w:hint="eastAsia"/>
                <w:lang w:val="en-US" w:eastAsia="zh-CN"/>
              </w:rPr>
              <w:t>（2）熔融挤出</w:t>
            </w:r>
          </w:p>
          <w:p>
            <w:pPr>
              <w:pStyle w:val="2"/>
              <w:ind w:firstLine="480"/>
              <w:rPr>
                <w:rFonts w:hint="eastAsia"/>
                <w:lang w:val="en-US" w:eastAsia="zh-CN"/>
              </w:rPr>
            </w:pPr>
            <w:r>
              <w:rPr>
                <w:rFonts w:hint="eastAsia"/>
                <w:lang w:val="en-US" w:eastAsia="zh-CN"/>
              </w:rPr>
              <w:t>混合后的物料由重力输送系统送到挤出机内，根据工艺要求控制一定的温度(180~230℃)，使物料在挤出机内熔化并挤出圆条状，在此控制温度下，原料不会发生分解反应。塑料受热融化挥发有机废气(G2)，排放点两个：真空泵出口和挤出机物料出口。根据原料特点，挥发有机废气主要成份为非甲烷总烃。挤出机出料口有机废气也有小部分逸进入车间，将产生车间无组织废气(G2)。</w:t>
            </w:r>
          </w:p>
          <w:p>
            <w:pPr>
              <w:pStyle w:val="2"/>
              <w:ind w:firstLine="480"/>
              <w:rPr>
                <w:rFonts w:hint="eastAsia"/>
                <w:lang w:val="en-US" w:eastAsia="zh-CN"/>
              </w:rPr>
            </w:pPr>
            <w:r>
              <w:rPr>
                <w:rFonts w:hint="eastAsia"/>
                <w:lang w:val="en-US" w:eastAsia="zh-CN"/>
              </w:rPr>
              <w:t>（3）冷却</w:t>
            </w:r>
          </w:p>
          <w:p>
            <w:pPr>
              <w:pStyle w:val="2"/>
              <w:ind w:firstLine="480"/>
              <w:rPr>
                <w:rFonts w:hint="eastAsia"/>
                <w:lang w:val="en-US" w:eastAsia="zh-CN"/>
              </w:rPr>
            </w:pPr>
            <w:r>
              <w:rPr>
                <w:lang w:val="en-US" w:eastAsia="zh-CN" w:bidi="ar"/>
              </w:rPr>
              <w:t>挤塑机拉丝由于温度较高需要进行水冷</w:t>
            </w:r>
            <w:r>
              <w:rPr>
                <w:rFonts w:hint="eastAsia"/>
                <w:lang w:val="en-US" w:eastAsia="zh-CN"/>
              </w:rPr>
              <w:t>直接冷却成条状</w:t>
            </w:r>
            <w:r>
              <w:rPr>
                <w:lang w:val="en-US" w:eastAsia="zh-CN" w:bidi="ar"/>
              </w:rPr>
              <w:t>，生产区的挤塑机每台配置一个长方形冷水槽，本项目采取将拉丝进入水槽进行直接冷却降温，水槽容积为</w:t>
            </w:r>
            <w:r>
              <w:rPr>
                <w:rFonts w:hint="eastAsia"/>
                <w:lang w:val="en-US" w:eastAsia="zh-CN" w:bidi="ar"/>
              </w:rPr>
              <w:t>1.5</w:t>
            </w:r>
            <w:r>
              <w:rPr>
                <w:lang w:val="en-US" w:eastAsia="zh-CN" w:bidi="ar"/>
              </w:rPr>
              <w:t>m</w:t>
            </w:r>
            <w:r>
              <w:rPr>
                <w:vertAlign w:val="superscript"/>
                <w:lang w:val="en-US" w:eastAsia="zh-CN" w:bidi="ar"/>
              </w:rPr>
              <w:t>3</w:t>
            </w:r>
            <w:r>
              <w:rPr>
                <w:lang w:val="en-US" w:eastAsia="zh-CN" w:bidi="ar"/>
              </w:rPr>
              <w:t>，冷却水通过厂房外的</w:t>
            </w:r>
            <w:r>
              <w:rPr>
                <w:rFonts w:hint="eastAsia"/>
                <w:lang w:val="en-US" w:eastAsia="zh-CN" w:bidi="ar"/>
              </w:rPr>
              <w:t>冷却塔</w:t>
            </w:r>
            <w:r>
              <w:rPr>
                <w:lang w:val="en-US" w:eastAsia="zh-CN" w:bidi="ar"/>
              </w:rPr>
              <w:t>不断进行补充水，水槽里的水循环使用不外排，</w:t>
            </w:r>
            <w:r>
              <w:rPr>
                <w:rFonts w:hint="eastAsia"/>
                <w:lang w:val="en-US" w:eastAsia="zh-CN" w:bidi="ar"/>
              </w:rPr>
              <w:t>循环过程中会产生损耗，需</w:t>
            </w:r>
            <w:r>
              <w:rPr>
                <w:lang w:val="en-US" w:eastAsia="zh-CN" w:bidi="ar"/>
              </w:rPr>
              <w:t>每天向循环水池定期进行补充新鲜水。</w:t>
            </w:r>
          </w:p>
          <w:p>
            <w:pPr>
              <w:pStyle w:val="2"/>
              <w:ind w:firstLine="480"/>
              <w:rPr>
                <w:lang w:val="en-US" w:eastAsia="zh-CN"/>
              </w:rPr>
            </w:pPr>
            <w:r>
              <w:rPr>
                <w:rFonts w:hint="eastAsia"/>
                <w:lang w:val="en-US" w:eastAsia="zh-CN"/>
              </w:rPr>
              <w:t>（4）切粒</w:t>
            </w:r>
          </w:p>
          <w:p>
            <w:pPr>
              <w:pStyle w:val="2"/>
              <w:ind w:firstLine="480"/>
              <w:rPr>
                <w:lang w:val="en-US" w:eastAsia="zh-CN"/>
              </w:rPr>
            </w:pPr>
            <w:r>
              <w:rPr>
                <w:rFonts w:hint="eastAsia"/>
                <w:lang w:val="en-US" w:eastAsia="zh-CN"/>
              </w:rPr>
              <w:t>挤出、冷却的条状塑料，再经过切粒机切成塑料粒子。切粒过程会产生边角料（S1）和噪声（N1）。</w:t>
            </w:r>
          </w:p>
          <w:p>
            <w:pPr>
              <w:pStyle w:val="2"/>
              <w:ind w:firstLine="480"/>
              <w:rPr>
                <w:lang w:val="en-US" w:eastAsia="zh-CN"/>
              </w:rPr>
            </w:pPr>
            <w:r>
              <w:rPr>
                <w:rFonts w:hint="eastAsia"/>
                <w:lang w:val="en-US" w:eastAsia="zh-CN"/>
              </w:rPr>
              <w:t>（5）过筛、混合</w:t>
            </w:r>
          </w:p>
          <w:p>
            <w:pPr>
              <w:pStyle w:val="2"/>
              <w:ind w:firstLine="480"/>
              <w:rPr>
                <w:rFonts w:hint="eastAsia"/>
                <w:color w:val="auto"/>
                <w:highlight w:val="none"/>
                <w:lang w:val="en-US" w:eastAsia="zh-CN"/>
              </w:rPr>
            </w:pPr>
            <w:r>
              <w:rPr>
                <w:rFonts w:hint="eastAsia"/>
                <w:lang w:val="en-US" w:eastAsia="zh-CN"/>
              </w:rPr>
              <w:t>切粒后的塑料粒子再经过筛分机得到一定规格的塑料颗粒，为确保每一批粒子的质量和颜料的均匀性，塑料粒子经过混均机进行充分混合。过筛、</w:t>
            </w:r>
            <w:r>
              <w:rPr>
                <w:rFonts w:hint="eastAsia"/>
                <w:color w:val="auto"/>
                <w:lang w:val="en-US" w:eastAsia="zh-CN"/>
              </w:rPr>
              <w:t>混合过程产生大颗粒状塑料颗粒</w:t>
            </w:r>
            <w:r>
              <w:rPr>
                <w:rFonts w:hint="eastAsia"/>
                <w:color w:val="auto"/>
                <w:highlight w:val="none"/>
                <w:lang w:val="en-US" w:eastAsia="zh-CN"/>
              </w:rPr>
              <w:t>（S2）。</w:t>
            </w:r>
          </w:p>
          <w:p>
            <w:pPr>
              <w:pStyle w:val="2"/>
              <w:ind w:firstLine="480"/>
              <w:rPr>
                <w:rFonts w:hint="eastAsia"/>
                <w:color w:val="auto"/>
                <w:highlight w:val="none"/>
                <w:lang w:val="en-US" w:eastAsia="zh-CN"/>
              </w:rPr>
            </w:pPr>
            <w:r>
              <w:rPr>
                <w:rFonts w:hint="eastAsia"/>
                <w:color w:val="auto"/>
                <w:highlight w:val="none"/>
                <w:lang w:val="en-US" w:eastAsia="zh-CN"/>
              </w:rPr>
              <w:t>（6）抽检：</w:t>
            </w:r>
            <w:r>
              <w:rPr>
                <w:rFonts w:hint="default" w:ascii="Times New Roman" w:hAnsi="Times New Roman" w:eastAsia="宋体" w:cs="Times New Roman"/>
                <w:sz w:val="24"/>
                <w:lang w:bidi="ar"/>
              </w:rPr>
              <w:t>随机抽取少量产品塑料粒子进行测试（按0.5%比例计），放入检测机，对其表面物理方面的检测，读数记录并得出参数数值，对比检验参数标准判断产品是否合格，合格批次直接包装入库，不合格批次回用于生产。检验参数标准：拉伸度20~50Mpa、融入指数：1~25g/10min、抗冲击能力：20~45kj/</w:t>
            </w:r>
            <w:r>
              <w:rPr>
                <w:rFonts w:hint="eastAsia" w:cs="Times New Roman"/>
                <w:sz w:val="24"/>
                <w:lang w:eastAsia="zh-CN" w:bidi="ar"/>
              </w:rPr>
              <w:t>m</w:t>
            </w:r>
            <w:r>
              <w:rPr>
                <w:rFonts w:hint="eastAsia" w:cs="Times New Roman"/>
                <w:sz w:val="24"/>
                <w:vertAlign w:val="superscript"/>
                <w:lang w:eastAsia="zh-CN" w:bidi="ar"/>
              </w:rPr>
              <w:t>2</w:t>
            </w:r>
            <w:r>
              <w:rPr>
                <w:rFonts w:hint="default" w:ascii="Times New Roman" w:hAnsi="Times New Roman" w:eastAsia="宋体" w:cs="Times New Roman"/>
                <w:sz w:val="24"/>
                <w:lang w:bidi="ar"/>
              </w:rPr>
              <w:t>。</w:t>
            </w:r>
          </w:p>
          <w:p>
            <w:pPr>
              <w:pStyle w:val="2"/>
              <w:ind w:left="480" w:leftChars="200" w:firstLine="0" w:firstLineChars="0"/>
              <w:rPr>
                <w:rFonts w:hint="eastAsia"/>
                <w:lang w:val="en-US" w:eastAsia="zh-CN"/>
              </w:rPr>
            </w:pPr>
            <w:r>
              <w:rPr>
                <w:rFonts w:hint="eastAsia"/>
                <w:lang w:val="en-US" w:eastAsia="zh-CN"/>
              </w:rPr>
              <w:t>（7）包装</w:t>
            </w:r>
          </w:p>
          <w:p>
            <w:pPr>
              <w:pStyle w:val="2"/>
              <w:ind w:left="480" w:leftChars="200" w:firstLine="0" w:firstLineChars="0"/>
              <w:rPr>
                <w:rFonts w:hint="eastAsia"/>
                <w:lang w:val="en-US" w:eastAsia="zh-CN"/>
              </w:rPr>
            </w:pPr>
            <w:r>
              <w:rPr>
                <w:rFonts w:hint="eastAsia"/>
                <w:lang w:val="en-US" w:eastAsia="zh-CN"/>
              </w:rPr>
              <w:t>混匀后的塑料颗粒再自动化包装机包装成产品，送入成品仓库，作为产品外售。</w:t>
            </w:r>
          </w:p>
          <w:p>
            <w:pPr>
              <w:pStyle w:val="2"/>
              <w:numPr>
                <w:ilvl w:val="0"/>
                <w:numId w:val="5"/>
              </w:numPr>
              <w:ind w:left="480" w:leftChars="200" w:firstLine="0" w:firstLineChars="0"/>
              <w:rPr>
                <w:rFonts w:hint="eastAsia"/>
                <w:lang w:val="en-US" w:eastAsia="zh-CN"/>
              </w:rPr>
            </w:pPr>
            <w:r>
              <w:rPr>
                <w:rFonts w:hint="eastAsia"/>
                <w:lang w:val="en-US" w:eastAsia="zh-CN"/>
              </w:rPr>
              <w:t>破碎</w:t>
            </w:r>
          </w:p>
          <w:p>
            <w:pPr>
              <w:pStyle w:val="2"/>
              <w:bidi w:val="0"/>
              <w:rPr>
                <w:rFonts w:hint="default"/>
                <w:lang w:val="en-US" w:eastAsia="zh-CN"/>
              </w:rPr>
            </w:pPr>
            <w:r>
              <w:rPr>
                <w:rFonts w:hint="default"/>
                <w:lang w:val="en-US" w:eastAsia="zh-CN"/>
              </w:rPr>
              <w:t>使用破碎机对</w:t>
            </w:r>
            <w:r>
              <w:rPr>
                <w:rFonts w:hint="eastAsia"/>
                <w:lang w:val="en-US" w:eastAsia="zh-CN"/>
              </w:rPr>
              <w:t>切粒产生的废边角料（S1）、筛分产生的大颗粒（S2）和抽检产生的不合格品（S3）</w:t>
            </w:r>
            <w:r>
              <w:rPr>
                <w:rFonts w:hint="default"/>
                <w:lang w:val="en-US" w:eastAsia="zh-CN"/>
              </w:rPr>
              <w:t>进行</w:t>
            </w:r>
            <w:r>
              <w:rPr>
                <w:rFonts w:hint="eastAsia"/>
                <w:lang w:val="en-US" w:eastAsia="zh-CN"/>
              </w:rPr>
              <w:t>破碎后回用，破碎后粒径大小约为2-3mm左右，破碎过程会产生少量粉尘（G1）。</w:t>
            </w:r>
          </w:p>
          <w:p>
            <w:pPr>
              <w:pStyle w:val="2"/>
              <w:ind w:firstLine="482"/>
              <w:rPr>
                <w:rFonts w:hint="eastAsia"/>
                <w:b/>
                <w:bCs/>
                <w:lang w:val="en-US" w:eastAsia="zh-CN"/>
              </w:rPr>
            </w:pPr>
            <w:r>
              <w:rPr>
                <w:rFonts w:hint="eastAsia"/>
                <w:b/>
                <w:bCs/>
                <w:lang w:val="en-US" w:eastAsia="zh-CN"/>
              </w:rPr>
              <w:t>（二）汽车内饰</w:t>
            </w:r>
          </w:p>
          <w:p>
            <w:pPr>
              <w:pStyle w:val="4"/>
              <w:numPr>
                <w:ilvl w:val="0"/>
                <w:numId w:val="0"/>
              </w:numPr>
              <w:spacing w:before="163"/>
              <w:jc w:val="both"/>
            </w:pPr>
            <w:r>
              <w:pict>
                <v:group id="画布 1026" o:spid="_x0000_s2100" o:spt="203" style="height:213.45pt;width:448.7pt;" coordsize="5698488,2710812" editas="canvas">
                  <o:lock v:ext="edit"/>
                  <v:shape id="画布 1026" o:spid="_x0000_s2102" o:spt="75" type="#_x0000_t75" style="position:absolute;left:0;top:0;height:2710812;width:5698488;" filled="f" stroked="f" coordsize="21600,21600">
                    <v:path/>
                    <v:fill on="f" focussize="0,0"/>
                    <v:stroke on="f"/>
                    <v:imagedata o:title=""/>
                    <o:lock v:ext="edit" rotation="t" aspectratio="f"/>
                  </v:shape>
                  <v:line id="直线 1028" o:spid="_x0000_s2104" o:spt="20" style="position:absolute;left:53975;top:701040;flip:y;height:8890;width:535305;" filled="f" stroked="t" coordsize="21600,21600">
                    <v:path arrowok="t"/>
                    <v:fill on="f" focussize="0,0"/>
                    <v:stroke color="#000000" endarrow="block"/>
                    <v:imagedata o:title=""/>
                    <o:lock v:ext="edit" aspectratio="f"/>
                  </v:line>
                  <v:shape id="文本框 1029" o:spid="_x0000_s2106" o:spt="202" type="#_x0000_t202" style="position:absolute;left:586740;top:549275;height:323850;width:543560;" fillcolor="#FFFFFF" filled="t" stroked="t" coordsize="21600,21600">
                    <v:path/>
                    <v:fill on="t" color2="#FFFFFF" focussize="0,0"/>
                    <v:stroke color="#000000" joinstyle="miter" endarrow="block"/>
                    <v:imagedata o:title=""/>
                    <o:lock v:ext="edit" aspectratio="f"/>
                    <v:textbox>
                      <w:txbxContent>
                        <w:p>
                          <w:pPr>
                            <w:spacing w:line="240" w:lineRule="auto"/>
                            <w:jc w:val="center"/>
                            <w:rPr>
                              <w:rFonts w:hint="eastAsia"/>
                            </w:rPr>
                          </w:pPr>
                          <w:r>
                            <w:rPr>
                              <w:rFonts w:hint="eastAsia"/>
                              <w:lang w:val="en-US" w:eastAsia="zh-CN"/>
                            </w:rPr>
                            <w:t>混料</w:t>
                          </w:r>
                        </w:p>
                      </w:txbxContent>
                    </v:textbox>
                  </v:shape>
                  <v:shape id="文本框 1032" o:spid="_x0000_s2108" o:spt="202" type="#_x0000_t202" style="position:absolute;left:0;top:203835;height:293370;width:803910;" filled="f" stroked="f" coordsize="21600,21600">
                    <v:path/>
                    <v:fill on="f" focussize="0,0"/>
                    <v:stroke on="f"/>
                    <v:imagedata o:title=""/>
                    <o:lock v:ext="edit" aspectratio="f"/>
                    <v:textbox>
                      <w:txbxContent>
                        <w:p>
                          <w:pPr>
                            <w:spacing w:line="240" w:lineRule="auto"/>
                            <w:jc w:val="center"/>
                          </w:pPr>
                          <w:r>
                            <w:rPr>
                              <w:rFonts w:hint="eastAsia"/>
                            </w:rPr>
                            <w:t>塑料颗粒</w:t>
                          </w:r>
                        </w:p>
                      </w:txbxContent>
                    </v:textbox>
                  </v:shape>
                  <v:line id="直线 1033" o:spid="_x0000_s2116" o:spt="20" style="position:absolute;left:1134745;top:708659;height:8255;width:372110;" filled="f" stroked="t" coordsize="21600,21600">
                    <v:path arrowok="t"/>
                    <v:fill on="f" focussize="0,0"/>
                    <v:stroke color="#000000" endarrow="block"/>
                    <v:imagedata o:title=""/>
                    <o:lock v:ext="edit" aspectratio="f"/>
                  </v:line>
                  <v:shape id="文本框 1038" o:spid="_x0000_s2119" o:spt="202" type="#_x0000_t202" style="position:absolute;left:1502410;top:546099;height:317500;width:556260;" fillcolor="#FFFFFF" filled="t" stroked="t" coordsize="21600,21600">
                    <v:path/>
                    <v:fill on="t" color2="#FFFFFF" focussize="0,0"/>
                    <v:stroke color="#000000" joinstyle="miter" endarrow="block"/>
                    <v:imagedata o:title=""/>
                    <o:lock v:ext="edit" aspectratio="f"/>
                    <v:textbox>
                      <w:txbxContent>
                        <w:p>
                          <w:pPr>
                            <w:spacing w:line="240" w:lineRule="auto"/>
                            <w:jc w:val="center"/>
                            <w:rPr>
                              <w:rFonts w:hint="eastAsia" w:eastAsia="宋体"/>
                              <w:lang w:eastAsia="zh-CN"/>
                            </w:rPr>
                          </w:pPr>
                          <w:r>
                            <w:rPr>
                              <w:rFonts w:hint="eastAsia"/>
                            </w:rPr>
                            <w:t>挤</w:t>
                          </w:r>
                          <w:r>
                            <w:rPr>
                              <w:rFonts w:hint="eastAsia"/>
                              <w:lang w:val="en-US" w:eastAsia="zh-CN"/>
                            </w:rPr>
                            <w:t>板</w:t>
                          </w:r>
                        </w:p>
                      </w:txbxContent>
                    </v:textbox>
                  </v:shape>
                  <v:shape id="文本框 1039" o:spid="_x0000_s2120" o:spt="202" type="#_x0000_t202" style="position:absolute;left:2421890;top:553719;height:317500;width:521970;" fillcolor="#FFFFFF" filled="t" stroked="t" coordsize="21600,21600">
                    <v:path/>
                    <v:fill on="t" color2="#FFFFFF" focussize="0,0"/>
                    <v:stroke color="#000000" joinstyle="miter" endarrow="block"/>
                    <v:imagedata o:title=""/>
                    <o:lock v:ext="edit" aspectratio="f"/>
                    <v:textbox>
                      <w:txbxContent>
                        <w:p>
                          <w:pPr>
                            <w:spacing w:line="240" w:lineRule="auto"/>
                          </w:pPr>
                          <w:r>
                            <w:rPr>
                              <w:rFonts w:hint="eastAsia"/>
                            </w:rPr>
                            <w:t>切割</w:t>
                          </w:r>
                        </w:p>
                      </w:txbxContent>
                    </v:textbox>
                  </v:shape>
                  <v:shape id="文本框 1042" o:spid="_x0000_s2122" o:spt="202" type="#_x0000_t202" style="position:absolute;left:3305809;top:555624;height:317500;width:533400;" fillcolor="#FFFFFF" filled="t" stroked="t" coordsize="21600,21600">
                    <v:path/>
                    <v:fill on="t" color2="#FFFFFF" focussize="0,0"/>
                    <v:stroke color="#000000" joinstyle="miter" endarrow="block"/>
                    <v:imagedata o:title=""/>
                    <o:lock v:ext="edit" aspectratio="f"/>
                    <v:textbox>
                      <w:txbxContent>
                        <w:p>
                          <w:pPr>
                            <w:spacing w:line="240" w:lineRule="auto"/>
                          </w:pPr>
                          <w:r>
                            <w:rPr>
                              <w:rFonts w:hint="eastAsia"/>
                            </w:rPr>
                            <w:t>抽检</w:t>
                          </w:r>
                        </w:p>
                      </w:txbxContent>
                    </v:textbox>
                  </v:shape>
                  <v:shape id="文本框 1043" o:spid="_x0000_s2123" o:spt="202" type="#_x0000_t202" style="position:absolute;left:4203699;top:542924;height:349885;width:831215;" fillcolor="#FFFFFF" filled="t" stroked="t" coordsize="21600,21600">
                    <v:path/>
                    <v:fill on="t" color2="#FFFFFF" focussize="0,0"/>
                    <v:stroke color="#000000" joinstyle="miter" endarrow="block"/>
                    <v:imagedata o:title=""/>
                    <o:lock v:ext="edit" aspectratio="f"/>
                    <v:textbox>
                      <w:txbxContent>
                        <w:p>
                          <w:pPr>
                            <w:spacing w:line="240" w:lineRule="auto"/>
                            <w:jc w:val="center"/>
                          </w:pPr>
                          <w:r>
                            <w:rPr>
                              <w:rFonts w:hint="eastAsia"/>
                            </w:rPr>
                            <w:t>包装入库</w:t>
                          </w:r>
                        </w:p>
                      </w:txbxContent>
                    </v:textbox>
                  </v:shape>
                  <v:shape id="自选图形 1044" o:spid="_x0000_s2126" o:spt="32" type="#_x0000_t32" style="position:absolute;left:1766570;top:250190;flip:y;height:304800;width:0;" filled="f" stroked="t" coordsize="21600,21600">
                    <v:path arrowok="t"/>
                    <v:fill on="f" focussize="0,0"/>
                    <v:stroke color="#000000" dashstyle="dash" endarrow="block"/>
                    <v:imagedata o:title=""/>
                    <o:lock v:ext="edit" aspectratio="f"/>
                  </v:shape>
                  <v:shape id="文本框 1045" o:spid="_x0000_s2127" o:spt="202" type="#_x0000_t202" style="position:absolute;left:1158875;top:2366008;height:314325;width:3581399;" fillcolor="#FFFFFF" filled="t" stroked="f" coordsize="21600,21600">
                    <v:path/>
                    <v:fill on="t" color2="#FFFFFF" focussize="0,0"/>
                    <v:stroke on="f"/>
                    <v:imagedata o:title=""/>
                    <o:lock v:ext="edit" aspectratio="f"/>
                    <v:textbox>
                      <w:txbxContent>
                        <w:p>
                          <w:pPr>
                            <w:spacing w:line="240" w:lineRule="auto"/>
                            <w:jc w:val="center"/>
                          </w:pPr>
                          <w:r>
                            <w:rPr>
                              <w:rFonts w:hint="eastAsia"/>
                            </w:rPr>
                            <w:t>图6.1-2  汽车内饰（挤板）生产工艺流程及产污节点图</w:t>
                          </w:r>
                        </w:p>
                      </w:txbxContent>
                    </v:textbox>
                  </v:shape>
                  <v:shape id="文本框 1048" o:spid="_x0000_s2129" o:spt="202" type="#_x0000_t202" style="position:absolute;left:1528445;top:0;height:279400;width:520700;" filled="f" stroked="f" coordsize="21600,21600">
                    <v:path/>
                    <v:fill on="f" focussize="0,0"/>
                    <v:stroke on="f"/>
                    <v:imagedata o:title=""/>
                    <o:lock v:ext="edit" aspectratio="f"/>
                    <v:textbox>
                      <w:txbxContent>
                        <w:p>
                          <w:pPr>
                            <w:spacing w:line="240" w:lineRule="auto"/>
                            <w:jc w:val="center"/>
                          </w:pPr>
                          <w:r>
                            <w:rPr>
                              <w:rFonts w:hint="eastAsia"/>
                            </w:rPr>
                            <w:t>G3</w:t>
                          </w:r>
                        </w:p>
                      </w:txbxContent>
                    </v:textbox>
                  </v:shape>
                  <v:shape id="文本框 1049" o:spid="_x0000_s2130" o:spt="202" type="#_x0000_t202" style="position:absolute;left:2564765;top:1127759;height:279400;width:415290;" filled="f" stroked="f" coordsize="21600,21600">
                    <v:path/>
                    <v:fill on="f" focussize="0,0"/>
                    <v:stroke on="f"/>
                    <v:imagedata o:title=""/>
                    <o:lock v:ext="edit" aspectratio="f"/>
                    <v:textbox>
                      <w:txbxContent>
                        <w:p>
                          <w:pPr>
                            <w:spacing w:line="240" w:lineRule="auto"/>
                            <w:jc w:val="center"/>
                          </w:pPr>
                          <w:r>
                            <w:rPr>
                              <w:rFonts w:hint="eastAsia"/>
                            </w:rPr>
                            <w:t>S1</w:t>
                          </w:r>
                        </w:p>
                      </w:txbxContent>
                    </v:textbox>
                  </v:shape>
                  <v:shape id="自选图形 1052" o:spid="_x0000_s2133" o:spt="32" type="#_x0000_t32" style="position:absolute;left:3613784;top:864234;flip:y;height:304800;width:0;" filled="f" stroked="t" coordsize="21600,21600">
                    <v:path arrowok="t"/>
                    <v:fill on="f" focussize="0,0"/>
                    <v:stroke color="#000000" dashstyle="dash" startarrow="block"/>
                    <v:imagedata o:title=""/>
                    <o:lock v:ext="edit" aspectratio="f"/>
                  </v:shape>
                  <v:shape id="文本框 1054" o:spid="_x0000_s2136" o:spt="202" type="#_x0000_t202" style="position:absolute;left:3356609;top:1153794;height:279400;width:520700;" filled="f" stroked="f" coordsize="21600,21600">
                    <v:path/>
                    <v:fill on="f" focussize="0,0"/>
                    <v:stroke on="f"/>
                    <v:imagedata o:title=""/>
                    <o:lock v:ext="edit" aspectratio="f"/>
                    <v:textbox>
                      <w:txbxContent>
                        <w:p>
                          <w:pPr>
                            <w:spacing w:line="240" w:lineRule="auto"/>
                            <w:jc w:val="center"/>
                          </w:pPr>
                          <w:r>
                            <w:rPr>
                              <w:rFonts w:hint="eastAsia"/>
                            </w:rPr>
                            <w:t>S3</w:t>
                          </w:r>
                        </w:p>
                      </w:txbxContent>
                    </v:textbox>
                  </v:shape>
                  <v:shape id="自选图形 1055" o:spid="_x0000_s2137" o:spt="32" type="#_x0000_t32" style="position:absolute;left:2677795;top:228600;flip:y;height:304800;width:0;" filled="f" stroked="t" coordsize="21600,21600">
                    <v:path arrowok="t"/>
                    <v:fill on="f" focussize="0,0"/>
                    <v:stroke color="#000000" dashstyle="dash" endarrow="block"/>
                    <v:imagedata o:title=""/>
                    <o:lock v:ext="edit" aspectratio="f"/>
                  </v:shape>
                  <v:shape id="文本框 1058" o:spid="_x0000_s2141" o:spt="202" type="#_x0000_t202" style="position:absolute;left:2493010;top:28575;height:288925;width:408305;" filled="f" stroked="f" coordsize="21600,21600">
                    <v:path/>
                    <v:fill on="f" focussize="0,0"/>
                    <v:stroke on="f"/>
                    <v:imagedata o:title=""/>
                    <o:lock v:ext="edit" aspectratio="f"/>
                    <v:textbox>
                      <w:txbxContent>
                        <w:p>
                          <w:pPr>
                            <w:spacing w:line="240" w:lineRule="auto"/>
                            <w:jc w:val="center"/>
                          </w:pPr>
                          <w:r>
                            <w:rPr>
                              <w:rFonts w:hint="eastAsia"/>
                            </w:rPr>
                            <w:t>N</w:t>
                          </w:r>
                        </w:p>
                      </w:txbxContent>
                    </v:textbox>
                  </v:shape>
                  <v:shape id="自选图形 1315" o:spid="_x0000_s2144" o:spt="32" type="#_x0000_t32" style="position:absolute;left:2705735;top:869314;flip:y;height:304800;width:0;" filled="f" stroked="t" coordsize="21600,21600">
                    <v:path arrowok="t"/>
                    <v:fill on="f" focussize="0,0"/>
                    <v:stroke color="#000000" dashstyle="1 1" endcap="square" startarrow="block"/>
                    <v:imagedata o:title=""/>
                    <o:lock v:ext="edit" aspectratio="f"/>
                  </v:shape>
                  <v:shape id="文本框 1332" o:spid="_x0000_s2145" o:spt="202" type="#_x0000_t202" style="position:absolute;left:0;top:2038348;height:342900;width:2590800;" fillcolor="#FFFFFF" filled="t" stroked="f" coordsize="21600,21600">
                    <v:path/>
                    <v:fill on="t" color2="#FFFFFF" focussize="0,0"/>
                    <v:stroke on="f"/>
                    <v:imagedata o:title=""/>
                    <o:lock v:ext="edit" aspectratio="f"/>
                    <v:textbox>
                      <w:txbxContent>
                        <w:p>
                          <w:pPr>
                            <w:spacing w:line="240" w:lineRule="auto"/>
                          </w:pPr>
                          <w:r>
                            <w:rPr>
                              <w:rFonts w:hint="eastAsia"/>
                            </w:rPr>
                            <w:t>图例：G：废气；N：噪声；S：固废</w:t>
                          </w:r>
                        </w:p>
                      </w:txbxContent>
                    </v:textbox>
                  </v:shape>
                  <v:shape id="自选图形 1364" o:spid="_x0000_s2148" o:spt="32" type="#_x0000_t32" style="position:absolute;left:854075;top:243840;flip:y;height:304800;width:0;" filled="f" stroked="t" coordsize="21600,21600">
                    <v:path arrowok="t"/>
                    <v:fill on="f" focussize="0,0"/>
                    <v:stroke color="#000000" dashstyle="dash" endarrow="block"/>
                    <v:imagedata o:title=""/>
                    <o:lock v:ext="edit" aspectratio="f"/>
                  </v:shape>
                  <v:shape id="文本框 1366" o:spid="_x0000_s2149" o:spt="202" type="#_x0000_t202" style="position:absolute;left:735965;top:919479;height:279400;width:723265;" filled="f" stroked="f" coordsize="21600,21600">
                    <v:path/>
                    <v:fill on="f" focussize="0,0"/>
                    <v:stroke on="f"/>
                    <v:imagedata o:title=""/>
                    <o:lock v:ext="edit" aspectratio="f"/>
                    <v:textbox>
                      <w:txbxContent>
                        <w:p>
                          <w:pPr>
                            <w:spacing w:line="240" w:lineRule="auto"/>
                            <w:jc w:val="center"/>
                            <w:rPr>
                              <w:rFonts w:hint="default" w:eastAsia="宋体"/>
                              <w:lang w:val="en-US" w:eastAsia="zh-CN"/>
                            </w:rPr>
                          </w:pPr>
                          <w:r>
                            <w:rPr>
                              <w:rFonts w:hint="eastAsia"/>
                            </w:rPr>
                            <w:t>G</w:t>
                          </w:r>
                          <w:r>
                            <w:rPr>
                              <w:rFonts w:hint="eastAsia"/>
                              <w:lang w:val="en-US" w:eastAsia="zh-CN"/>
                            </w:rPr>
                            <w:t>1、N</w:t>
                          </w:r>
                        </w:p>
                      </w:txbxContent>
                    </v:textbox>
                  </v:shape>
                  <v:shape id="自选图形 1367" o:spid="_x0000_s2150" o:spt="32" type="#_x0000_t32" style="position:absolute;left:4630418;top:899159;flip:y;height:304800;width:0;" filled="f" stroked="t" coordsize="21600,21600">
                    <v:path arrowok="t"/>
                    <v:fill on="f" focussize="0,0"/>
                    <v:stroke color="#000000" dashstyle="1 1" endcap="square" startarrow="block"/>
                    <v:imagedata o:title=""/>
                    <o:lock v:ext="edit" aspectratio="f"/>
                  </v:shape>
                  <v:shape id="文本框 1368" o:spid="_x0000_s2151" o:spt="202" type="#_x0000_t202" style="position:absolute;left:4346573;top:1207134;height:279400;width:520700;" filled="f" stroked="f" coordsize="21600,21600">
                    <v:path/>
                    <v:fill on="f" focussize="0,0"/>
                    <v:stroke on="f"/>
                    <v:imagedata o:title=""/>
                    <o:lock v:ext="edit" aspectratio="f"/>
                    <v:textbox>
                      <w:txbxContent>
                        <w:p>
                          <w:pPr>
                            <w:spacing w:line="240" w:lineRule="auto"/>
                            <w:jc w:val="center"/>
                            <w:rPr>
                              <w:rFonts w:hint="eastAsia" w:eastAsia="宋体"/>
                              <w:lang w:eastAsia="zh-CN"/>
                            </w:rPr>
                          </w:pPr>
                          <w:r>
                            <w:rPr>
                              <w:rFonts w:hint="eastAsia"/>
                            </w:rPr>
                            <w:t>S</w:t>
                          </w:r>
                          <w:r>
                            <w:rPr>
                              <w:rFonts w:hint="eastAsia"/>
                              <w:lang w:val="en-US" w:eastAsia="zh-CN"/>
                            </w:rPr>
                            <w:t>4</w:t>
                          </w:r>
                        </w:p>
                      </w:txbxContent>
                    </v:textbox>
                  </v:shape>
                  <v:shape id="自选图形 1370" o:spid="_x0000_s2152" o:spt="34" type="#_x0000_t34" style="position:absolute;left:1553825;top:177780;flip:x;height:1921509;width:531495;rotation:-5898240f;" filled="f" stroked="t" coordsize="21600,21600" adj="-22218">
                    <v:path arrowok="t"/>
                    <v:fill on="f" focussize="0,0"/>
                    <v:stroke color="#000000" joinstyle="miter" dashstyle="1 1" endcap="square" endarrow="block"/>
                    <v:imagedata o:title=""/>
                    <o:lock v:ext="edit" aspectratio="f"/>
                  </v:shape>
                  <v:shape id="文本框 1065" o:spid="_x0000_s2153" o:spt="202" type="#_x0000_t202" style="position:absolute;left:650240;top:1410969;height:317500;width:533400;" fillcolor="#FFFFFF" filled="t" stroked="t" coordsize="21600,21600">
                    <v:path/>
                    <v:fill on="t" color2="#FFFFFF" focussize="0,0"/>
                    <v:stroke color="#000000" joinstyle="miter" endarrow="block"/>
                    <v:imagedata o:title=""/>
                    <o:lock v:ext="edit" aspectratio="f"/>
                    <v:textbox>
                      <w:txbxContent>
                        <w:p>
                          <w:pPr>
                            <w:spacing w:line="240" w:lineRule="auto"/>
                            <w:rPr>
                              <w:rFonts w:hint="eastAsia" w:eastAsia="宋体"/>
                              <w:lang w:val="en-US" w:eastAsia="zh-CN"/>
                            </w:rPr>
                          </w:pPr>
                          <w:r>
                            <w:rPr>
                              <w:rFonts w:hint="eastAsia"/>
                              <w:lang w:val="en-US" w:eastAsia="zh-CN"/>
                            </w:rPr>
                            <w:t>破碎</w:t>
                          </w:r>
                        </w:p>
                      </w:txbxContent>
                    </v:textbox>
                  </v:shape>
                  <v:shape id="_x0000_s2154" o:spid="_x0000_s2154" o:spt="33" type="#_x0000_t33" style="position:absolute;left:2938779;top:1266824;height:843914;width:511810;rotation:5898240f;" filled="f" stroked="t" coordsize="21600,21600">
                    <v:path arrowok="t"/>
                    <v:fill on="f" focussize="0,0"/>
                    <v:stroke color="#000000" joinstyle="miter" dashstyle="1 1" endcap="square"/>
                    <v:imagedata o:title=""/>
                    <o:lock v:ext="edit" aspectratio="f"/>
                  </v:shape>
                  <v:shape id="自选图形 1364" o:spid="_x0000_s2155" o:spt="32" type="#_x0000_t32" style="position:absolute;left:1000760;top:1127124;flip:y;height:304800;width:0;" filled="f" stroked="t" coordsize="21600,21600">
                    <v:path arrowok="t"/>
                    <v:fill on="f" focussize="0,0"/>
                    <v:stroke color="#000000" dashstyle="dash" endarrow="block"/>
                    <v:imagedata o:title=""/>
                    <o:lock v:ext="edit" aspectratio="f"/>
                  </v:shape>
                  <v:shape id="文本框 1366" o:spid="_x0000_s2156" o:spt="202" type="#_x0000_t202" style="position:absolute;left:597535;top:29845;height:279400;width:520700;" filled="f" stroked="f" coordsize="21600,21600">
                    <v:path/>
                    <v:fill on="f" focussize="0,0"/>
                    <v:stroke on="f"/>
                    <v:imagedata o:title=""/>
                    <o:lock v:ext="edit" aspectratio="f"/>
                    <v:textbox>
                      <w:txbxContent>
                        <w:p>
                          <w:pPr>
                            <w:spacing w:line="240" w:lineRule="auto"/>
                            <w:jc w:val="center"/>
                            <w:rPr>
                              <w:rFonts w:hint="eastAsia" w:eastAsia="宋体"/>
                              <w:lang w:eastAsia="zh-CN"/>
                            </w:rPr>
                          </w:pPr>
                          <w:r>
                            <w:rPr>
                              <w:rFonts w:hint="eastAsia"/>
                            </w:rPr>
                            <w:t>G</w:t>
                          </w:r>
                          <w:r>
                            <w:rPr>
                              <w:rFonts w:hint="eastAsia"/>
                              <w:lang w:val="en-US" w:eastAsia="zh-CN"/>
                            </w:rPr>
                            <w:t>1</w:t>
                          </w:r>
                        </w:p>
                      </w:txbxContent>
                    </v:textbox>
                  </v:shape>
                  <v:line id="直线 1033" o:spid="_x0000_s2157" o:spt="20" style="position:absolute;left:2049780;top:708024;height:0;width:368300;" filled="f" stroked="t" coordsize="21600,21600">
                    <v:path arrowok="t"/>
                    <v:fill on="f" focussize="0,0"/>
                    <v:stroke color="#000000" endarrow="block"/>
                    <v:imagedata o:title=""/>
                    <o:lock v:ext="edit" aspectratio="f"/>
                  </v:line>
                  <v:line id="直线 1033" o:spid="_x0000_s2158" o:spt="20" style="position:absolute;left:3851909;top:709929;height:0;width:368300;" filled="f" stroked="t" coordsize="21600,21600">
                    <v:path arrowok="t"/>
                    <v:fill on="f" focussize="0,0"/>
                    <v:stroke color="#000000" endarrow="block"/>
                    <v:imagedata o:title=""/>
                    <o:lock v:ext="edit" aspectratio="f"/>
                  </v:line>
                  <v:line id="直线 1033" o:spid="_x0000_s2160" o:spt="20" style="position:absolute;left:2943859;top:718819;height:0;width:368300;" filled="f" stroked="t" coordsize="21600,21600">
                    <v:path arrowok="t"/>
                    <v:fill on="f" focussize="0,0"/>
                    <v:stroke color="#000000" endarrow="block"/>
                    <v:imagedata o:title=""/>
                    <o:lock v:ext="edit" aspectratio="f"/>
                  </v:line>
                  <w10:wrap type="none"/>
                  <w10:anchorlock/>
                </v:group>
              </w:pict>
            </w:r>
          </w:p>
          <w:p>
            <w:pPr>
              <w:pStyle w:val="2"/>
              <w:bidi w:val="0"/>
              <w:rPr>
                <w:rFonts w:hint="eastAsia"/>
                <w:lang w:val="en-US" w:eastAsia="zh-CN"/>
              </w:rPr>
            </w:pPr>
            <w:r>
              <w:rPr>
                <w:rFonts w:hint="eastAsia"/>
                <w:b/>
                <w:bCs/>
                <w:lang w:val="en-US" w:eastAsia="zh-CN"/>
              </w:rPr>
              <w:t>工艺流程简述：</w:t>
            </w:r>
          </w:p>
          <w:p>
            <w:pPr>
              <w:pStyle w:val="2"/>
              <w:ind w:firstLine="480"/>
              <w:rPr>
                <w:lang w:val="en-US" w:eastAsia="zh-CN"/>
              </w:rPr>
            </w:pPr>
            <w:r>
              <w:rPr>
                <w:rFonts w:hint="eastAsia"/>
                <w:lang w:val="en-US" w:eastAsia="zh-CN"/>
              </w:rPr>
              <w:t>（1）</w:t>
            </w:r>
            <w:r>
              <w:rPr>
                <w:lang w:val="en-US" w:eastAsia="zh-CN"/>
              </w:rPr>
              <w:t>混料</w:t>
            </w:r>
          </w:p>
          <w:p>
            <w:pPr>
              <w:pStyle w:val="2"/>
              <w:bidi w:val="0"/>
              <w:rPr>
                <w:rFonts w:hint="eastAsia"/>
                <w:lang w:val="en-US" w:eastAsia="zh-CN"/>
              </w:rPr>
            </w:pPr>
            <w:r>
              <w:rPr>
                <w:lang w:val="en-US" w:eastAsia="zh-CN"/>
              </w:rPr>
              <w:t>项</w:t>
            </w:r>
            <w:r>
              <w:rPr>
                <w:rFonts w:hint="eastAsia"/>
                <w:lang w:val="en-US" w:eastAsia="zh-CN"/>
              </w:rPr>
              <w:t>目使用原料种类较多，大致分为PP、PE和助剂，均为颗粒状，将人工解包后进入密闭的气力输送系统，进入称重料斗，根据配方将各种物料投入混料机中混合均匀，该配料过程中为全自动化控制过程。将混料后原料由提升机提升至二楼后通过输送管道稳定地进入各进料口投入挤板机内，同时根据需要向其中添加填充母料、云母、玻璃。但在进料过程中，由于各料斗不可能全封闭(需要空气排出)，造成在料斗口附近有少量粉尘(G1)，车间无组织排放。</w:t>
            </w:r>
          </w:p>
          <w:p>
            <w:pPr>
              <w:pStyle w:val="2"/>
              <w:bidi w:val="0"/>
              <w:rPr>
                <w:rFonts w:hint="eastAsia"/>
                <w:lang w:val="en-US" w:eastAsia="zh-CN"/>
              </w:rPr>
            </w:pPr>
            <w:r>
              <w:rPr>
                <w:rFonts w:hint="eastAsia"/>
                <w:lang w:val="en-US" w:eastAsia="zh-CN"/>
              </w:rPr>
              <w:t>（2）挤板</w:t>
            </w:r>
          </w:p>
          <w:p>
            <w:pPr>
              <w:pStyle w:val="2"/>
              <w:ind w:firstLine="480"/>
              <w:rPr>
                <w:lang w:val="en-US" w:eastAsia="zh-CN"/>
              </w:rPr>
            </w:pPr>
            <w:r>
              <w:rPr>
                <w:rFonts w:hint="eastAsia"/>
                <w:lang w:val="en-US" w:eastAsia="zh-CN"/>
              </w:rPr>
              <w:t>混合后的物料由重力输送系统送到挤出机内，在挤板机内自动熔化约1分钟。物料由重力输送系统送到挤板机内，根据工艺要求控制一定的温度（150~160℃），使物料在挤板机内熔化并挤</w:t>
            </w:r>
            <w:r>
              <w:rPr>
                <w:rFonts w:hint="eastAsia"/>
                <w:highlight w:val="none"/>
                <w:lang w:val="en-US" w:eastAsia="zh-CN"/>
              </w:rPr>
              <w:t>出。</w:t>
            </w:r>
            <w:r>
              <w:rPr>
                <w:rFonts w:hint="eastAsia"/>
                <w:lang w:val="en-US" w:eastAsia="zh-CN"/>
              </w:rPr>
              <w:t>项目挤板过程中会产生有机废气（G3）。</w:t>
            </w:r>
          </w:p>
          <w:p>
            <w:pPr>
              <w:pStyle w:val="2"/>
              <w:bidi w:val="0"/>
              <w:rPr>
                <w:lang w:val="en-US" w:eastAsia="zh-CN"/>
              </w:rPr>
            </w:pPr>
            <w:r>
              <w:rPr>
                <w:rFonts w:hint="eastAsia"/>
                <w:lang w:val="en-US" w:eastAsia="zh-CN"/>
              </w:rPr>
              <w:t>（3）切割</w:t>
            </w:r>
          </w:p>
          <w:p>
            <w:pPr>
              <w:pStyle w:val="2"/>
              <w:ind w:firstLine="480"/>
              <w:rPr>
                <w:lang w:val="en-US" w:eastAsia="zh-CN"/>
              </w:rPr>
            </w:pPr>
            <w:r>
              <w:rPr>
                <w:rFonts w:hint="eastAsia"/>
                <w:lang w:val="en-US" w:eastAsia="zh-CN"/>
              </w:rPr>
              <w:t>再由人工切割成规定型号。此过程会产生边角料（S1）。</w:t>
            </w:r>
          </w:p>
          <w:p>
            <w:pPr>
              <w:pStyle w:val="2"/>
              <w:bidi w:val="0"/>
              <w:rPr>
                <w:lang w:val="en-US" w:eastAsia="zh-CN"/>
              </w:rPr>
            </w:pPr>
            <w:r>
              <w:rPr>
                <w:rFonts w:hint="eastAsia"/>
                <w:lang w:val="en-US" w:eastAsia="zh-CN"/>
              </w:rPr>
              <w:t>（4）抽检、包装</w:t>
            </w:r>
          </w:p>
          <w:p>
            <w:pPr>
              <w:pStyle w:val="2"/>
              <w:ind w:firstLine="480"/>
              <w:rPr>
                <w:rFonts w:hint="eastAsia"/>
                <w:lang w:val="en-US" w:eastAsia="zh-CN"/>
              </w:rPr>
            </w:pPr>
            <w:r>
              <w:rPr>
                <w:rFonts w:hint="eastAsia"/>
                <w:lang w:val="en-US" w:eastAsia="zh-CN"/>
              </w:rPr>
              <w:t>检验合格后包装入库。抽检过程会产生不合格品（S3）。</w:t>
            </w:r>
          </w:p>
          <w:p>
            <w:pPr>
              <w:pStyle w:val="2"/>
              <w:numPr>
                <w:ilvl w:val="0"/>
                <w:numId w:val="0"/>
              </w:numPr>
              <w:ind w:leftChars="200"/>
              <w:rPr>
                <w:rFonts w:hint="eastAsia"/>
                <w:lang w:val="en-US" w:eastAsia="zh-CN"/>
              </w:rPr>
            </w:pPr>
            <w:r>
              <w:rPr>
                <w:rFonts w:hint="eastAsia"/>
                <w:lang w:val="en-US" w:eastAsia="zh-CN"/>
              </w:rPr>
              <w:t>（5）破碎</w:t>
            </w:r>
          </w:p>
          <w:p>
            <w:pPr>
              <w:pStyle w:val="2"/>
              <w:bidi w:val="0"/>
              <w:rPr>
                <w:rFonts w:hint="default"/>
                <w:lang w:val="en-US" w:eastAsia="zh-CN"/>
              </w:rPr>
            </w:pPr>
            <w:r>
              <w:rPr>
                <w:rFonts w:hint="default"/>
                <w:lang w:val="en-US" w:eastAsia="zh-CN"/>
              </w:rPr>
              <w:t>使用破碎机对</w:t>
            </w:r>
            <w:r>
              <w:rPr>
                <w:rFonts w:hint="eastAsia"/>
                <w:lang w:val="en-US" w:eastAsia="zh-CN"/>
              </w:rPr>
              <w:t>切粒产生的废边角料（S1）、筛分产生的大颗粒（S2）和抽检产生的不合格品（S3）</w:t>
            </w:r>
            <w:r>
              <w:rPr>
                <w:rFonts w:hint="default"/>
                <w:lang w:val="en-US" w:eastAsia="zh-CN"/>
              </w:rPr>
              <w:t>进行</w:t>
            </w:r>
            <w:r>
              <w:rPr>
                <w:rFonts w:hint="eastAsia"/>
                <w:lang w:val="en-US" w:eastAsia="zh-CN"/>
              </w:rPr>
              <w:t>破碎后回用，破碎后粒径大小约为2-3mm左右，破碎过程会产生少量粉尘（G1）。</w:t>
            </w:r>
          </w:p>
          <w:p>
            <w:pPr>
              <w:pStyle w:val="2"/>
              <w:bidi w:val="0"/>
              <w:rPr>
                <w:rFonts w:hint="eastAsia"/>
                <w:lang w:val="en-US" w:eastAsia="zh-CN"/>
              </w:rPr>
            </w:pPr>
            <w:r>
              <w:rPr>
                <w:rFonts w:hint="eastAsia"/>
                <w:lang w:val="en-US" w:eastAsia="zh-CN"/>
              </w:rPr>
              <w:t>本项目生产过程均为物理变化过程，不涉及化学变化，无生产工艺废水，主要生产废水主要为生活污水（W1）。</w:t>
            </w:r>
          </w:p>
          <w:p>
            <w:pPr>
              <w:pStyle w:val="4"/>
              <w:outlineLvl w:val="1"/>
              <w:rPr>
                <w:highlight w:val="none"/>
              </w:rPr>
            </w:pPr>
            <w:r>
              <w:rPr>
                <w:rFonts w:hint="eastAsia"/>
                <w:highlight w:val="none"/>
              </w:rPr>
              <w:t>项目变动情况</w:t>
            </w:r>
          </w:p>
          <w:p>
            <w:pPr>
              <w:pStyle w:val="2"/>
              <w:bidi w:val="0"/>
            </w:pPr>
            <w:r>
              <w:rPr>
                <w:rFonts w:hint="eastAsia"/>
              </w:rPr>
              <w:t>根据现场调查核实，本项目建设地点</w:t>
            </w:r>
            <w:r>
              <w:rPr>
                <w:rFonts w:hint="eastAsia"/>
                <w:lang w:eastAsia="zh-CN"/>
              </w:rPr>
              <w:t>、</w:t>
            </w:r>
            <w:r>
              <w:rPr>
                <w:rFonts w:hint="eastAsia"/>
                <w:lang w:val="en-US" w:eastAsia="zh-CN"/>
              </w:rPr>
              <w:t>性质、规模、生产工艺、环保设施</w:t>
            </w:r>
            <w:r>
              <w:rPr>
                <w:rFonts w:hint="eastAsia"/>
              </w:rPr>
              <w:t>与环评</w:t>
            </w:r>
            <w:r>
              <w:rPr>
                <w:rFonts w:hint="eastAsia"/>
                <w:lang w:val="en-US" w:eastAsia="zh-CN"/>
              </w:rPr>
              <w:t>批准</w:t>
            </w:r>
            <w:r>
              <w:rPr>
                <w:rFonts w:hint="eastAsia"/>
              </w:rPr>
              <w:t>内容一致</w:t>
            </w:r>
            <w:r>
              <w:rPr>
                <w:rFonts w:hint="eastAsia"/>
                <w:lang w:eastAsia="zh-CN"/>
              </w:rPr>
              <w:t>，</w:t>
            </w:r>
            <w:r>
              <w:rPr>
                <w:rFonts w:hint="eastAsia"/>
                <w:lang w:val="en-US" w:eastAsia="zh-CN"/>
              </w:rPr>
              <w:t>仅一般固废暂存区和危废暂存间位置发生改变。</w:t>
            </w:r>
            <w:r>
              <w:rPr>
                <w:rFonts w:hint="eastAsia"/>
              </w:rPr>
              <w:t>根据《重庆市建设项目重大变动界定程序规定》（渝环发[</w:t>
            </w:r>
            <w:r>
              <w:t>2014]65</w:t>
            </w:r>
            <w:r>
              <w:rPr>
                <w:rFonts w:hint="eastAsia"/>
              </w:rPr>
              <w:t>号），项目上述变动不界定为重大变动。</w:t>
            </w:r>
          </w:p>
        </w:tc>
      </w:tr>
    </w:tbl>
    <w:p>
      <w:pPr>
        <w:ind w:firstLine="480"/>
        <w:sectPr>
          <w:headerReference r:id="rId15" w:type="default"/>
          <w:pgSz w:w="11906" w:h="16838"/>
          <w:pgMar w:top="1417" w:right="1417" w:bottom="1417" w:left="1417" w:header="850"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9071" w:type="dxa"/>
            <w:tcBorders>
              <w:top w:val="nil"/>
              <w:left w:val="nil"/>
              <w:right w:val="nil"/>
            </w:tcBorders>
            <w:vAlign w:val="top"/>
          </w:tcPr>
          <w:p>
            <w:pPr>
              <w:pStyle w:val="3"/>
              <w:spacing w:before="156" w:after="156"/>
              <w:outlineLvl w:val="0"/>
            </w:pPr>
            <w:bookmarkStart w:id="7" w:name="_Toc2331"/>
            <w:r>
              <w:rPr>
                <w:rFonts w:hint="eastAsia"/>
              </w:rPr>
              <w:t>主要污染源、污染物处理和排放</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jc w:val="center"/>
        </w:trPr>
        <w:tc>
          <w:tcPr>
            <w:tcW w:w="9071" w:type="dxa"/>
            <w:vAlign w:val="top"/>
          </w:tcPr>
          <w:p>
            <w:pPr>
              <w:pStyle w:val="4"/>
              <w:outlineLvl w:val="1"/>
            </w:pPr>
            <w:r>
              <w:rPr>
                <w:rFonts w:hint="eastAsia"/>
              </w:rPr>
              <w:t>废水</w:t>
            </w:r>
          </w:p>
          <w:p>
            <w:pPr>
              <w:pStyle w:val="2"/>
              <w:bidi w:val="0"/>
              <w:rPr>
                <w:rFonts w:hint="eastAsia" w:eastAsia="宋体"/>
                <w:lang w:eastAsia="zh-CN"/>
              </w:rPr>
            </w:pPr>
            <w:r>
              <w:rPr>
                <w:rFonts w:hint="eastAsia"/>
              </w:rPr>
              <w:t>本项目外排废水主要为员工生活污水</w:t>
            </w:r>
            <w:r>
              <w:rPr>
                <w:rFonts w:hint="eastAsia"/>
                <w:lang w:eastAsia="zh-CN"/>
              </w:rPr>
              <w:t>，</w:t>
            </w:r>
            <w:r>
              <w:rPr>
                <w:rFonts w:hint="eastAsia"/>
                <w:lang w:val="en-US" w:eastAsia="zh-CN"/>
              </w:rPr>
              <w:t>冷却水循环使用不外排，本项目不产生生产废水。</w:t>
            </w:r>
          </w:p>
          <w:p>
            <w:pPr>
              <w:pStyle w:val="2"/>
              <w:bidi w:val="0"/>
              <w:rPr>
                <w:rFonts w:hint="eastAsia" w:eastAsia="宋体"/>
                <w:lang w:eastAsia="zh-CN"/>
              </w:rPr>
            </w:pPr>
            <w:r>
              <w:rPr>
                <w:rFonts w:hint="default"/>
                <w:lang w:eastAsia="zh-CN"/>
              </w:rPr>
              <w:t>生活污水</w:t>
            </w:r>
            <w:r>
              <w:rPr>
                <w:rFonts w:hint="eastAsia"/>
                <w:lang w:val="en-US" w:eastAsia="zh-CN"/>
              </w:rPr>
              <w:t>主要为员工生活办公产生，主要污染物有</w:t>
            </w:r>
            <w:r>
              <w:rPr>
                <w:rFonts w:eastAsia="宋体"/>
                <w:bCs/>
                <w:color w:val="auto"/>
                <w:sz w:val="22"/>
                <w:szCs w:val="22"/>
              </w:rPr>
              <w:t>COD</w:t>
            </w:r>
            <w:r>
              <w:rPr>
                <w:rFonts w:hint="eastAsia"/>
                <w:bCs/>
                <w:color w:val="auto"/>
                <w:sz w:val="22"/>
                <w:szCs w:val="22"/>
                <w:lang w:eastAsia="zh-CN"/>
              </w:rPr>
              <w:t>、</w:t>
            </w:r>
            <w:r>
              <w:rPr>
                <w:rFonts w:eastAsia="宋体"/>
                <w:bCs/>
                <w:color w:val="auto"/>
                <w:sz w:val="22"/>
                <w:szCs w:val="22"/>
              </w:rPr>
              <w:t>BOD</w:t>
            </w:r>
            <w:r>
              <w:rPr>
                <w:rFonts w:eastAsia="宋体"/>
                <w:bCs/>
                <w:color w:val="auto"/>
                <w:sz w:val="22"/>
                <w:szCs w:val="22"/>
                <w:vertAlign w:val="subscript"/>
              </w:rPr>
              <w:t>5</w:t>
            </w:r>
            <w:r>
              <w:rPr>
                <w:rFonts w:hint="eastAsia"/>
                <w:bCs/>
                <w:color w:val="auto"/>
                <w:sz w:val="22"/>
                <w:szCs w:val="22"/>
                <w:vertAlign w:val="baseline"/>
                <w:lang w:eastAsia="zh-CN"/>
              </w:rPr>
              <w:t>、</w:t>
            </w:r>
            <w:r>
              <w:rPr>
                <w:rFonts w:eastAsia="宋体"/>
                <w:bCs/>
                <w:color w:val="auto"/>
                <w:sz w:val="22"/>
                <w:szCs w:val="22"/>
              </w:rPr>
              <w:t>SS</w:t>
            </w:r>
            <w:r>
              <w:rPr>
                <w:rFonts w:hint="eastAsia"/>
                <w:bCs/>
                <w:color w:val="auto"/>
                <w:sz w:val="22"/>
                <w:szCs w:val="22"/>
                <w:lang w:eastAsia="zh-CN"/>
              </w:rPr>
              <w:t>、</w:t>
            </w:r>
            <w:r>
              <w:rPr>
                <w:rFonts w:eastAsia="宋体"/>
                <w:bCs/>
                <w:color w:val="auto"/>
                <w:sz w:val="22"/>
                <w:szCs w:val="22"/>
              </w:rPr>
              <w:t>NH</w:t>
            </w:r>
            <w:r>
              <w:rPr>
                <w:rFonts w:eastAsia="宋体"/>
                <w:bCs/>
                <w:color w:val="auto"/>
                <w:sz w:val="22"/>
                <w:szCs w:val="22"/>
                <w:vertAlign w:val="subscript"/>
              </w:rPr>
              <w:t>3</w:t>
            </w:r>
            <w:r>
              <w:rPr>
                <w:rFonts w:eastAsia="宋体"/>
                <w:bCs/>
                <w:color w:val="auto"/>
                <w:sz w:val="22"/>
                <w:szCs w:val="22"/>
              </w:rPr>
              <w:t>-N</w:t>
            </w:r>
            <w:r>
              <w:rPr>
                <w:rFonts w:hint="eastAsia"/>
                <w:bCs/>
                <w:color w:val="auto"/>
                <w:sz w:val="22"/>
                <w:szCs w:val="22"/>
                <w:lang w:eastAsia="zh-CN"/>
              </w:rPr>
              <w:t>。</w:t>
            </w:r>
          </w:p>
          <w:p>
            <w:pPr>
              <w:pStyle w:val="2"/>
              <w:bidi w:val="0"/>
              <w:rPr>
                <w:rFonts w:hint="default"/>
                <w:lang w:eastAsia="zh-CN"/>
              </w:rPr>
            </w:pPr>
            <w:r>
              <w:rPr>
                <w:bCs/>
                <w:lang w:val="en-US" w:eastAsia="zh-CN"/>
              </w:rPr>
              <w:t>生活污水依托龙鼎</w:t>
            </w:r>
            <w:r>
              <w:rPr>
                <w:rFonts w:hint="eastAsia"/>
                <w:bCs/>
                <w:lang w:val="en-US" w:eastAsia="zh-CN"/>
              </w:rPr>
              <w:t>企业中心已建</w:t>
            </w:r>
            <w:r>
              <w:rPr>
                <w:bCs/>
                <w:lang w:val="en-US" w:eastAsia="zh-CN"/>
              </w:rPr>
              <w:t>生化池处理达三级标准后经市政管网进入</w:t>
            </w:r>
            <w:r>
              <w:rPr>
                <w:rFonts w:hint="eastAsia"/>
                <w:bCs/>
                <w:color w:val="auto"/>
                <w:lang w:val="en-US" w:eastAsia="zh-CN"/>
              </w:rPr>
              <w:t>九龙工业园区C区</w:t>
            </w:r>
            <w:r>
              <w:rPr>
                <w:bCs/>
                <w:lang w:val="en-US" w:eastAsia="zh-CN"/>
              </w:rPr>
              <w:t>“一体化”污水处理措施处理达《城镇污水处理厂污染物排放标准》（GB18918-2002）一级B标排放</w:t>
            </w:r>
            <w:r>
              <w:rPr>
                <w:rFonts w:hint="eastAsia"/>
                <w:bCs/>
                <w:lang w:val="en-US" w:eastAsia="zh-CN"/>
              </w:rPr>
              <w:t>；</w:t>
            </w:r>
            <w:r>
              <w:rPr>
                <w:bCs/>
                <w:lang w:val="en-US" w:eastAsia="zh-CN"/>
              </w:rPr>
              <w:t>远期排入陶家工业污水处理厂处理达《城镇污水处理厂污染物排放标准》（GB18918-2002）一级A标排放。</w:t>
            </w:r>
          </w:p>
          <w:p>
            <w:pPr>
              <w:pStyle w:val="2"/>
              <w:bidi w:val="0"/>
              <w:rPr>
                <w:rFonts w:hint="eastAsia"/>
                <w:lang w:val="en-US" w:eastAsia="zh-CN"/>
              </w:rPr>
            </w:pPr>
            <w:r>
              <w:rPr>
                <w:rFonts w:hint="eastAsia"/>
              </w:rPr>
              <w:t>废水处理工艺流程见图</w:t>
            </w:r>
            <w:r>
              <w:rPr>
                <w:rFonts w:hint="eastAsia"/>
                <w:lang w:val="en-US" w:eastAsia="zh-CN"/>
              </w:rPr>
              <w:t>3.2-1。</w:t>
            </w:r>
          </w:p>
          <w:p>
            <w:pPr>
              <w:pStyle w:val="2"/>
              <w:ind w:left="0" w:leftChars="0" w:firstLine="0" w:firstLineChars="0"/>
              <w:rPr>
                <w:rFonts w:hint="eastAsia"/>
                <w:lang w:eastAsia="zh-CN"/>
              </w:rPr>
            </w:pPr>
            <w:r>
              <w:rPr>
                <w:rFonts w:hint="default"/>
              </w:rPr>
              <w:pict>
                <v:group id="_x0000_s2384" o:spid="_x0000_s2384" o:spt="203" style="height:100.95pt;width:450.75pt;" coordsize="5724524,1282063" editas="canvas">
                  <o:lock v:ext="edit"/>
                  <v:shape id="_x0000_s2385" o:spid="_x0000_s2385" o:spt="75" type="#_x0000_t75" style="position:absolute;left:0;top:0;height:1282063;width:5724524;" filled="f" stroked="f" coordsize="21600,21600">
                    <v:path/>
                    <v:fill on="f" focussize="0,0"/>
                    <v:stroke on="f"/>
                    <v:imagedata o:title=""/>
                    <o:lock v:ext="edit" aspectratio="f"/>
                  </v:shape>
                  <v:line id="直线 980" o:spid="_x0000_s2387" o:spt="20" style="position:absolute;left:1040130;top:513080;height:2540;width:324485;" filled="f" stroked="t" coordsize="21600,21600">
                    <v:path arrowok="t"/>
                    <v:fill on="f" focussize="0,0"/>
                    <v:stroke weight="0.5pt" color="#000000" endarrow="block"/>
                    <v:imagedata o:title=""/>
                    <o:lock v:ext="edit" aspectratio="f"/>
                  </v:line>
                  <v:line id="直线 980" o:spid="_x0000_s2401" o:spt="20" style="position:absolute;left:2510155;top:509270;flip:y;height:635;width:323850;" filled="f" stroked="t" coordsize="21600,21600">
                    <v:path arrowok="t"/>
                    <v:fill on="f" focussize="0,0"/>
                    <v:stroke weight="0.5pt" color="#000000" endarrow="block"/>
                    <v:imagedata o:title=""/>
                    <o:lock v:ext="edit" aspectratio="f"/>
                  </v:line>
                  <v:line id="直线 980" o:spid="_x0000_s2403" o:spt="20" style="position:absolute;left:4024629;top:495300;flip:y;height:635;width:369570;" filled="f" stroked="t" coordsize="21600,21600">
                    <v:path arrowok="t"/>
                    <v:fill on="f" focussize="0,0"/>
                    <v:stroke weight="0.5pt" color="#000000" endarrow="block"/>
                    <v:imagedata o:title=""/>
                    <o:lock v:ext="edit" aspectratio="f"/>
                  </v:line>
                  <v:shape id="_x0000_s2406" o:spid="_x0000_s2406" o:spt="202" type="#_x0000_t202" style="position:absolute;left:1360805;top:340995;height:327025;width:1136650;" fillcolor="#FFFFFF" filled="t" stroked="t" coordsize="21600,21600">
                    <v:path/>
                    <v:fill on="t" color2="#FFFFFF" focussize="0,0"/>
                    <v:stroke color="#000000" joinstyle="miter"/>
                    <v:imagedata o:title=""/>
                    <o:lock v:ext="edit" aspectratio="f"/>
                    <v:textbox>
                      <w:txbxContent>
                        <w:p>
                          <w:pPr>
                            <w:spacing w:line="240" w:lineRule="auto"/>
                            <w:jc w:val="center"/>
                            <w:rPr>
                              <w:rFonts w:hint="eastAsia" w:eastAsia="宋体"/>
                              <w:lang w:eastAsia="zh-CN"/>
                            </w:rPr>
                          </w:pPr>
                          <w:r>
                            <w:rPr>
                              <w:rFonts w:hint="eastAsia"/>
                              <w:lang w:val="en-US" w:eastAsia="zh-CN"/>
                            </w:rPr>
                            <w:t>生化池（依托）</w:t>
                          </w:r>
                        </w:p>
                      </w:txbxContent>
                    </v:textbox>
                  </v:shape>
                  <v:shape id="_x0000_s2411" o:spid="_x0000_s2411" o:spt="202" type="#_x0000_t202" style="position:absolute;left:407035;top:924559;height:295275;width:4825999;" fillcolor="#FFFFFF" filled="t" stroked="f" coordsize="21600,21600">
                    <v:path/>
                    <v:fill on="t" color2="#FFFFFF" focussize="0,0"/>
                    <v:stroke on="f"/>
                    <v:imagedata o:title=""/>
                    <o:lock v:ext="edit" aspectratio="f"/>
                    <v:textbox>
                      <w:txbxContent>
                        <w:p>
                          <w:pPr>
                            <w:spacing w:line="240" w:lineRule="auto"/>
                            <w:jc w:val="center"/>
                            <w:rPr>
                              <w:rFonts w:hint="eastAsia" w:eastAsia="宋体"/>
                              <w:lang w:val="en-US" w:eastAsia="zh-CN"/>
                            </w:rPr>
                          </w:pPr>
                          <w:r>
                            <w:rPr>
                              <w:rFonts w:hint="eastAsia"/>
                              <w:lang w:val="en-US" w:eastAsia="zh-CN"/>
                            </w:rPr>
                            <w:t xml:space="preserve">图3.2-1  </w:t>
                          </w:r>
                          <w:r>
                            <w:rPr>
                              <w:rFonts w:hint="eastAsia"/>
                            </w:rPr>
                            <w:t>废水处理工艺流程</w:t>
                          </w:r>
                          <w:r>
                            <w:rPr>
                              <w:rFonts w:hint="eastAsia"/>
                              <w:lang w:val="en-US" w:eastAsia="zh-CN"/>
                            </w:rPr>
                            <w:t>图</w:t>
                          </w:r>
                        </w:p>
                      </w:txbxContent>
                    </v:textbox>
                  </v:shape>
                  <v:shape id="_x0000_s2434" o:spid="_x0000_s2434" o:spt="202" type="#_x0000_t202" style="position:absolute;left:4391024;top:345440;height:279400;width:738505;" fillcolor="#FFFFFF" filled="t" stroked="t" coordsize="21600,21600">
                    <v:path/>
                    <v:fill on="t" color2="#FFFFFF" focussize="0,0"/>
                    <v:stroke color="#000000" joinstyle="miter"/>
                    <v:imagedata o:title=""/>
                    <o:lock v:ext="edit" aspectratio="f"/>
                    <v:textbox>
                      <w:txbxContent>
                        <w:p>
                          <w:pPr>
                            <w:spacing w:line="240" w:lineRule="auto"/>
                            <w:jc w:val="center"/>
                            <w:rPr>
                              <w:rFonts w:hint="default" w:eastAsia="宋体"/>
                              <w:lang w:val="en-US" w:eastAsia="zh-CN"/>
                            </w:rPr>
                          </w:pPr>
                          <w:r>
                            <w:rPr>
                              <w:rFonts w:hint="eastAsia"/>
                              <w:lang w:val="en-US" w:eastAsia="zh-CN"/>
                            </w:rPr>
                            <w:t>大溪河</w:t>
                          </w:r>
                        </w:p>
                      </w:txbxContent>
                    </v:textbox>
                  </v:shape>
                  <v:shape id="_x0000_s2134" o:spid="_x0000_s2134" o:spt="202" type="#_x0000_t202" style="position:absolute;left:68580;top:355600;height:301625;width:986790;" fillcolor="#FFFFFF" filled="t" stroked="f" coordsize="21600,21600">
                    <v:path/>
                    <v:fill on="t" color2="#FFFFFF" focussize="0,0"/>
                    <v:stroke on="f"/>
                    <v:imagedata o:title=""/>
                    <o:lock v:ext="edit" aspectratio="f"/>
                    <v:textbox>
                      <w:txbxContent>
                        <w:p>
                          <w:pPr>
                            <w:spacing w:line="240" w:lineRule="auto"/>
                            <w:jc w:val="center"/>
                            <w:rPr>
                              <w:rFonts w:hint="default" w:eastAsia="宋体"/>
                              <w:lang w:val="en-US" w:eastAsia="zh-CN"/>
                            </w:rPr>
                          </w:pPr>
                          <w:r>
                            <w:rPr>
                              <w:rFonts w:hint="eastAsia"/>
                              <w:lang w:val="en-US" w:eastAsia="zh-CN"/>
                            </w:rPr>
                            <w:t>生活污水</w:t>
                          </w:r>
                        </w:p>
                      </w:txbxContent>
                    </v:textbox>
                  </v:shape>
                  <v:shape id="文本框 1325" o:spid="_x0000_s2533" o:spt="202" type="#_x0000_t202" style="position:absolute;left:2834005;top:231775;height:495300;width:1181100;" fillcolor="#FFFFFF" filled="t" stroked="t" coordsize="21600,21600">
                    <v:path/>
                    <v:fill on="t" color2="#FFFFFF" focussize="0,0"/>
                    <v:stroke color="#000000" joinstyle="miter"/>
                    <v:imagedata o:title=""/>
                    <o:lock v:ext="edit" aspectratio="f"/>
                    <v:textbox>
                      <w:txbxContent>
                        <w:p>
                          <w:pPr>
                            <w:spacing w:line="240" w:lineRule="auto"/>
                          </w:pPr>
                          <w:r>
                            <w:rPr>
                              <w:rFonts w:hint="eastAsia"/>
                            </w:rPr>
                            <w:t>九龙园C区一体化处理设施</w:t>
                          </w:r>
                        </w:p>
                      </w:txbxContent>
                    </v:textbox>
                  </v:shape>
                  <w10:wrap type="none"/>
                  <w10:anchorlock/>
                </v:group>
              </w:pict>
            </w:r>
          </w:p>
          <w:tbl>
            <w:tblPr>
              <w:tblStyle w:val="2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787" w:type="dxa"/>
                  <w:vAlign w:val="center"/>
                </w:tcPr>
                <w:p>
                  <w:pPr>
                    <w:pStyle w:val="32"/>
                    <w:spacing w:beforeLines="0" w:afterLines="0"/>
                    <w:jc w:val="center"/>
                    <w:rPr>
                      <w:rFonts w:hint="eastAsia"/>
                      <w:lang w:eastAsia="zh-CN"/>
                    </w:rPr>
                  </w:pPr>
                  <w:r>
                    <w:rPr>
                      <w:rFonts w:hint="eastAsia"/>
                      <w:lang w:eastAsia="zh-CN"/>
                    </w:rPr>
                    <w:drawing>
                      <wp:inline distT="0" distB="0" distL="114300" distR="114300">
                        <wp:extent cx="2548890" cy="3398520"/>
                        <wp:effectExtent l="0" t="0" r="3810" b="11430"/>
                        <wp:docPr id="4" name="图片 4" descr="IMG20200317155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20200317155916"/>
                                <pic:cNvPicPr>
                                  <a:picLocks noChangeAspect="1"/>
                                </pic:cNvPicPr>
                              </pic:nvPicPr>
                              <pic:blipFill>
                                <a:blip r:embed="rId28"/>
                                <a:stretch>
                                  <a:fillRect/>
                                </a:stretch>
                              </pic:blipFill>
                              <pic:spPr>
                                <a:xfrm>
                                  <a:off x="0" y="0"/>
                                  <a:ext cx="2548890" cy="33985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787" w:type="dxa"/>
                  <w:vAlign w:val="center"/>
                </w:tcPr>
                <w:p>
                  <w:pPr>
                    <w:pStyle w:val="32"/>
                    <w:spacing w:beforeLines="0" w:afterLines="0"/>
                    <w:jc w:val="center"/>
                    <w:rPr>
                      <w:rFonts w:hint="eastAsia"/>
                      <w:lang w:eastAsia="zh-CN"/>
                    </w:rPr>
                  </w:pPr>
                  <w:r>
                    <w:rPr>
                      <w:rFonts w:hint="eastAsia"/>
                      <w:lang w:val="en-US" w:eastAsia="zh-CN"/>
                    </w:rPr>
                    <w:t>图3.2-2  依托的生化池</w:t>
                  </w:r>
                </w:p>
              </w:tc>
            </w:tr>
          </w:tbl>
          <w:p>
            <w:pPr>
              <w:pStyle w:val="4"/>
              <w:outlineLvl w:val="1"/>
            </w:pPr>
            <w:r>
              <w:t>废气</w:t>
            </w:r>
          </w:p>
          <w:p>
            <w:pPr>
              <w:ind w:firstLine="480"/>
              <w:rPr>
                <w:rFonts w:hint="eastAsia"/>
              </w:rPr>
            </w:pPr>
            <w:r>
              <w:rPr>
                <w:lang w:val="en-US" w:eastAsia="zh-CN"/>
              </w:rPr>
              <w:t>本项目</w:t>
            </w:r>
            <w:r>
              <w:rPr>
                <w:rFonts w:hint="eastAsia"/>
                <w:lang w:val="en-US" w:eastAsia="zh-CN"/>
              </w:rPr>
              <w:t>营运期产生的废气主要为粉尘和有机废气。</w:t>
            </w:r>
          </w:p>
          <w:p>
            <w:pPr>
              <w:pStyle w:val="2"/>
              <w:bidi w:val="0"/>
              <w:rPr>
                <w:rFonts w:hint="eastAsia"/>
                <w:lang w:val="en-US" w:eastAsia="zh-CN"/>
              </w:rPr>
            </w:pPr>
            <w:r>
              <w:rPr>
                <w:rFonts w:hint="eastAsia"/>
                <w:lang w:val="en-US" w:eastAsia="zh-CN"/>
              </w:rPr>
              <w:t>（1）粉尘</w:t>
            </w:r>
          </w:p>
          <w:p>
            <w:pPr>
              <w:pStyle w:val="2"/>
              <w:bidi w:val="0"/>
              <w:rPr>
                <w:rFonts w:hint="eastAsia"/>
                <w:lang w:val="en-US" w:eastAsia="zh-CN"/>
              </w:rPr>
            </w:pPr>
            <w:r>
              <w:rPr>
                <w:rFonts w:hint="eastAsia"/>
                <w:lang w:val="en-US" w:eastAsia="zh-CN" w:bidi="ar"/>
              </w:rPr>
              <w:t>投料粉尘：辅料中云母粉和玻璃纤维是粉料，投料过程有少量粉尘逸出，</w:t>
            </w:r>
            <w:r>
              <w:rPr>
                <w:rFonts w:hint="eastAsia"/>
                <w:lang w:val="en-US" w:eastAsia="zh-CN"/>
              </w:rPr>
              <w:t>因此</w:t>
            </w:r>
            <w:r>
              <w:rPr>
                <w:rFonts w:hint="eastAsia"/>
                <w:lang w:val="en-US" w:eastAsia="zh-CN" w:bidi="ar"/>
              </w:rPr>
              <w:t>混料过程中会有粉尘逸出，</w:t>
            </w:r>
            <w:r>
              <w:rPr>
                <w:rFonts w:hint="eastAsia"/>
                <w:lang w:val="en-US" w:eastAsia="zh-CN"/>
              </w:rPr>
              <w:t>主要污染物为颗粒物，以无组织形式排出车间，通过加强车间通风减小对周围环境的影响。</w:t>
            </w:r>
          </w:p>
          <w:p>
            <w:pPr>
              <w:pStyle w:val="2"/>
              <w:bidi w:val="0"/>
              <w:rPr>
                <w:rFonts w:hint="eastAsia"/>
                <w:lang w:val="en-US" w:eastAsia="zh-CN"/>
              </w:rPr>
            </w:pPr>
            <w:r>
              <w:rPr>
                <w:rFonts w:hint="eastAsia"/>
                <w:lang w:val="en-US" w:eastAsia="zh-CN"/>
              </w:rPr>
              <w:t>破碎粉尘：项目</w:t>
            </w:r>
            <w:r>
              <w:rPr>
                <w:rFonts w:hint="default"/>
                <w:lang w:val="en-US" w:eastAsia="zh-CN"/>
              </w:rPr>
              <w:t>使用破碎机对</w:t>
            </w:r>
            <w:r>
              <w:rPr>
                <w:rFonts w:hint="eastAsia"/>
                <w:lang w:val="en-US" w:eastAsia="zh-CN"/>
              </w:rPr>
              <w:t>切粒产生的废边角料、筛分产生的大颗粒和抽检产生的不合格品</w:t>
            </w:r>
            <w:r>
              <w:rPr>
                <w:rFonts w:hint="default"/>
                <w:lang w:val="en-US" w:eastAsia="zh-CN"/>
              </w:rPr>
              <w:t>进行</w:t>
            </w:r>
            <w:r>
              <w:rPr>
                <w:rFonts w:hint="eastAsia"/>
                <w:lang w:val="en-US" w:eastAsia="zh-CN"/>
              </w:rPr>
              <w:t>破碎后回用，破碎过程产生少量粉尘，主要污染物为颗粒物，以无组织形式排出车间，通过加强车间通风减小对周围环境的影响。</w:t>
            </w:r>
          </w:p>
          <w:p>
            <w:pPr>
              <w:pStyle w:val="2"/>
              <w:bidi w:val="0"/>
            </w:pPr>
            <w:r>
              <w:rPr>
                <w:rFonts w:hint="eastAsia"/>
                <w:lang w:eastAsia="zh-CN"/>
              </w:rPr>
              <w:t>（</w:t>
            </w:r>
            <w:r>
              <w:rPr>
                <w:rFonts w:hint="eastAsia"/>
                <w:lang w:val="en-US" w:eastAsia="zh-CN"/>
              </w:rPr>
              <w:t>2</w:t>
            </w:r>
            <w:r>
              <w:rPr>
                <w:rFonts w:hint="eastAsia"/>
                <w:lang w:eastAsia="zh-CN"/>
              </w:rPr>
              <w:t>）</w:t>
            </w:r>
            <w:r>
              <w:rPr>
                <w:rFonts w:hint="eastAsia"/>
                <w:lang w:val="en-US" w:eastAsia="zh-CN"/>
              </w:rPr>
              <w:t>有机废气</w:t>
            </w:r>
          </w:p>
          <w:p>
            <w:pPr>
              <w:pStyle w:val="2"/>
              <w:bidi w:val="0"/>
              <w:rPr>
                <w:rFonts w:hint="eastAsia"/>
                <w:lang w:val="en-US" w:eastAsia="zh-CN"/>
              </w:rPr>
            </w:pPr>
            <w:r>
              <w:rPr>
                <w:rFonts w:hint="eastAsia"/>
                <w:lang w:val="en-US" w:eastAsia="zh-CN"/>
              </w:rPr>
              <w:t>项目塑料颗粒生产线挤出和汽车内饰生产线挤出过程中会产生有机废气（按非甲烷总烃计）通过集气罩收集后经</w:t>
            </w:r>
            <w:r>
              <w:rPr>
                <w:rFonts w:hint="eastAsia"/>
                <w:highlight w:val="none"/>
                <w:lang w:val="en-US" w:eastAsia="zh-CN"/>
              </w:rPr>
              <w:t>水喷淋+过滤棉+UV光催化氧化</w:t>
            </w:r>
            <w:r>
              <w:rPr>
                <w:rFonts w:hint="eastAsia"/>
                <w:lang w:val="en-US" w:eastAsia="zh-CN"/>
              </w:rPr>
              <w:t>装置处理后由1根15m排气筒排放。挤出有机废气也有小部分逸出，以无组织形式排出车间，通过加强车间通风减小对周围环境的影响。</w:t>
            </w:r>
          </w:p>
          <w:p>
            <w:pPr>
              <w:pStyle w:val="2"/>
              <w:bidi w:val="0"/>
              <w:rPr>
                <w:rFonts w:hint="eastAsia"/>
                <w:color w:val="auto"/>
                <w:highlight w:val="none"/>
                <w:lang w:val="en-US" w:eastAsia="zh-CN"/>
              </w:rPr>
            </w:pPr>
            <w:r>
              <w:rPr>
                <w:rFonts w:hint="eastAsia"/>
                <w:color w:val="auto"/>
                <w:highlight w:val="none"/>
                <w:lang w:val="en-US" w:eastAsia="zh-CN"/>
              </w:rPr>
              <w:t>废气处理工艺见图3.2-1。</w:t>
            </w:r>
          </w:p>
          <w:p>
            <w:pPr>
              <w:pStyle w:val="2"/>
              <w:bidi w:val="0"/>
              <w:ind w:left="0" w:leftChars="0" w:firstLine="0" w:firstLineChars="0"/>
              <w:rPr>
                <w:rFonts w:hint="eastAsia"/>
                <w:highlight w:val="green"/>
                <w:lang w:val="en-US" w:eastAsia="zh-CN"/>
              </w:rPr>
            </w:pPr>
            <w:r>
              <w:rPr>
                <w:lang w:val="en-US" w:eastAsia="zh-CN"/>
              </w:rPr>
              <w:pict>
                <v:group id="画布 55" o:spid="_x0000_s2118" o:spt="203" style="height:84.7pt;width:459pt;" coordsize="5829300,1075688" editas="canvas">
                  <o:lock v:ext="edit"/>
                  <v:shape id="画布 55" o:spid="_x0000_s2143" o:spt="75" type="#_x0000_t75" style="position:absolute;left:0;top:0;height:1075688;width:5829300;" filled="f" stroked="f" coordsize="21600,21600">
                    <v:path/>
                    <v:fill on="f" focussize="0,0"/>
                    <v:stroke on="f"/>
                    <v:imagedata o:title=""/>
                    <o:lock v:ext="edit" rotation="t" aspectratio="f"/>
                  </v:shape>
                  <v:shape id="文本框 58" o:spid="_x0000_s2146" o:spt="202" type="#_x0000_t202" style="position:absolute;left:113665;top:305435;height:304800;width:808990;" fillcolor="#FFFFFF" filled="t" stroked="t" coordsize="21600,21600">
                    <v:path/>
                    <v:fill on="t" color2="#FFFFFF" focussize="0,0"/>
                    <v:stroke color="#000000" joinstyle="miter" endarrow="block"/>
                    <v:imagedata o:title=""/>
                    <o:lock v:ext="edit" aspectratio="f"/>
                    <v:textbox>
                      <w:txbxContent>
                        <w:p>
                          <w:pPr>
                            <w:spacing w:line="240" w:lineRule="auto"/>
                            <w:jc w:val="center"/>
                          </w:pPr>
                          <w:r>
                            <w:rPr>
                              <w:rFonts w:hint="eastAsia"/>
                            </w:rPr>
                            <w:t>有机废气</w:t>
                          </w:r>
                        </w:p>
                      </w:txbxContent>
                    </v:textbox>
                  </v:shape>
                  <v:shape id="文本框 59" o:spid="_x0000_s2147" o:spt="202" type="#_x0000_t202" style="position:absolute;left:1370965;top:303529;height:304799;width:2312670;" fillcolor="#FFFFFF" filled="t" stroked="t" coordsize="21600,21600">
                    <v:path/>
                    <v:fill on="t" color2="#FFFFFF" focussize="0,0"/>
                    <v:stroke color="#000000" joinstyle="miter" endarrow="block"/>
                    <v:imagedata o:title=""/>
                    <o:lock v:ext="edit" aspectratio="f"/>
                    <v:textbox>
                      <w:txbxContent>
                        <w:p>
                          <w:pPr>
                            <w:spacing w:line="240" w:lineRule="auto"/>
                            <w:jc w:val="center"/>
                            <w:rPr>
                              <w:rFonts w:hint="eastAsia" w:eastAsia="宋体"/>
                              <w:lang w:eastAsia="zh-CN"/>
                            </w:rPr>
                          </w:pPr>
                          <w:r>
                            <w:rPr>
                              <w:rFonts w:hint="eastAsia" w:ascii="宋体" w:hAnsi="宋体" w:cs="宋体"/>
                              <w:lang w:eastAsia="zh-CN"/>
                            </w:rPr>
                            <w:t>水喷淋+</w:t>
                          </w:r>
                          <w:r>
                            <w:rPr>
                              <w:rFonts w:hint="eastAsia"/>
                              <w:highlight w:val="none"/>
                              <w:lang w:val="en-US" w:eastAsia="zh-CN"/>
                            </w:rPr>
                            <w:t>过滤棉+</w:t>
                          </w:r>
                          <w:r>
                            <w:rPr>
                              <w:rFonts w:hint="default" w:ascii="Times New Roman" w:hAnsi="Times New Roman" w:cs="Times New Roman"/>
                              <w:lang w:eastAsia="zh-CN"/>
                            </w:rPr>
                            <w:t>UV</w:t>
                          </w:r>
                          <w:r>
                            <w:rPr>
                              <w:rFonts w:hint="eastAsia" w:ascii="宋体" w:hAnsi="宋体" w:cs="宋体"/>
                              <w:lang w:eastAsia="zh-CN"/>
                            </w:rPr>
                            <w:t>光催化氧化</w:t>
                          </w:r>
                        </w:p>
                      </w:txbxContent>
                    </v:textbox>
                  </v:shape>
                  <v:shape id="文本框 60" o:spid="_x0000_s2161" o:spt="202" type="#_x0000_t202" style="position:absolute;left:4057650;top:316865;height:304800;width:1739265;" fillcolor="#FFFFFF" filled="t" stroked="f" coordsize="21600,21600">
                    <v:path/>
                    <v:fill on="t" color2="#FFFFFF" focussize="0,0"/>
                    <v:stroke on="f"/>
                    <v:imagedata o:title=""/>
                    <o:lock v:ext="edit" aspectratio="f"/>
                    <v:textbox>
                      <w:txbxContent>
                        <w:p>
                          <w:pPr>
                            <w:spacing w:line="240" w:lineRule="auto"/>
                          </w:pPr>
                          <w:r>
                            <w:rPr>
                              <w:rFonts w:hint="eastAsia"/>
                            </w:rPr>
                            <w:t>1根15m排气筒排放</w:t>
                          </w:r>
                        </w:p>
                      </w:txbxContent>
                    </v:textbox>
                  </v:shape>
                  <v:shape id="自选图形 61" o:spid="_x0000_s2162" o:spt="32" type="#_x0000_t32" style="position:absolute;left:922655;top:455930;flip:y;height:1905;width:457200;" filled="f" stroked="t" coordsize="21600,21600">
                    <v:path arrowok="t"/>
                    <v:fill on="f" focussize="0,0"/>
                    <v:stroke color="#000000" endarrow="block"/>
                    <v:imagedata o:title=""/>
                    <o:lock v:ext="edit" aspectratio="f"/>
                  </v:shape>
                  <v:shape id="自选图形 62" o:spid="_x0000_s2163" o:spt="32" type="#_x0000_t32" style="position:absolute;left:3649980;top:464819;flip:y;height:0;width:457200;" filled="f" stroked="t" coordsize="21600,21600">
                    <v:path arrowok="t"/>
                    <v:fill on="f" focussize="0,0"/>
                    <v:stroke color="#000000" endarrow="block"/>
                    <v:imagedata o:title=""/>
                    <o:lock v:ext="edit" aspectratio="f"/>
                  </v:shape>
                  <v:shape id="文本框 63" o:spid="_x0000_s2164" o:spt="202" type="#_x0000_t202" style="position:absolute;left:1367790;top:770889;height:275590;width:3095625;" fillcolor="#FFFFFF" filled="t" stroked="f" coordsize="21600,21600">
                    <v:path/>
                    <v:fill on="t" color2="#FFFFFF" focussize="0,0"/>
                    <v:stroke on="f"/>
                    <v:imagedata o:title=""/>
                    <o:lock v:ext="edit" aspectratio="f"/>
                    <v:textbox>
                      <w:txbxContent>
                        <w:p>
                          <w:pPr>
                            <w:spacing w:line="240" w:lineRule="auto"/>
                            <w:jc w:val="center"/>
                          </w:pPr>
                          <w:r>
                            <w:rPr>
                              <w:rFonts w:hint="eastAsia"/>
                            </w:rPr>
                            <w:t>图</w:t>
                          </w:r>
                          <w:r>
                            <w:rPr>
                              <w:rFonts w:hint="eastAsia"/>
                              <w:lang w:val="en-US" w:eastAsia="zh-CN"/>
                            </w:rPr>
                            <w:t>3</w:t>
                          </w:r>
                          <w:r>
                            <w:rPr>
                              <w:rFonts w:hint="eastAsia"/>
                            </w:rPr>
                            <w:t>.2-1  废气处理工艺流程图</w:t>
                          </w:r>
                        </w:p>
                      </w:txbxContent>
                    </v:textbox>
                  </v:shape>
                  <w10:wrap type="none"/>
                  <w10:anchorlock/>
                </v:group>
              </w:pict>
            </w:r>
          </w:p>
          <w:tbl>
            <w:tblPr>
              <w:tblStyle w:val="2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3"/>
              <w:gridCol w:w="1"/>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4394" w:type="dxa"/>
                  <w:gridSpan w:val="2"/>
                  <w:vAlign w:val="center"/>
                </w:tcPr>
                <w:p>
                  <w:pPr>
                    <w:spacing w:line="240" w:lineRule="auto"/>
                    <w:ind w:firstLine="0" w:firstLineChars="0"/>
                    <w:jc w:val="center"/>
                    <w:rPr>
                      <w:rFonts w:hint="eastAsia" w:eastAsia="宋体"/>
                      <w:lang w:eastAsia="zh-CN"/>
                    </w:rPr>
                  </w:pPr>
                  <w:r>
                    <w:rPr>
                      <w:rFonts w:hint="eastAsia" w:eastAsia="宋体"/>
                      <w:lang w:eastAsia="zh-CN"/>
                    </w:rPr>
                    <w:drawing>
                      <wp:inline distT="0" distB="0" distL="114300" distR="114300">
                        <wp:extent cx="2628900" cy="1971675"/>
                        <wp:effectExtent l="0" t="0" r="0" b="9525"/>
                        <wp:docPr id="12" name="图片 12" descr="IMG2020031715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20200317151327"/>
                                <pic:cNvPicPr>
                                  <a:picLocks noChangeAspect="1"/>
                                </pic:cNvPicPr>
                              </pic:nvPicPr>
                              <pic:blipFill>
                                <a:blip r:embed="rId29">
                                  <a:lum bright="12000" contrast="24000"/>
                                </a:blip>
                                <a:stretch>
                                  <a:fillRect/>
                                </a:stretch>
                              </pic:blipFill>
                              <pic:spPr>
                                <a:xfrm>
                                  <a:off x="0" y="0"/>
                                  <a:ext cx="2628900" cy="1971675"/>
                                </a:xfrm>
                                <a:prstGeom prst="rect">
                                  <a:avLst/>
                                </a:prstGeom>
                              </pic:spPr>
                            </pic:pic>
                          </a:graphicData>
                        </a:graphic>
                      </wp:inline>
                    </w:drawing>
                  </w:r>
                </w:p>
              </w:tc>
              <w:tc>
                <w:tcPr>
                  <w:tcW w:w="4393" w:type="dxa"/>
                  <w:vAlign w:val="center"/>
                </w:tcPr>
                <w:p>
                  <w:pPr>
                    <w:spacing w:line="240" w:lineRule="auto"/>
                    <w:ind w:firstLine="0" w:firstLineChars="0"/>
                    <w:jc w:val="center"/>
                    <w:rPr>
                      <w:rFonts w:hint="eastAsia"/>
                      <w:lang w:eastAsia="zh-CN"/>
                    </w:rPr>
                  </w:pPr>
                  <w:r>
                    <w:rPr>
                      <w:rFonts w:hint="eastAsia"/>
                      <w:lang w:eastAsia="zh-CN"/>
                    </w:rPr>
                    <w:drawing>
                      <wp:inline distT="0" distB="0" distL="114300" distR="114300">
                        <wp:extent cx="2628900" cy="1971675"/>
                        <wp:effectExtent l="0" t="0" r="0" b="9525"/>
                        <wp:docPr id="13" name="图片 13" descr="IMG2020031715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20200317151432"/>
                                <pic:cNvPicPr>
                                  <a:picLocks noChangeAspect="1"/>
                                </pic:cNvPicPr>
                              </pic:nvPicPr>
                              <pic:blipFill>
                                <a:blip r:embed="rId30">
                                  <a:lum bright="12000" contrast="12000"/>
                                </a:blip>
                                <a:stretch>
                                  <a:fillRect/>
                                </a:stretch>
                              </pic:blipFill>
                              <pic:spPr>
                                <a:xfrm>
                                  <a:off x="0" y="0"/>
                                  <a:ext cx="2628900" cy="19716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3" w:type="dxa"/>
                  <w:vAlign w:val="center"/>
                </w:tcPr>
                <w:p>
                  <w:pPr>
                    <w:spacing w:line="240" w:lineRule="auto"/>
                    <w:ind w:firstLine="0" w:firstLineChars="0"/>
                    <w:jc w:val="center"/>
                    <w:rPr>
                      <w:rFonts w:hint="default"/>
                      <w:lang w:val="en-US" w:eastAsia="zh-CN"/>
                    </w:rPr>
                  </w:pPr>
                  <w:r>
                    <w:rPr>
                      <w:rFonts w:hint="eastAsia"/>
                    </w:rPr>
                    <w:t>图3.</w:t>
                  </w:r>
                  <w:r>
                    <w:rPr>
                      <w:rFonts w:hint="eastAsia"/>
                      <w:lang w:val="en-US" w:eastAsia="zh-CN"/>
                    </w:rPr>
                    <w:t>2</w:t>
                  </w:r>
                  <w:r>
                    <w:rPr>
                      <w:rFonts w:hint="eastAsia"/>
                    </w:rPr>
                    <w:t>-</w:t>
                  </w:r>
                  <w:r>
                    <w:rPr>
                      <w:rFonts w:hint="eastAsia"/>
                      <w:lang w:val="en-US" w:eastAsia="zh-CN"/>
                    </w:rPr>
                    <w:t>2集气罩</w:t>
                  </w:r>
                </w:p>
              </w:tc>
              <w:tc>
                <w:tcPr>
                  <w:tcW w:w="4394" w:type="dxa"/>
                  <w:gridSpan w:val="2"/>
                  <w:vAlign w:val="center"/>
                </w:tcPr>
                <w:p>
                  <w:pPr>
                    <w:spacing w:line="240" w:lineRule="auto"/>
                    <w:ind w:firstLine="0" w:firstLineChars="0"/>
                    <w:jc w:val="center"/>
                    <w:rPr>
                      <w:rFonts w:hint="default" w:eastAsia="宋体"/>
                      <w:lang w:val="en-US" w:eastAsia="zh-CN"/>
                    </w:rPr>
                  </w:pPr>
                  <w:r>
                    <w:rPr>
                      <w:rFonts w:hint="eastAsia"/>
                    </w:rPr>
                    <w:t>图3.1-</w:t>
                  </w:r>
                  <w:r>
                    <w:rPr>
                      <w:rFonts w:hint="eastAsia"/>
                      <w:lang w:val="en-US" w:eastAsia="zh-CN"/>
                    </w:rPr>
                    <w:t>3 移动式集气罩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3" w:type="dxa"/>
                  <w:vAlign w:val="center"/>
                </w:tcPr>
                <w:p>
                  <w:pPr>
                    <w:spacing w:line="240" w:lineRule="auto"/>
                    <w:ind w:firstLine="0" w:firstLineChars="0"/>
                    <w:jc w:val="center"/>
                    <w:rPr>
                      <w:rFonts w:hint="eastAsia" w:eastAsia="宋体"/>
                      <w:lang w:eastAsia="zh-CN"/>
                    </w:rPr>
                  </w:pPr>
                  <w:r>
                    <w:rPr>
                      <w:rFonts w:hint="eastAsia" w:eastAsia="宋体"/>
                      <w:lang w:eastAsia="zh-CN"/>
                    </w:rPr>
                    <w:drawing>
                      <wp:inline distT="0" distB="0" distL="114300" distR="114300">
                        <wp:extent cx="2651760" cy="1491615"/>
                        <wp:effectExtent l="0" t="0" r="15240" b="13335"/>
                        <wp:docPr id="9" name="图片 9" descr="微信图片_2020061910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00619103142"/>
                                <pic:cNvPicPr>
                                  <a:picLocks noChangeAspect="1"/>
                                </pic:cNvPicPr>
                              </pic:nvPicPr>
                              <pic:blipFill>
                                <a:blip r:embed="rId31">
                                  <a:lum bright="6000" contrast="24000"/>
                                </a:blip>
                                <a:stretch>
                                  <a:fillRect/>
                                </a:stretch>
                              </pic:blipFill>
                              <pic:spPr>
                                <a:xfrm>
                                  <a:off x="0" y="0"/>
                                  <a:ext cx="2651760" cy="1491615"/>
                                </a:xfrm>
                                <a:prstGeom prst="rect">
                                  <a:avLst/>
                                </a:prstGeom>
                              </pic:spPr>
                            </pic:pic>
                          </a:graphicData>
                        </a:graphic>
                      </wp:inline>
                    </w:drawing>
                  </w:r>
                </w:p>
              </w:tc>
              <w:tc>
                <w:tcPr>
                  <w:tcW w:w="4394" w:type="dxa"/>
                  <w:gridSpan w:val="2"/>
                  <w:vAlign w:val="center"/>
                </w:tcPr>
                <w:p>
                  <w:pPr>
                    <w:spacing w:line="240" w:lineRule="auto"/>
                    <w:ind w:firstLine="0" w:firstLineChars="0"/>
                    <w:jc w:val="center"/>
                    <w:rPr>
                      <w:rFonts w:hint="eastAsia" w:eastAsia="宋体"/>
                      <w:lang w:eastAsia="zh-CN"/>
                    </w:rPr>
                  </w:pPr>
                  <w:r>
                    <w:rPr>
                      <w:rFonts w:hint="eastAsia" w:eastAsia="宋体"/>
                      <w:lang w:eastAsia="zh-CN"/>
                    </w:rPr>
                    <w:drawing>
                      <wp:inline distT="0" distB="0" distL="114300" distR="114300">
                        <wp:extent cx="2651760" cy="1491615"/>
                        <wp:effectExtent l="0" t="0" r="15240" b="13335"/>
                        <wp:docPr id="8" name="图片 8" descr="微信图片_20200619103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6191031421"/>
                                <pic:cNvPicPr>
                                  <a:picLocks noChangeAspect="1"/>
                                </pic:cNvPicPr>
                              </pic:nvPicPr>
                              <pic:blipFill>
                                <a:blip r:embed="rId32">
                                  <a:lum bright="18000" contrast="18000"/>
                                </a:blip>
                                <a:stretch>
                                  <a:fillRect/>
                                </a:stretch>
                              </pic:blipFill>
                              <pic:spPr>
                                <a:xfrm>
                                  <a:off x="0" y="0"/>
                                  <a:ext cx="2651760" cy="14916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3" w:type="dxa"/>
                  <w:vAlign w:val="center"/>
                </w:tcPr>
                <w:p>
                  <w:pPr>
                    <w:spacing w:line="240" w:lineRule="auto"/>
                    <w:ind w:firstLine="0" w:firstLineChars="0"/>
                    <w:jc w:val="center"/>
                    <w:rPr>
                      <w:rFonts w:hint="default"/>
                      <w:lang w:val="en-US"/>
                    </w:rPr>
                  </w:pPr>
                  <w:r>
                    <w:rPr>
                      <w:rFonts w:hint="eastAsia"/>
                    </w:rPr>
                    <w:t>图3.1-</w:t>
                  </w:r>
                  <w:r>
                    <w:rPr>
                      <w:rFonts w:hint="eastAsia"/>
                      <w:lang w:val="en-US" w:eastAsia="zh-CN"/>
                    </w:rPr>
                    <w:t>4 水喷淋塔</w:t>
                  </w:r>
                </w:p>
              </w:tc>
              <w:tc>
                <w:tcPr>
                  <w:tcW w:w="4394" w:type="dxa"/>
                  <w:gridSpan w:val="2"/>
                  <w:vAlign w:val="center"/>
                </w:tcPr>
                <w:p>
                  <w:pPr>
                    <w:spacing w:line="240" w:lineRule="auto"/>
                    <w:ind w:firstLine="0" w:firstLineChars="0"/>
                    <w:jc w:val="center"/>
                    <w:rPr>
                      <w:rFonts w:hint="default"/>
                      <w:lang w:val="en-US"/>
                    </w:rPr>
                  </w:pPr>
                  <w:r>
                    <w:rPr>
                      <w:rFonts w:hint="eastAsia"/>
                    </w:rPr>
                    <w:t>图3.1-</w:t>
                  </w:r>
                  <w:r>
                    <w:rPr>
                      <w:rFonts w:hint="eastAsia"/>
                      <w:lang w:val="en-US" w:eastAsia="zh-CN"/>
                    </w:rPr>
                    <w:t xml:space="preserve">5 </w:t>
                  </w:r>
                  <w:r>
                    <w:rPr>
                      <w:rFonts w:hint="eastAsia"/>
                      <w:highlight w:val="none"/>
                      <w:lang w:val="en-US" w:eastAsia="zh-CN"/>
                    </w:rPr>
                    <w:t>过滤棉+UV光催化装置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3" w:type="dxa"/>
                  <w:vAlign w:val="center"/>
                </w:tcPr>
                <w:p>
                  <w:pPr>
                    <w:spacing w:line="240" w:lineRule="auto"/>
                    <w:ind w:firstLine="0" w:firstLineChars="0"/>
                    <w:jc w:val="center"/>
                    <w:rPr>
                      <w:rFonts w:hint="eastAsia" w:eastAsia="宋体"/>
                      <w:lang w:eastAsia="zh-CN"/>
                    </w:rPr>
                  </w:pPr>
                  <w:r>
                    <w:rPr>
                      <w:sz w:val="24"/>
                    </w:rPr>
                    <w:pict>
                      <v:line id="_x0000_s2535" o:spid="_x0000_s2535" o:spt="20" style="position:absolute;left:0pt;flip:y;margin-left:94.3pt;margin-top:118.65pt;height:12.5pt;width:93.35pt;z-index:251660288;mso-width-relative:page;mso-height-relative:page;" fillcolor="#FFFFFF" filled="t" stroked="t" coordsize="21600,21600">
                        <v:path arrowok="t"/>
                        <v:fill on="t" color2="#FFFFFF" focussize="0,0"/>
                        <v:stroke color="#C00000" endarrow="block"/>
                        <v:imagedata o:title=""/>
                        <o:lock v:ext="edit" aspectratio="f"/>
                      </v:line>
                    </w:pict>
                  </w:r>
                  <w:r>
                    <w:rPr>
                      <w:sz w:val="24"/>
                    </w:rPr>
                    <w:pict>
                      <v:line id="_x0000_s2534" o:spid="_x0000_s2534" o:spt="20" style="position:absolute;left:0pt;margin-left:36pt;margin-top:17.8pt;height:98.35pt;width:48.3pt;z-index:251659264;mso-width-relative:page;mso-height-relative:page;" fillcolor="#FFFFFF" filled="t" stroked="t" coordsize="21600,21600">
                        <v:path arrowok="t"/>
                        <v:fill on="t" color2="#FFFFFF" focussize="0,0"/>
                        <v:stroke color="#C00000" endarrow="block"/>
                        <v:imagedata o:title=""/>
                        <o:lock v:ext="edit" aspectratio="f"/>
                      </v:line>
                    </w:pict>
                  </w:r>
                  <w:r>
                    <w:rPr>
                      <w:rFonts w:hint="eastAsia" w:eastAsia="宋体"/>
                      <w:lang w:eastAsia="zh-CN"/>
                    </w:rPr>
                    <w:drawing>
                      <wp:inline distT="0" distB="0" distL="114300" distR="114300">
                        <wp:extent cx="2642870" cy="1981835"/>
                        <wp:effectExtent l="0" t="0" r="5080" b="18415"/>
                        <wp:docPr id="16" name="图片 16" descr="IMG2020031715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20200317151701"/>
                                <pic:cNvPicPr>
                                  <a:picLocks noChangeAspect="1"/>
                                </pic:cNvPicPr>
                              </pic:nvPicPr>
                              <pic:blipFill>
                                <a:blip r:embed="rId33"/>
                                <a:stretch>
                                  <a:fillRect/>
                                </a:stretch>
                              </pic:blipFill>
                              <pic:spPr>
                                <a:xfrm>
                                  <a:off x="0" y="0"/>
                                  <a:ext cx="2642870" cy="1981835"/>
                                </a:xfrm>
                                <a:prstGeom prst="rect">
                                  <a:avLst/>
                                </a:prstGeom>
                              </pic:spPr>
                            </pic:pic>
                          </a:graphicData>
                        </a:graphic>
                      </wp:inline>
                    </w:drawing>
                  </w:r>
                </w:p>
              </w:tc>
              <w:tc>
                <w:tcPr>
                  <w:tcW w:w="4394" w:type="dxa"/>
                  <w:gridSpan w:val="2"/>
                  <w:vAlign w:val="center"/>
                </w:tcPr>
                <w:p>
                  <w:pPr>
                    <w:spacing w:line="240" w:lineRule="auto"/>
                    <w:ind w:firstLine="0" w:firstLineChars="0"/>
                    <w:jc w:val="center"/>
                    <w:rPr>
                      <w:rFonts w:hint="eastAsia" w:eastAsia="宋体"/>
                      <w:lang w:eastAsia="zh-CN"/>
                    </w:rPr>
                  </w:pPr>
                  <w:r>
                    <w:rPr>
                      <w:rFonts w:hint="eastAsia" w:eastAsia="宋体"/>
                      <w:lang w:eastAsia="zh-CN"/>
                    </w:rPr>
                    <w:drawing>
                      <wp:inline distT="0" distB="0" distL="114300" distR="114300">
                        <wp:extent cx="2651760" cy="1491615"/>
                        <wp:effectExtent l="0" t="0" r="15240" b="13335"/>
                        <wp:docPr id="3" name="图片 3" descr="微信图片_20200619103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6191031422"/>
                                <pic:cNvPicPr>
                                  <a:picLocks noChangeAspect="1"/>
                                </pic:cNvPicPr>
                              </pic:nvPicPr>
                              <pic:blipFill>
                                <a:blip r:embed="rId34"/>
                                <a:stretch>
                                  <a:fillRect/>
                                </a:stretch>
                              </pic:blipFill>
                              <pic:spPr>
                                <a:xfrm>
                                  <a:off x="0" y="0"/>
                                  <a:ext cx="2651760" cy="14916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93" w:type="dxa"/>
                  <w:vAlign w:val="center"/>
                </w:tcPr>
                <w:p>
                  <w:pPr>
                    <w:spacing w:line="240" w:lineRule="auto"/>
                    <w:ind w:firstLine="0" w:firstLineChars="0"/>
                    <w:jc w:val="center"/>
                    <w:rPr>
                      <w:rFonts w:hint="eastAsia"/>
                    </w:rPr>
                  </w:pPr>
                  <w:r>
                    <w:rPr>
                      <w:rFonts w:hint="eastAsia"/>
                    </w:rPr>
                    <w:t>图3.1-</w:t>
                  </w:r>
                  <w:r>
                    <w:rPr>
                      <w:rFonts w:hint="eastAsia"/>
                      <w:lang w:val="en-US" w:eastAsia="zh-CN"/>
                    </w:rPr>
                    <w:t>5排气筒</w:t>
                  </w:r>
                </w:p>
              </w:tc>
              <w:tc>
                <w:tcPr>
                  <w:tcW w:w="4394" w:type="dxa"/>
                  <w:gridSpan w:val="2"/>
                  <w:vAlign w:val="center"/>
                </w:tcPr>
                <w:p>
                  <w:pPr>
                    <w:spacing w:line="240" w:lineRule="auto"/>
                    <w:ind w:firstLine="0" w:firstLineChars="0"/>
                    <w:jc w:val="center"/>
                    <w:rPr>
                      <w:rFonts w:hint="default"/>
                      <w:lang w:val="en-US"/>
                    </w:rPr>
                  </w:pPr>
                  <w:r>
                    <w:rPr>
                      <w:rFonts w:hint="eastAsia"/>
                    </w:rPr>
                    <w:t>图3.1-</w:t>
                  </w:r>
                  <w:r>
                    <w:rPr>
                      <w:rFonts w:hint="eastAsia"/>
                      <w:lang w:val="en-US" w:eastAsia="zh-CN"/>
                    </w:rPr>
                    <w:t>5  标识牌</w:t>
                  </w:r>
                </w:p>
              </w:tc>
            </w:tr>
          </w:tbl>
          <w:p>
            <w:pPr>
              <w:pStyle w:val="4"/>
              <w:outlineLvl w:val="1"/>
            </w:pPr>
            <w:r>
              <w:rPr>
                <w:rFonts w:hint="eastAsia"/>
              </w:rPr>
              <w:t>噪声</w:t>
            </w:r>
          </w:p>
          <w:p>
            <w:pPr>
              <w:ind w:firstLine="480"/>
              <w:jc w:val="left"/>
              <w:rPr>
                <w:rFonts w:hint="eastAsia"/>
                <w:lang w:eastAsia="zh-CN"/>
              </w:rPr>
            </w:pPr>
            <w:r>
              <w:rPr>
                <w:lang w:val="en-US" w:eastAsia="zh-CN" w:bidi="ar"/>
              </w:rPr>
              <w:t>本项目产生的噪声源为</w:t>
            </w:r>
            <w:r>
              <w:rPr>
                <w:rFonts w:hint="eastAsia"/>
                <w:lang w:val="en-US" w:eastAsia="zh-CN" w:bidi="ar"/>
              </w:rPr>
              <w:t>破碎机、</w:t>
            </w:r>
            <w:r>
              <w:rPr>
                <w:lang w:val="en-US" w:eastAsia="zh-CN" w:bidi="ar"/>
              </w:rPr>
              <w:t>切</w:t>
            </w:r>
            <w:r>
              <w:rPr>
                <w:rFonts w:hint="eastAsia"/>
                <w:lang w:val="en-US" w:eastAsia="zh-CN" w:bidi="ar"/>
              </w:rPr>
              <w:t>割</w:t>
            </w:r>
            <w:r>
              <w:rPr>
                <w:lang w:val="en-US" w:eastAsia="zh-CN" w:bidi="ar"/>
              </w:rPr>
              <w:t>机、空压机、</w:t>
            </w:r>
            <w:r>
              <w:rPr>
                <w:rFonts w:hint="eastAsia"/>
                <w:lang w:val="en-US" w:eastAsia="zh-CN" w:bidi="ar"/>
              </w:rPr>
              <w:t>冷却塔和风机</w:t>
            </w:r>
            <w:r>
              <w:rPr>
                <w:lang w:val="en-US" w:eastAsia="zh-CN" w:bidi="ar"/>
              </w:rPr>
              <w:t>等设备，其噪声范围为7</w:t>
            </w:r>
            <w:r>
              <w:rPr>
                <w:rFonts w:hint="eastAsia"/>
                <w:lang w:val="en-US" w:eastAsia="zh-CN" w:bidi="ar"/>
              </w:rPr>
              <w:t>0</w:t>
            </w:r>
            <w:r>
              <w:rPr>
                <w:lang w:val="en-US" w:eastAsia="zh-CN" w:bidi="ar"/>
              </w:rPr>
              <w:t>～</w:t>
            </w:r>
            <w:r>
              <w:rPr>
                <w:rFonts w:hint="eastAsia"/>
                <w:lang w:val="en-US" w:eastAsia="zh-CN" w:bidi="ar"/>
              </w:rPr>
              <w:t>85</w:t>
            </w:r>
            <w:r>
              <w:rPr>
                <w:lang w:val="en-US" w:eastAsia="zh-CN" w:bidi="ar"/>
              </w:rPr>
              <w:t>dB（A）</w:t>
            </w:r>
            <w:r>
              <w:rPr>
                <w:rFonts w:hint="eastAsia"/>
                <w:lang w:val="en-US" w:eastAsia="zh-CN" w:bidi="ar"/>
              </w:rPr>
              <w:t>之间</w:t>
            </w:r>
            <w:r>
              <w:rPr>
                <w:lang w:val="en-US" w:eastAsia="zh-CN" w:bidi="ar"/>
              </w:rPr>
              <w:t>。</w:t>
            </w:r>
            <w:r>
              <w:rPr>
                <w:rFonts w:hint="eastAsia"/>
                <w:lang w:eastAsia="zh-CN"/>
              </w:rPr>
              <w:t>设备全都置于房屋内并且可降低噪声值15dB（A）左右。</w:t>
            </w:r>
          </w:p>
          <w:p>
            <w:pPr>
              <w:ind w:firstLine="480"/>
              <w:jc w:val="left"/>
            </w:pPr>
            <w:r>
              <w:t>本项目</w:t>
            </w:r>
            <w:r>
              <w:rPr>
                <w:rFonts w:hint="eastAsia"/>
                <w:lang w:val="en-US" w:eastAsia="zh-CN"/>
              </w:rPr>
              <w:t>采取</w:t>
            </w:r>
            <w:r>
              <w:rPr>
                <w:rFonts w:hint="eastAsia"/>
              </w:rPr>
              <w:t>尽量选用低噪声设备，经建筑隔音、基础减振及合理布置等措施后</w:t>
            </w:r>
            <w:r>
              <w:t>，</w:t>
            </w:r>
            <w:r>
              <w:rPr>
                <w:rFonts w:hint="eastAsia"/>
              </w:rPr>
              <w:t>根据此次验收监测报告，</w:t>
            </w:r>
            <w:r>
              <w:t>本项目车间各噪声设备经距离衰减后厂界能够实现达标排放，厂界噪声可满足《工业企业厂界环境噪声排放标准》</w:t>
            </w:r>
            <w:r>
              <w:rPr>
                <w:rFonts w:hint="eastAsia"/>
              </w:rPr>
              <w:t>（</w:t>
            </w:r>
            <w:r>
              <w:t>GB12348－2008</w:t>
            </w:r>
            <w:r>
              <w:rPr>
                <w:rFonts w:hint="eastAsia"/>
              </w:rPr>
              <w:t>）</w:t>
            </w:r>
            <w:r>
              <w:rPr>
                <w:rFonts w:hint="eastAsia"/>
                <w:lang w:val="en-US" w:eastAsia="zh-CN"/>
              </w:rPr>
              <w:t>3类</w:t>
            </w:r>
            <w:r>
              <w:t>区标准。</w:t>
            </w:r>
          </w:p>
          <w:p>
            <w:pPr>
              <w:pStyle w:val="4"/>
              <w:outlineLvl w:val="1"/>
            </w:pPr>
            <w:r>
              <w:rPr>
                <w:rFonts w:hint="eastAsia"/>
              </w:rPr>
              <w:t>固废</w:t>
            </w:r>
          </w:p>
          <w:p>
            <w:pPr>
              <w:tabs>
                <w:tab w:val="left" w:pos="540"/>
                <w:tab w:val="left" w:pos="1800"/>
              </w:tabs>
              <w:adjustRightInd w:val="0"/>
              <w:snapToGrid w:val="0"/>
              <w:ind w:left="-17" w:leftChars="-7" w:firstLine="480" w:firstLineChars="200"/>
              <w:rPr>
                <w:rFonts w:hint="eastAsia"/>
                <w:lang w:eastAsia="zh-CN"/>
              </w:rPr>
            </w:pPr>
            <w:bookmarkStart w:id="8" w:name="_Toc426459572"/>
            <w:bookmarkStart w:id="9" w:name="_Toc427855288"/>
            <w:r>
              <w:rPr>
                <w:rFonts w:hint="eastAsia"/>
              </w:rPr>
              <w:t>固体废物包括</w:t>
            </w:r>
            <w:r>
              <w:rPr>
                <w:rFonts w:hint="eastAsia"/>
                <w:lang w:eastAsia="zh-CN"/>
              </w:rPr>
              <w:t>一般</w:t>
            </w:r>
            <w:r>
              <w:rPr>
                <w:rFonts w:hint="eastAsia"/>
              </w:rPr>
              <w:t>工业</w:t>
            </w:r>
            <w:r>
              <w:rPr>
                <w:rFonts w:hint="eastAsia"/>
                <w:lang w:eastAsia="zh-CN"/>
              </w:rPr>
              <w:t>固废</w:t>
            </w:r>
            <w:r>
              <w:rPr>
                <w:rFonts w:hint="eastAsia"/>
              </w:rPr>
              <w:t>、危险废物和生活垃圾</w:t>
            </w:r>
            <w:r>
              <w:rPr>
                <w:rFonts w:hint="eastAsia"/>
                <w:lang w:eastAsia="zh-CN"/>
              </w:rPr>
              <w:t>。</w:t>
            </w:r>
          </w:p>
          <w:p>
            <w:pPr>
              <w:tabs>
                <w:tab w:val="left" w:pos="540"/>
                <w:tab w:val="left" w:pos="1800"/>
              </w:tabs>
              <w:adjustRightInd w:val="0"/>
              <w:snapToGrid w:val="0"/>
              <w:ind w:left="-17" w:leftChars="-7" w:firstLine="480" w:firstLineChars="200"/>
            </w:pPr>
            <w:r>
              <w:rPr>
                <w:rFonts w:hint="eastAsia"/>
                <w:lang w:eastAsia="zh-CN"/>
              </w:rPr>
              <w:t>一般工业固废</w:t>
            </w:r>
            <w:r>
              <w:rPr>
                <w:rFonts w:hint="eastAsia"/>
                <w:highlight w:val="none"/>
                <w:lang w:eastAsia="zh-CN"/>
              </w:rPr>
              <w:t>：</w:t>
            </w:r>
            <w:r>
              <w:rPr>
                <w:rFonts w:hint="eastAsia"/>
              </w:rPr>
              <w:t>切粒、切割等工序产生的废边角料产生量约为</w:t>
            </w:r>
            <w:r>
              <w:rPr>
                <w:rFonts w:hint="eastAsia"/>
                <w:lang w:val="en-US" w:eastAsia="zh-CN"/>
              </w:rPr>
              <w:t>60</w:t>
            </w:r>
            <w:r>
              <w:rPr>
                <w:rFonts w:hint="eastAsia"/>
              </w:rPr>
              <w:t>t/a，过筛产生的大颗粒产生量约为</w:t>
            </w:r>
            <w:r>
              <w:rPr>
                <w:rFonts w:hint="eastAsia"/>
                <w:lang w:val="en-US" w:eastAsia="zh-CN"/>
              </w:rPr>
              <w:t>5</w:t>
            </w:r>
            <w:r>
              <w:rPr>
                <w:rFonts w:hint="eastAsia"/>
              </w:rPr>
              <w:t>t/a，抽检产生的不合格品产生量约为</w:t>
            </w:r>
            <w:r>
              <w:rPr>
                <w:rFonts w:hint="eastAsia"/>
                <w:lang w:val="en-US" w:eastAsia="zh-CN"/>
              </w:rPr>
              <w:t>3</w:t>
            </w:r>
            <w:r>
              <w:rPr>
                <w:rFonts w:hint="eastAsia"/>
              </w:rPr>
              <w:t>t/a，暂存于一般工业固废</w:t>
            </w:r>
            <w:r>
              <w:rPr>
                <w:rFonts w:hint="eastAsia"/>
                <w:lang w:eastAsia="zh-CN"/>
              </w:rPr>
              <w:t>暂存间</w:t>
            </w:r>
            <w:r>
              <w:rPr>
                <w:rFonts w:hint="eastAsia"/>
              </w:rPr>
              <w:t>，经破碎机破碎后回用于生产。</w:t>
            </w:r>
            <w:r>
              <w:rPr>
                <w:rFonts w:hint="eastAsia"/>
                <w:lang w:val="en-US" w:eastAsia="zh-CN"/>
              </w:rPr>
              <w:t>原辅料使用</w:t>
            </w:r>
            <w:r>
              <w:rPr>
                <w:rFonts w:hint="eastAsia"/>
              </w:rPr>
              <w:t>包装袋进行包装，拆包后会产生废包装材料，产生量约为2t/a，外卖物资回收单位。</w:t>
            </w:r>
          </w:p>
          <w:p>
            <w:pPr>
              <w:pStyle w:val="2"/>
              <w:bidi w:val="0"/>
              <w:rPr>
                <w:rFonts w:hint="eastAsia"/>
              </w:rPr>
            </w:pPr>
            <w:r>
              <w:rPr>
                <w:rFonts w:hint="eastAsia"/>
                <w:lang w:val="en-US" w:eastAsia="zh-CN"/>
              </w:rPr>
              <w:t>本</w:t>
            </w:r>
            <w:r>
              <w:rPr>
                <w:rFonts w:hint="eastAsia"/>
              </w:rPr>
              <w:t>项目</w:t>
            </w:r>
            <w:r>
              <w:rPr>
                <w:rFonts w:hint="eastAsia"/>
                <w:lang w:eastAsia="zh-CN"/>
              </w:rPr>
              <w:t>一般工业固废暂存</w:t>
            </w:r>
            <w:r>
              <w:rPr>
                <w:rFonts w:hint="eastAsia"/>
                <w:lang w:val="en-US" w:eastAsia="zh-CN"/>
              </w:rPr>
              <w:t>间位于2F西侧，</w:t>
            </w:r>
            <w:r>
              <w:rPr>
                <w:rFonts w:hint="eastAsia"/>
              </w:rPr>
              <w:t>占地面积</w:t>
            </w:r>
            <w:r>
              <w:rPr>
                <w:rFonts w:hint="eastAsia"/>
                <w:lang w:val="en-US" w:eastAsia="zh-CN"/>
              </w:rPr>
              <w:t>约</w:t>
            </w:r>
            <w:r>
              <w:rPr>
                <w:rFonts w:hint="eastAsia"/>
                <w:highlight w:val="none"/>
                <w:lang w:val="en-US" w:eastAsia="zh-CN"/>
              </w:rPr>
              <w:t>10</w:t>
            </w:r>
            <w:r>
              <w:rPr>
                <w:rFonts w:hint="eastAsia"/>
                <w:highlight w:val="none"/>
                <w:lang w:eastAsia="zh-CN"/>
              </w:rPr>
              <w:t>m</w:t>
            </w:r>
            <w:r>
              <w:rPr>
                <w:rFonts w:hint="eastAsia"/>
                <w:highlight w:val="none"/>
                <w:vertAlign w:val="superscript"/>
                <w:lang w:eastAsia="zh-CN"/>
              </w:rPr>
              <w:t>2</w:t>
            </w:r>
            <w:r>
              <w:rPr>
                <w:rFonts w:hint="eastAsia"/>
                <w:lang w:eastAsia="zh-CN"/>
              </w:rPr>
              <w:t>，</w:t>
            </w:r>
            <w:r>
              <w:rPr>
                <w:rFonts w:hint="eastAsia"/>
                <w:highlight w:val="none"/>
                <w:lang w:val="en-US" w:eastAsia="zh-CN"/>
              </w:rPr>
              <w:t>张贴有</w:t>
            </w:r>
            <w:r>
              <w:rPr>
                <w:rFonts w:hint="eastAsia"/>
                <w:highlight w:val="none"/>
              </w:rPr>
              <w:t>环保标识标牌</w:t>
            </w:r>
            <w:r>
              <w:rPr>
                <w:rFonts w:hint="eastAsia"/>
                <w:highlight w:val="none"/>
                <w:lang w:eastAsia="zh-CN"/>
              </w:rPr>
              <w:t>，</w:t>
            </w:r>
            <w:r>
              <w:rPr>
                <w:rFonts w:hint="eastAsia"/>
              </w:rPr>
              <w:t>地坪采用水泥混凝土进行硬化，满足</w:t>
            </w:r>
            <w:r>
              <w:t>《一般工业固体废物贮存、处置场污染控制标准》（GB18599-2001）以及</w:t>
            </w:r>
            <w:r>
              <w:rPr>
                <w:rFonts w:hint="eastAsia"/>
              </w:rPr>
              <w:t>“</w:t>
            </w:r>
            <w:r>
              <w:t>关于发布《一般工业固体废物贮存、处置场污染控制标准》（GB18599-2001）等3项国家污染物控制标准修改单的公告（公告2013年第36号）</w:t>
            </w:r>
            <w:r>
              <w:rPr>
                <w:rFonts w:hint="eastAsia"/>
              </w:rPr>
              <w:t>”</w:t>
            </w:r>
            <w:r>
              <w:t>中的有关规定</w:t>
            </w:r>
            <w:r>
              <w:rPr>
                <w:rFonts w:hint="eastAsia"/>
              </w:rPr>
              <w:t>中防雨、防晒要求。</w:t>
            </w:r>
          </w:p>
          <w:p>
            <w:pPr>
              <w:pStyle w:val="2"/>
              <w:bidi w:val="0"/>
              <w:rPr>
                <w:rFonts w:hint="eastAsia"/>
                <w:highlight w:val="none"/>
              </w:rPr>
            </w:pPr>
            <w:r>
              <w:rPr>
                <w:rFonts w:hint="eastAsia"/>
                <w:highlight w:val="none"/>
              </w:rPr>
              <w:t>（2）危险废物</w:t>
            </w:r>
          </w:p>
          <w:p>
            <w:pPr>
              <w:pStyle w:val="2"/>
              <w:ind w:firstLine="480"/>
              <w:rPr>
                <w:rFonts w:hint="default"/>
                <w:lang w:val="en-US" w:eastAsia="zh-CN"/>
              </w:rPr>
            </w:pPr>
            <w:r>
              <w:rPr>
                <w:rFonts w:hint="eastAsia"/>
                <w:lang w:val="en-US" w:eastAsia="zh-CN"/>
              </w:rPr>
              <w:t>废机油：</w:t>
            </w:r>
            <w:r>
              <w:rPr>
                <w:rFonts w:hint="eastAsia"/>
              </w:rPr>
              <w:t>设备维修过程中会产生废机油量为0.</w:t>
            </w:r>
            <w:r>
              <w:rPr>
                <w:rFonts w:hint="eastAsia"/>
                <w:lang w:val="en-US" w:eastAsia="zh-CN"/>
              </w:rPr>
              <w:t>005</w:t>
            </w:r>
            <w:r>
              <w:rPr>
                <w:rFonts w:hint="eastAsia"/>
              </w:rPr>
              <w:t>t/a，危废类别HW08废矿物油与含矿物油废物，代码</w:t>
            </w:r>
            <w:r>
              <w:t>900-249-08</w:t>
            </w:r>
            <w:r>
              <w:rPr>
                <w:rFonts w:hint="eastAsia"/>
              </w:rPr>
              <w:t>。分类收集暂存</w:t>
            </w:r>
            <w:r>
              <w:rPr>
                <w:rFonts w:hint="eastAsia"/>
                <w:lang w:val="en-US" w:eastAsia="zh-CN"/>
              </w:rPr>
              <w:t>于</w:t>
            </w:r>
            <w:r>
              <w:rPr>
                <w:rFonts w:hint="eastAsia"/>
              </w:rPr>
              <w:t>危废暂存间，送有资质单位</w:t>
            </w:r>
            <w:r>
              <w:rPr>
                <w:rFonts w:hint="eastAsia"/>
                <w:szCs w:val="21"/>
                <w:lang w:val="en-US" w:eastAsia="zh-CN"/>
              </w:rPr>
              <w:t>（重庆云青环保科技有限公司）</w:t>
            </w:r>
            <w:r>
              <w:rPr>
                <w:rFonts w:hint="eastAsia"/>
              </w:rPr>
              <w:t>处理。</w:t>
            </w:r>
          </w:p>
          <w:p>
            <w:pPr>
              <w:pStyle w:val="2"/>
              <w:ind w:firstLine="480"/>
              <w:rPr>
                <w:rFonts w:hint="default"/>
                <w:lang w:val="en-US" w:eastAsia="zh-CN"/>
              </w:rPr>
            </w:pPr>
            <w:r>
              <w:rPr>
                <w:rFonts w:hint="eastAsia"/>
                <w:lang w:val="en-US" w:eastAsia="zh-CN"/>
              </w:rPr>
              <w:t>废油桶：本项目设备维修过程会使用到少量机油，会产生少量废油桶，属于危险废物，</w:t>
            </w:r>
            <w:r>
              <w:rPr>
                <w:rFonts w:hint="eastAsia"/>
              </w:rPr>
              <w:t>产生量为</w:t>
            </w:r>
            <w:r>
              <w:rPr>
                <w:rFonts w:hint="eastAsia"/>
                <w:lang w:val="en-US" w:eastAsia="zh-CN"/>
              </w:rPr>
              <w:t>0.02</w:t>
            </w:r>
            <w:r>
              <w:rPr>
                <w:rFonts w:hint="eastAsia"/>
              </w:rPr>
              <w:t>t/a，危废类别HW08废矿物油与含矿物油废物，代码</w:t>
            </w:r>
            <w:r>
              <w:t>900-249-08</w:t>
            </w:r>
            <w:r>
              <w:rPr>
                <w:rFonts w:hint="eastAsia"/>
              </w:rPr>
              <w:t>。分类收集暂存</w:t>
            </w:r>
            <w:r>
              <w:rPr>
                <w:rFonts w:hint="eastAsia"/>
                <w:lang w:val="en-US" w:eastAsia="zh-CN"/>
              </w:rPr>
              <w:t>于</w:t>
            </w:r>
            <w:r>
              <w:rPr>
                <w:rFonts w:hint="eastAsia"/>
              </w:rPr>
              <w:t>危废暂存间，送有资质单位</w:t>
            </w:r>
            <w:r>
              <w:rPr>
                <w:rFonts w:hint="eastAsia"/>
                <w:szCs w:val="21"/>
                <w:lang w:val="en-US" w:eastAsia="zh-CN"/>
              </w:rPr>
              <w:t>（重庆云青环保科技有限公司）</w:t>
            </w:r>
            <w:r>
              <w:rPr>
                <w:rFonts w:hint="eastAsia"/>
              </w:rPr>
              <w:t>处理。</w:t>
            </w:r>
          </w:p>
          <w:p>
            <w:pPr>
              <w:pStyle w:val="2"/>
              <w:bidi w:val="0"/>
              <w:rPr>
                <w:rFonts w:hint="eastAsia"/>
              </w:rPr>
            </w:pPr>
            <w:r>
              <w:rPr>
                <w:rFonts w:hint="eastAsia"/>
                <w:lang w:val="en-US" w:eastAsia="zh-CN"/>
              </w:rPr>
              <w:t>含油棉纱和手套：设备维修过程会产生含油棉纱和废手套，产生量为0.008t/a，</w:t>
            </w:r>
            <w:r>
              <w:rPr>
                <w:rFonts w:hint="eastAsia"/>
              </w:rPr>
              <w:t>分类收集暂存</w:t>
            </w:r>
            <w:r>
              <w:rPr>
                <w:rFonts w:hint="eastAsia"/>
                <w:lang w:val="en-US" w:eastAsia="zh-CN"/>
              </w:rPr>
              <w:t>于</w:t>
            </w:r>
            <w:r>
              <w:rPr>
                <w:rFonts w:hint="eastAsia"/>
              </w:rPr>
              <w:t>危废暂存间，送有资质单位</w:t>
            </w:r>
            <w:r>
              <w:rPr>
                <w:rFonts w:hint="eastAsia"/>
                <w:szCs w:val="21"/>
                <w:lang w:val="en-US" w:eastAsia="zh-CN"/>
              </w:rPr>
              <w:t>（重庆云青环保科技有限公司）</w:t>
            </w:r>
            <w:r>
              <w:rPr>
                <w:rFonts w:hint="eastAsia"/>
              </w:rPr>
              <w:t>处理</w:t>
            </w:r>
            <w:r>
              <w:rPr>
                <w:rFonts w:hint="eastAsia"/>
                <w:lang w:val="en-US" w:eastAsia="zh-CN"/>
              </w:rPr>
              <w:t>。</w:t>
            </w:r>
          </w:p>
          <w:p>
            <w:pPr>
              <w:pStyle w:val="2"/>
              <w:rPr>
                <w:rFonts w:hint="eastAsia"/>
              </w:rPr>
            </w:pPr>
            <w:r>
              <w:rPr>
                <w:rFonts w:hint="eastAsia"/>
              </w:rPr>
              <w:t>本项目危废暂存间</w:t>
            </w:r>
            <w:r>
              <w:rPr>
                <w:rFonts w:hint="eastAsia"/>
                <w:lang w:val="en-US" w:eastAsia="zh-CN"/>
              </w:rPr>
              <w:t>位于3F西侧</w:t>
            </w:r>
            <w:r>
              <w:rPr>
                <w:rFonts w:hint="eastAsia"/>
              </w:rPr>
              <w:t>，面积</w:t>
            </w:r>
            <w:r>
              <w:rPr>
                <w:rFonts w:hint="eastAsia"/>
                <w:lang w:val="en-US" w:eastAsia="zh-CN"/>
              </w:rPr>
              <w:t>约</w:t>
            </w:r>
            <w:r>
              <w:rPr>
                <w:rFonts w:hint="eastAsia"/>
                <w:highlight w:val="none"/>
                <w:lang w:val="en-US" w:eastAsia="zh-CN"/>
              </w:rPr>
              <w:t>5</w:t>
            </w:r>
            <w:bookmarkEnd w:id="8"/>
            <w:bookmarkEnd w:id="9"/>
            <w:r>
              <w:rPr>
                <w:rFonts w:hint="eastAsia"/>
                <w:highlight w:val="none"/>
                <w:lang w:eastAsia="zh-CN"/>
              </w:rPr>
              <w:t>m</w:t>
            </w:r>
            <w:r>
              <w:rPr>
                <w:rFonts w:hint="eastAsia"/>
                <w:highlight w:val="none"/>
                <w:vertAlign w:val="superscript"/>
                <w:lang w:eastAsia="zh-CN"/>
              </w:rPr>
              <w:t>2</w:t>
            </w:r>
            <w:r>
              <w:rPr>
                <w:rFonts w:hint="eastAsia"/>
                <w:lang w:val="en-US" w:eastAsia="zh-CN"/>
              </w:rPr>
              <w:t>，</w:t>
            </w:r>
            <w:r>
              <w:rPr>
                <w:rFonts w:hint="eastAsia"/>
                <w:highlight w:val="none"/>
                <w:lang w:val="en-US" w:eastAsia="zh-CN"/>
              </w:rPr>
              <w:t>地面水泥硬化，</w:t>
            </w:r>
            <w:r>
              <w:rPr>
                <w:rFonts w:hint="eastAsia"/>
              </w:rPr>
              <w:t>地面及裙角</w:t>
            </w:r>
            <w:r>
              <w:rPr>
                <w:rFonts w:hint="eastAsia"/>
                <w:highlight w:val="none"/>
                <w:lang w:val="en-US" w:eastAsia="zh-CN"/>
              </w:rPr>
              <w:t>刷环氧树脂防渗防腐，设置托盘防渗漏防流失，</w:t>
            </w:r>
            <w:r>
              <w:rPr>
                <w:rFonts w:hint="eastAsia"/>
                <w:lang w:val="en-US" w:eastAsia="zh-CN"/>
              </w:rPr>
              <w:t>张贴危废标识牌，危废台账、固废管理制度上墙等，</w:t>
            </w:r>
            <w:r>
              <w:rPr>
                <w:rFonts w:hint="eastAsia"/>
              </w:rPr>
              <w:t>危废暂存间</w:t>
            </w:r>
            <w:r>
              <w:rPr>
                <w:rFonts w:hint="eastAsia"/>
                <w:lang w:val="en-US" w:eastAsia="zh-CN"/>
              </w:rPr>
              <w:t>位置</w:t>
            </w:r>
            <w:r>
              <w:rPr>
                <w:rFonts w:hint="eastAsia"/>
              </w:rPr>
              <w:t>远离试剂室内的易燃易爆物质，</w:t>
            </w:r>
            <w:r>
              <w:rPr>
                <w:rFonts w:hint="eastAsia"/>
                <w:lang w:val="en-US" w:eastAsia="zh-CN"/>
              </w:rPr>
              <w:t>满足</w:t>
            </w:r>
            <w:r>
              <w:rPr>
                <w:rFonts w:hint="eastAsia"/>
              </w:rPr>
              <w:t>《危险废物污染防治技术政策》(环发(2001199号)和《危险废物贮存污染控制标准》(GB18597-2001)要求</w:t>
            </w:r>
            <w:r>
              <w:rPr>
                <w:rFonts w:hint="eastAsia"/>
                <w:lang w:val="en-US" w:eastAsia="zh-CN"/>
              </w:rPr>
              <w:t>。并且危险废物的转移严格按照</w:t>
            </w:r>
            <w:r>
              <w:rPr>
                <w:rFonts w:hint="eastAsia"/>
              </w:rPr>
              <w:t>按照《危险废物转移联单管理办法》(国家环保总局令第5号)的规定</w:t>
            </w:r>
            <w:r>
              <w:rPr>
                <w:rFonts w:hint="eastAsia"/>
                <w:lang w:eastAsia="zh-CN"/>
              </w:rPr>
              <w:t>，</w:t>
            </w:r>
            <w:r>
              <w:rPr>
                <w:rFonts w:hint="eastAsia"/>
              </w:rPr>
              <w:t>采用危险废物转移联单登记的方式对危险废物进行</w:t>
            </w:r>
            <w:r>
              <w:rPr>
                <w:rFonts w:hint="eastAsia"/>
                <w:lang w:val="en-US" w:eastAsia="zh-CN"/>
              </w:rPr>
              <w:t>了</w:t>
            </w:r>
            <w:r>
              <w:rPr>
                <w:rFonts w:hint="eastAsia"/>
              </w:rPr>
              <w:t>登记、交接和转移的管理。</w:t>
            </w:r>
          </w:p>
          <w:p>
            <w:pPr>
              <w:pStyle w:val="2"/>
              <w:ind w:firstLine="480"/>
              <w:rPr>
                <w:rFonts w:hint="eastAsia"/>
              </w:rPr>
            </w:pPr>
            <w:r>
              <w:rPr>
                <w:rFonts w:hint="eastAsia"/>
              </w:rPr>
              <w:t>（3）生活垃圾</w:t>
            </w:r>
          </w:p>
          <w:p>
            <w:pPr>
              <w:pStyle w:val="2"/>
              <w:ind w:firstLine="480"/>
              <w:rPr>
                <w:rFonts w:hint="eastAsia"/>
              </w:rPr>
            </w:pPr>
            <w:r>
              <w:rPr>
                <w:rFonts w:hint="eastAsia"/>
              </w:rPr>
              <w:t>生活垃圾主要来源于办公生活区</w:t>
            </w:r>
            <w:r>
              <w:rPr>
                <w:rFonts w:hint="eastAsia"/>
                <w:lang w:eastAsia="zh-CN"/>
              </w:rPr>
              <w:t>，</w:t>
            </w:r>
            <w:r>
              <w:rPr>
                <w:rFonts w:hint="eastAsia"/>
              </w:rPr>
              <w:t>收集后交由当地环卫部门收运处置。</w:t>
            </w:r>
          </w:p>
          <w:p>
            <w:pPr>
              <w:pStyle w:val="2"/>
              <w:bidi w:val="0"/>
              <w:rPr>
                <w:rFonts w:hint="eastAsia"/>
              </w:rPr>
            </w:pPr>
            <w:r>
              <w:rPr>
                <w:rFonts w:hint="eastAsia"/>
                <w:lang w:val="en-US" w:eastAsia="zh-CN"/>
              </w:rPr>
              <w:t>本项目固废产生情况见表3.4-1。</w:t>
            </w:r>
          </w:p>
          <w:p>
            <w:pPr>
              <w:pStyle w:val="7"/>
              <w:rPr>
                <w:rFonts w:hint="eastAsia"/>
                <w:highlight w:val="none"/>
                <w:lang w:val="en-US" w:eastAsia="zh-CN"/>
              </w:rPr>
            </w:pPr>
            <w:r>
              <w:rPr>
                <w:rFonts w:hint="eastAsia"/>
                <w:highlight w:val="none"/>
                <w:lang w:eastAsia="zh-CN"/>
              </w:rPr>
              <w:t>固体废物产生情况及处理处置情况</w:t>
            </w:r>
          </w:p>
          <w:tbl>
            <w:tblPr>
              <w:tblStyle w:val="25"/>
              <w:tblW w:w="87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
              <w:gridCol w:w="1131"/>
              <w:gridCol w:w="753"/>
              <w:gridCol w:w="985"/>
              <w:gridCol w:w="995"/>
              <w:gridCol w:w="616"/>
              <w:gridCol w:w="985"/>
              <w:gridCol w:w="986"/>
              <w:gridCol w:w="1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7" w:type="dxa"/>
                  <w:noWrap w:val="0"/>
                  <w:vAlign w:val="center"/>
                </w:tcPr>
                <w:p>
                  <w:pPr>
                    <w:pStyle w:val="32"/>
                    <w:spacing w:before="65" w:after="65"/>
                    <w:rPr>
                      <w:bCs/>
                      <w:lang w:val="en-US" w:eastAsia="zh-CN"/>
                    </w:rPr>
                  </w:pPr>
                  <w:r>
                    <w:rPr>
                      <w:bCs/>
                      <w:lang w:val="en-US" w:eastAsia="zh-CN"/>
                    </w:rPr>
                    <w:t>序号</w:t>
                  </w:r>
                </w:p>
              </w:tc>
              <w:tc>
                <w:tcPr>
                  <w:tcW w:w="1169" w:type="dxa"/>
                  <w:noWrap w:val="0"/>
                  <w:vAlign w:val="center"/>
                </w:tcPr>
                <w:p>
                  <w:pPr>
                    <w:pStyle w:val="32"/>
                    <w:spacing w:before="65" w:after="65"/>
                    <w:rPr>
                      <w:bCs/>
                      <w:lang w:val="en-US" w:eastAsia="zh-CN"/>
                    </w:rPr>
                  </w:pPr>
                  <w:r>
                    <w:rPr>
                      <w:bCs/>
                      <w:lang w:val="en-US" w:eastAsia="zh-CN"/>
                    </w:rPr>
                    <w:t>名称</w:t>
                  </w:r>
                </w:p>
              </w:tc>
              <w:tc>
                <w:tcPr>
                  <w:tcW w:w="775" w:type="dxa"/>
                  <w:noWrap w:val="0"/>
                  <w:vAlign w:val="center"/>
                </w:tcPr>
                <w:p>
                  <w:pPr>
                    <w:pStyle w:val="32"/>
                    <w:spacing w:before="65" w:after="65"/>
                    <w:ind w:firstLine="0" w:firstLineChars="0"/>
                  </w:pPr>
                  <w:r>
                    <w:rPr>
                      <w:rFonts w:hint="eastAsia"/>
                      <w:bCs/>
                      <w:lang w:val="en-US" w:eastAsia="zh-CN"/>
                    </w:rPr>
                    <w:t>类别</w:t>
                  </w:r>
                </w:p>
              </w:tc>
              <w:tc>
                <w:tcPr>
                  <w:tcW w:w="1017" w:type="dxa"/>
                  <w:noWrap w:val="0"/>
                  <w:vAlign w:val="center"/>
                </w:tcPr>
                <w:p>
                  <w:pPr>
                    <w:pStyle w:val="32"/>
                    <w:spacing w:before="65" w:after="65"/>
                    <w:ind w:firstLine="0" w:firstLineChars="0"/>
                  </w:pPr>
                  <w:r>
                    <w:rPr>
                      <w:bCs/>
                      <w:lang w:val="en-US" w:eastAsia="zh-CN"/>
                    </w:rPr>
                    <w:t>产生量t/a</w:t>
                  </w:r>
                </w:p>
              </w:tc>
              <w:tc>
                <w:tcPr>
                  <w:tcW w:w="1027" w:type="dxa"/>
                  <w:noWrap w:val="0"/>
                  <w:vAlign w:val="center"/>
                </w:tcPr>
                <w:p>
                  <w:pPr>
                    <w:pStyle w:val="32"/>
                    <w:spacing w:before="65" w:after="65"/>
                    <w:rPr>
                      <w:bCs/>
                      <w:lang w:val="en-US" w:eastAsia="zh-CN"/>
                    </w:rPr>
                  </w:pPr>
                  <w:r>
                    <w:rPr>
                      <w:bCs/>
                      <w:lang w:val="en-US" w:eastAsia="zh-CN"/>
                    </w:rPr>
                    <w:t>产生工序</w:t>
                  </w:r>
                </w:p>
              </w:tc>
              <w:tc>
                <w:tcPr>
                  <w:tcW w:w="632" w:type="dxa"/>
                  <w:noWrap w:val="0"/>
                  <w:vAlign w:val="center"/>
                </w:tcPr>
                <w:p>
                  <w:pPr>
                    <w:pStyle w:val="32"/>
                    <w:spacing w:before="65" w:after="65"/>
                    <w:rPr>
                      <w:bCs/>
                      <w:lang w:val="en-US" w:eastAsia="zh-CN"/>
                    </w:rPr>
                  </w:pPr>
                  <w:r>
                    <w:rPr>
                      <w:bCs/>
                      <w:lang w:val="en-US" w:eastAsia="zh-CN"/>
                    </w:rPr>
                    <w:t>形态</w:t>
                  </w:r>
                </w:p>
              </w:tc>
              <w:tc>
                <w:tcPr>
                  <w:tcW w:w="1017" w:type="dxa"/>
                  <w:noWrap w:val="0"/>
                  <w:vAlign w:val="center"/>
                </w:tcPr>
                <w:p>
                  <w:pPr>
                    <w:pStyle w:val="32"/>
                    <w:spacing w:before="65" w:after="65"/>
                    <w:rPr>
                      <w:rFonts w:hint="default"/>
                      <w:bCs/>
                      <w:lang w:val="en-US" w:eastAsia="zh-CN"/>
                    </w:rPr>
                  </w:pPr>
                  <w:r>
                    <w:rPr>
                      <w:rFonts w:hint="eastAsia"/>
                      <w:bCs/>
                      <w:lang w:val="en-US" w:eastAsia="zh-CN"/>
                    </w:rPr>
                    <w:t>主要成分</w:t>
                  </w:r>
                </w:p>
              </w:tc>
              <w:tc>
                <w:tcPr>
                  <w:tcW w:w="1018" w:type="dxa"/>
                  <w:noWrap w:val="0"/>
                  <w:vAlign w:val="center"/>
                </w:tcPr>
                <w:p>
                  <w:pPr>
                    <w:pStyle w:val="32"/>
                    <w:spacing w:before="65" w:after="65"/>
                    <w:ind w:firstLine="0" w:firstLineChars="0"/>
                    <w:rPr>
                      <w:rFonts w:hint="default"/>
                      <w:lang w:val="en-US"/>
                    </w:rPr>
                  </w:pPr>
                  <w:r>
                    <w:rPr>
                      <w:rFonts w:hint="eastAsia"/>
                      <w:bCs/>
                      <w:lang w:val="en-US" w:eastAsia="zh-CN"/>
                    </w:rPr>
                    <w:t>产废周期</w:t>
                  </w:r>
                </w:p>
              </w:tc>
              <w:tc>
                <w:tcPr>
                  <w:tcW w:w="1759" w:type="dxa"/>
                  <w:tcBorders>
                    <w:left w:val="single" w:color="auto" w:sz="4" w:space="0"/>
                  </w:tcBorders>
                  <w:noWrap w:val="0"/>
                  <w:vAlign w:val="center"/>
                </w:tcPr>
                <w:p>
                  <w:pPr>
                    <w:pStyle w:val="32"/>
                    <w:spacing w:before="65" w:after="65"/>
                    <w:rPr>
                      <w:bCs/>
                      <w:lang w:val="en-US" w:eastAsia="zh-CN"/>
                    </w:rPr>
                  </w:pPr>
                  <w:r>
                    <w:rPr>
                      <w:bCs/>
                      <w:lang w:val="en-US" w:eastAsia="zh-CN"/>
                    </w:rPr>
                    <w:t>污染防治措施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7" w:type="dxa"/>
                  <w:noWrap w:val="0"/>
                  <w:vAlign w:val="center"/>
                </w:tcPr>
                <w:p>
                  <w:pPr>
                    <w:pStyle w:val="32"/>
                    <w:spacing w:before="65" w:after="65"/>
                    <w:rPr>
                      <w:bCs/>
                      <w:lang w:val="en-US" w:eastAsia="zh-CN"/>
                    </w:rPr>
                  </w:pPr>
                  <w:r>
                    <w:rPr>
                      <w:rFonts w:hint="eastAsia"/>
                      <w:bCs/>
                      <w:lang w:val="en-US" w:eastAsia="zh-CN"/>
                    </w:rPr>
                    <w:t>1</w:t>
                  </w:r>
                </w:p>
              </w:tc>
              <w:tc>
                <w:tcPr>
                  <w:tcW w:w="1169" w:type="dxa"/>
                  <w:noWrap w:val="0"/>
                  <w:vAlign w:val="center"/>
                </w:tcPr>
                <w:p>
                  <w:pPr>
                    <w:pStyle w:val="32"/>
                    <w:spacing w:before="65" w:after="65"/>
                    <w:rPr>
                      <w:rFonts w:hint="eastAsia"/>
                      <w:bCs/>
                      <w:lang w:val="en-US" w:eastAsia="zh-CN"/>
                    </w:rPr>
                  </w:pPr>
                  <w:r>
                    <w:rPr>
                      <w:rFonts w:hint="eastAsia"/>
                      <w:bCs/>
                      <w:lang w:val="en-US" w:eastAsia="zh-CN"/>
                    </w:rPr>
                    <w:t>废边角料</w:t>
                  </w:r>
                </w:p>
              </w:tc>
              <w:tc>
                <w:tcPr>
                  <w:tcW w:w="775" w:type="dxa"/>
                  <w:vMerge w:val="restart"/>
                  <w:noWrap w:val="0"/>
                  <w:vAlign w:val="center"/>
                </w:tcPr>
                <w:p>
                  <w:pPr>
                    <w:pStyle w:val="32"/>
                    <w:spacing w:before="65" w:after="65"/>
                    <w:ind w:firstLine="0" w:firstLineChars="0"/>
                  </w:pPr>
                  <w:r>
                    <w:rPr>
                      <w:rFonts w:hint="eastAsia"/>
                      <w:bCs/>
                      <w:lang w:val="en-US" w:eastAsia="zh-CN"/>
                    </w:rPr>
                    <w:t>一般工业固废</w:t>
                  </w:r>
                </w:p>
              </w:tc>
              <w:tc>
                <w:tcPr>
                  <w:tcW w:w="1017" w:type="dxa"/>
                  <w:noWrap w:val="0"/>
                  <w:vAlign w:val="center"/>
                </w:tcPr>
                <w:p>
                  <w:pPr>
                    <w:pStyle w:val="32"/>
                    <w:spacing w:before="65" w:after="65"/>
                    <w:ind w:firstLine="0" w:firstLineChars="0"/>
                    <w:rPr>
                      <w:rFonts w:hint="default"/>
                      <w:lang w:val="en-US"/>
                    </w:rPr>
                  </w:pPr>
                  <w:r>
                    <w:rPr>
                      <w:rFonts w:hint="eastAsia"/>
                      <w:bCs/>
                      <w:lang w:val="en-US" w:eastAsia="zh-CN"/>
                    </w:rPr>
                    <w:t>60</w:t>
                  </w:r>
                </w:p>
              </w:tc>
              <w:tc>
                <w:tcPr>
                  <w:tcW w:w="1027" w:type="dxa"/>
                  <w:noWrap w:val="0"/>
                  <w:vAlign w:val="center"/>
                </w:tcPr>
                <w:p>
                  <w:pPr>
                    <w:pStyle w:val="32"/>
                    <w:spacing w:before="65" w:after="65"/>
                    <w:rPr>
                      <w:rFonts w:hint="eastAsia"/>
                      <w:bCs/>
                      <w:lang w:val="en-US" w:eastAsia="zh-CN"/>
                    </w:rPr>
                  </w:pPr>
                  <w:r>
                    <w:rPr>
                      <w:rFonts w:hint="eastAsia"/>
                      <w:bCs/>
                      <w:lang w:val="en-US" w:eastAsia="zh-CN"/>
                    </w:rPr>
                    <w:t>切粒、切割</w:t>
                  </w:r>
                </w:p>
              </w:tc>
              <w:tc>
                <w:tcPr>
                  <w:tcW w:w="632" w:type="dxa"/>
                  <w:noWrap w:val="0"/>
                  <w:vAlign w:val="center"/>
                </w:tcPr>
                <w:p>
                  <w:pPr>
                    <w:pStyle w:val="32"/>
                    <w:spacing w:before="65" w:after="65"/>
                    <w:rPr>
                      <w:rFonts w:hint="eastAsia"/>
                      <w:bCs/>
                      <w:lang w:val="en-US" w:eastAsia="zh-CN"/>
                    </w:rPr>
                  </w:pPr>
                  <w:r>
                    <w:rPr>
                      <w:rFonts w:hint="eastAsia"/>
                      <w:bCs/>
                      <w:lang w:val="en-US" w:eastAsia="zh-CN"/>
                    </w:rPr>
                    <w:t>固</w:t>
                  </w:r>
                </w:p>
              </w:tc>
              <w:tc>
                <w:tcPr>
                  <w:tcW w:w="1017" w:type="dxa"/>
                  <w:noWrap w:val="0"/>
                  <w:vAlign w:val="center"/>
                </w:tcPr>
                <w:p>
                  <w:pPr>
                    <w:pStyle w:val="32"/>
                    <w:spacing w:before="65" w:after="65"/>
                    <w:rPr>
                      <w:rFonts w:hint="eastAsia"/>
                      <w:bCs/>
                      <w:lang w:val="en-US" w:eastAsia="zh-CN"/>
                    </w:rPr>
                  </w:pPr>
                  <w:r>
                    <w:rPr>
                      <w:rFonts w:hint="eastAsia" w:ascii="宋体" w:hAnsi="宋体"/>
                      <w:sz w:val="21"/>
                    </w:rPr>
                    <w:t>塑料</w:t>
                  </w:r>
                </w:p>
              </w:tc>
              <w:tc>
                <w:tcPr>
                  <w:tcW w:w="1018" w:type="dxa"/>
                  <w:noWrap w:val="0"/>
                  <w:vAlign w:val="center"/>
                </w:tcPr>
                <w:p>
                  <w:pPr>
                    <w:pStyle w:val="32"/>
                    <w:spacing w:before="65" w:after="65"/>
                    <w:ind w:firstLine="0" w:firstLineChars="0"/>
                    <w:rPr>
                      <w:rFonts w:hint="eastAsia" w:eastAsia="宋体"/>
                      <w:lang w:val="en-US" w:eastAsia="zh-CN"/>
                    </w:rPr>
                  </w:pPr>
                  <w:r>
                    <w:rPr>
                      <w:rFonts w:hint="eastAsia"/>
                      <w:lang w:val="en-US" w:eastAsia="zh-CN"/>
                    </w:rPr>
                    <w:t>每天</w:t>
                  </w:r>
                </w:p>
              </w:tc>
              <w:tc>
                <w:tcPr>
                  <w:tcW w:w="1759" w:type="dxa"/>
                  <w:vMerge w:val="restart"/>
                  <w:tcBorders>
                    <w:left w:val="single" w:color="auto" w:sz="4" w:space="0"/>
                  </w:tcBorders>
                  <w:noWrap w:val="0"/>
                  <w:vAlign w:val="center"/>
                </w:tcPr>
                <w:p>
                  <w:pPr>
                    <w:pStyle w:val="32"/>
                    <w:spacing w:before="65" w:after="65"/>
                    <w:rPr>
                      <w:rFonts w:hint="eastAsia"/>
                      <w:bCs/>
                      <w:lang w:val="en-US" w:eastAsia="zh-CN"/>
                    </w:rPr>
                  </w:pPr>
                  <w:r>
                    <w:rPr>
                      <w:rFonts w:hint="eastAsia"/>
                      <w:bCs/>
                      <w:lang w:val="en-US" w:eastAsia="zh-CN"/>
                    </w:rPr>
                    <w:t>经破碎机破碎后回用于生产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7" w:type="dxa"/>
                  <w:noWrap w:val="0"/>
                  <w:vAlign w:val="center"/>
                </w:tcPr>
                <w:p>
                  <w:pPr>
                    <w:pStyle w:val="32"/>
                    <w:spacing w:before="65" w:after="65"/>
                    <w:rPr>
                      <w:rFonts w:hint="eastAsia"/>
                      <w:bCs/>
                      <w:lang w:val="en-US" w:eastAsia="zh-CN"/>
                    </w:rPr>
                  </w:pPr>
                  <w:r>
                    <w:rPr>
                      <w:rFonts w:hint="eastAsia"/>
                      <w:bCs/>
                      <w:lang w:val="en-US" w:eastAsia="zh-CN"/>
                    </w:rPr>
                    <w:t>2</w:t>
                  </w:r>
                </w:p>
              </w:tc>
              <w:tc>
                <w:tcPr>
                  <w:tcW w:w="1169" w:type="dxa"/>
                  <w:noWrap w:val="0"/>
                  <w:vAlign w:val="center"/>
                </w:tcPr>
                <w:p>
                  <w:pPr>
                    <w:pStyle w:val="32"/>
                    <w:spacing w:before="65" w:after="65"/>
                    <w:rPr>
                      <w:rFonts w:hint="eastAsia"/>
                      <w:bCs/>
                      <w:lang w:val="en-US" w:eastAsia="zh-CN"/>
                    </w:rPr>
                  </w:pPr>
                  <w:r>
                    <w:rPr>
                      <w:rFonts w:hint="eastAsia"/>
                      <w:bCs/>
                      <w:lang w:val="en-US" w:eastAsia="zh-CN"/>
                    </w:rPr>
                    <w:t>大颗粒</w:t>
                  </w:r>
                </w:p>
              </w:tc>
              <w:tc>
                <w:tcPr>
                  <w:tcW w:w="775" w:type="dxa"/>
                  <w:vMerge w:val="continue"/>
                  <w:noWrap w:val="0"/>
                  <w:vAlign w:val="center"/>
                </w:tcPr>
                <w:p>
                  <w:pPr>
                    <w:pStyle w:val="32"/>
                    <w:spacing w:before="65" w:after="65"/>
                    <w:ind w:firstLine="0" w:firstLineChars="0"/>
                  </w:pPr>
                </w:p>
              </w:tc>
              <w:tc>
                <w:tcPr>
                  <w:tcW w:w="1017" w:type="dxa"/>
                  <w:noWrap w:val="0"/>
                  <w:vAlign w:val="center"/>
                </w:tcPr>
                <w:p>
                  <w:pPr>
                    <w:pStyle w:val="32"/>
                    <w:spacing w:before="65" w:after="65"/>
                    <w:ind w:firstLine="0" w:firstLineChars="0"/>
                  </w:pPr>
                  <w:r>
                    <w:rPr>
                      <w:rFonts w:hint="eastAsia"/>
                      <w:bCs/>
                      <w:lang w:val="en-US" w:eastAsia="zh-CN"/>
                    </w:rPr>
                    <w:t>5</w:t>
                  </w:r>
                </w:p>
              </w:tc>
              <w:tc>
                <w:tcPr>
                  <w:tcW w:w="1027" w:type="dxa"/>
                  <w:noWrap w:val="0"/>
                  <w:vAlign w:val="center"/>
                </w:tcPr>
                <w:p>
                  <w:pPr>
                    <w:pStyle w:val="32"/>
                    <w:spacing w:before="65" w:after="65"/>
                    <w:rPr>
                      <w:rFonts w:hint="eastAsia"/>
                      <w:bCs/>
                      <w:lang w:val="en-US" w:eastAsia="zh-CN"/>
                    </w:rPr>
                  </w:pPr>
                  <w:r>
                    <w:rPr>
                      <w:rFonts w:hint="eastAsia"/>
                      <w:bCs/>
                      <w:lang w:val="en-US" w:eastAsia="zh-CN"/>
                    </w:rPr>
                    <w:t>过筛</w:t>
                  </w:r>
                </w:p>
              </w:tc>
              <w:tc>
                <w:tcPr>
                  <w:tcW w:w="632" w:type="dxa"/>
                  <w:noWrap w:val="0"/>
                  <w:vAlign w:val="center"/>
                </w:tcPr>
                <w:p>
                  <w:pPr>
                    <w:pStyle w:val="32"/>
                    <w:spacing w:before="65" w:after="65"/>
                    <w:rPr>
                      <w:rFonts w:hint="eastAsia"/>
                      <w:bCs/>
                      <w:lang w:val="en-US" w:eastAsia="zh-CN"/>
                    </w:rPr>
                  </w:pPr>
                  <w:r>
                    <w:rPr>
                      <w:rFonts w:hint="eastAsia"/>
                      <w:bCs/>
                      <w:lang w:val="en-US" w:eastAsia="zh-CN"/>
                    </w:rPr>
                    <w:t>固</w:t>
                  </w:r>
                </w:p>
              </w:tc>
              <w:tc>
                <w:tcPr>
                  <w:tcW w:w="1017" w:type="dxa"/>
                  <w:noWrap w:val="0"/>
                  <w:vAlign w:val="center"/>
                </w:tcPr>
                <w:p>
                  <w:pPr>
                    <w:pStyle w:val="32"/>
                    <w:spacing w:before="65" w:after="65"/>
                    <w:rPr>
                      <w:bCs/>
                      <w:lang w:val="en-US" w:eastAsia="zh-CN"/>
                    </w:rPr>
                  </w:pPr>
                  <w:r>
                    <w:rPr>
                      <w:rFonts w:hint="eastAsia" w:ascii="宋体" w:hAnsi="宋体"/>
                      <w:sz w:val="21"/>
                    </w:rPr>
                    <w:t>塑料</w:t>
                  </w:r>
                </w:p>
              </w:tc>
              <w:tc>
                <w:tcPr>
                  <w:tcW w:w="1018" w:type="dxa"/>
                  <w:noWrap w:val="0"/>
                  <w:vAlign w:val="center"/>
                </w:tcPr>
                <w:p>
                  <w:pPr>
                    <w:pStyle w:val="32"/>
                    <w:bidi w:val="0"/>
                  </w:pPr>
                  <w:r>
                    <w:rPr>
                      <w:rFonts w:hint="eastAsia"/>
                      <w:lang w:val="en-US" w:eastAsia="zh-CN"/>
                    </w:rPr>
                    <w:t>每天</w:t>
                  </w:r>
                </w:p>
              </w:tc>
              <w:tc>
                <w:tcPr>
                  <w:tcW w:w="1759" w:type="dxa"/>
                  <w:vMerge w:val="continue"/>
                  <w:tcBorders>
                    <w:left w:val="single" w:color="auto" w:sz="4" w:space="0"/>
                  </w:tcBorders>
                  <w:noWrap w:val="0"/>
                  <w:vAlign w:val="center"/>
                </w:tcPr>
                <w:p>
                  <w:pPr>
                    <w:pStyle w:val="32"/>
                    <w:spacing w:before="65" w:after="65"/>
                    <w:rPr>
                      <w:rFonts w:hint="eastAsia"/>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7" w:type="dxa"/>
                  <w:noWrap w:val="0"/>
                  <w:vAlign w:val="center"/>
                </w:tcPr>
                <w:p>
                  <w:pPr>
                    <w:pStyle w:val="32"/>
                    <w:spacing w:before="65" w:after="65"/>
                    <w:rPr>
                      <w:rFonts w:hint="eastAsia"/>
                      <w:bCs/>
                      <w:lang w:val="en-US" w:eastAsia="zh-CN"/>
                    </w:rPr>
                  </w:pPr>
                  <w:r>
                    <w:rPr>
                      <w:rFonts w:hint="eastAsia"/>
                      <w:bCs/>
                      <w:lang w:val="en-US" w:eastAsia="zh-CN"/>
                    </w:rPr>
                    <w:t>3</w:t>
                  </w:r>
                </w:p>
              </w:tc>
              <w:tc>
                <w:tcPr>
                  <w:tcW w:w="1169" w:type="dxa"/>
                  <w:noWrap w:val="0"/>
                  <w:vAlign w:val="center"/>
                </w:tcPr>
                <w:p>
                  <w:pPr>
                    <w:pStyle w:val="32"/>
                    <w:spacing w:before="65" w:after="65"/>
                    <w:rPr>
                      <w:rFonts w:hint="eastAsia"/>
                      <w:bCs/>
                      <w:lang w:val="en-US" w:eastAsia="zh-CN"/>
                    </w:rPr>
                  </w:pPr>
                  <w:r>
                    <w:rPr>
                      <w:rFonts w:hint="eastAsia"/>
                      <w:bCs/>
                      <w:lang w:val="en-US" w:eastAsia="zh-CN"/>
                    </w:rPr>
                    <w:t>不合格品</w:t>
                  </w:r>
                </w:p>
              </w:tc>
              <w:tc>
                <w:tcPr>
                  <w:tcW w:w="775" w:type="dxa"/>
                  <w:vMerge w:val="continue"/>
                  <w:noWrap w:val="0"/>
                  <w:vAlign w:val="center"/>
                </w:tcPr>
                <w:p>
                  <w:pPr>
                    <w:pStyle w:val="32"/>
                    <w:spacing w:before="65" w:after="65"/>
                    <w:ind w:firstLine="0" w:firstLineChars="0"/>
                  </w:pPr>
                </w:p>
              </w:tc>
              <w:tc>
                <w:tcPr>
                  <w:tcW w:w="1017" w:type="dxa"/>
                  <w:noWrap w:val="0"/>
                  <w:vAlign w:val="center"/>
                </w:tcPr>
                <w:p>
                  <w:pPr>
                    <w:pStyle w:val="32"/>
                    <w:spacing w:before="65" w:after="65"/>
                    <w:ind w:firstLine="0" w:firstLineChars="0"/>
                  </w:pPr>
                  <w:r>
                    <w:rPr>
                      <w:rFonts w:hint="eastAsia"/>
                      <w:bCs/>
                      <w:lang w:val="en-US" w:eastAsia="zh-CN"/>
                    </w:rPr>
                    <w:t>3</w:t>
                  </w:r>
                </w:p>
              </w:tc>
              <w:tc>
                <w:tcPr>
                  <w:tcW w:w="1027" w:type="dxa"/>
                  <w:noWrap w:val="0"/>
                  <w:vAlign w:val="center"/>
                </w:tcPr>
                <w:p>
                  <w:pPr>
                    <w:pStyle w:val="32"/>
                    <w:spacing w:before="65" w:after="65"/>
                    <w:rPr>
                      <w:bCs/>
                      <w:lang w:val="en-US" w:eastAsia="zh-CN"/>
                    </w:rPr>
                  </w:pPr>
                  <w:r>
                    <w:rPr>
                      <w:rFonts w:hint="eastAsia"/>
                      <w:bCs/>
                      <w:lang w:val="en-US" w:eastAsia="zh-CN"/>
                    </w:rPr>
                    <w:t>抽检</w:t>
                  </w:r>
                </w:p>
              </w:tc>
              <w:tc>
                <w:tcPr>
                  <w:tcW w:w="632" w:type="dxa"/>
                  <w:noWrap w:val="0"/>
                  <w:vAlign w:val="center"/>
                </w:tcPr>
                <w:p>
                  <w:pPr>
                    <w:pStyle w:val="32"/>
                    <w:spacing w:before="65" w:after="65"/>
                    <w:rPr>
                      <w:rFonts w:hint="eastAsia"/>
                      <w:bCs/>
                      <w:lang w:val="en-US" w:eastAsia="zh-CN"/>
                    </w:rPr>
                  </w:pPr>
                  <w:r>
                    <w:rPr>
                      <w:rFonts w:hint="eastAsia"/>
                      <w:bCs/>
                      <w:lang w:val="en-US" w:eastAsia="zh-CN"/>
                    </w:rPr>
                    <w:t>固</w:t>
                  </w:r>
                </w:p>
              </w:tc>
              <w:tc>
                <w:tcPr>
                  <w:tcW w:w="1017" w:type="dxa"/>
                  <w:noWrap w:val="0"/>
                  <w:vAlign w:val="center"/>
                </w:tcPr>
                <w:p>
                  <w:pPr>
                    <w:pStyle w:val="32"/>
                    <w:spacing w:before="65" w:after="65"/>
                    <w:rPr>
                      <w:bCs/>
                      <w:lang w:val="en-US" w:eastAsia="zh-CN"/>
                    </w:rPr>
                  </w:pPr>
                  <w:r>
                    <w:rPr>
                      <w:rFonts w:hint="eastAsia" w:ascii="宋体" w:hAnsi="宋体"/>
                      <w:sz w:val="21"/>
                    </w:rPr>
                    <w:t>塑料</w:t>
                  </w:r>
                </w:p>
              </w:tc>
              <w:tc>
                <w:tcPr>
                  <w:tcW w:w="1018" w:type="dxa"/>
                  <w:noWrap w:val="0"/>
                  <w:vAlign w:val="center"/>
                </w:tcPr>
                <w:p>
                  <w:pPr>
                    <w:pStyle w:val="32"/>
                    <w:bidi w:val="0"/>
                  </w:pPr>
                  <w:r>
                    <w:rPr>
                      <w:rFonts w:hint="eastAsia"/>
                      <w:lang w:val="en-US" w:eastAsia="zh-CN"/>
                    </w:rPr>
                    <w:t>每天</w:t>
                  </w:r>
                </w:p>
              </w:tc>
              <w:tc>
                <w:tcPr>
                  <w:tcW w:w="1759" w:type="dxa"/>
                  <w:vMerge w:val="continue"/>
                  <w:tcBorders>
                    <w:left w:val="single" w:color="auto" w:sz="4" w:space="0"/>
                  </w:tcBorders>
                  <w:noWrap w:val="0"/>
                  <w:vAlign w:val="center"/>
                </w:tcPr>
                <w:p>
                  <w:pPr>
                    <w:pStyle w:val="32"/>
                    <w:spacing w:before="65" w:after="65"/>
                    <w:rPr>
                      <w:rFonts w:hint="eastAsia"/>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7" w:type="dxa"/>
                  <w:noWrap w:val="0"/>
                  <w:vAlign w:val="center"/>
                </w:tcPr>
                <w:p>
                  <w:pPr>
                    <w:pStyle w:val="32"/>
                    <w:spacing w:before="65" w:after="65"/>
                    <w:rPr>
                      <w:rFonts w:hint="eastAsia"/>
                      <w:bCs/>
                      <w:lang w:val="en-US" w:eastAsia="zh-CN"/>
                    </w:rPr>
                  </w:pPr>
                  <w:r>
                    <w:rPr>
                      <w:rFonts w:hint="eastAsia"/>
                      <w:bCs/>
                      <w:lang w:val="en-US" w:eastAsia="zh-CN"/>
                    </w:rPr>
                    <w:t>4</w:t>
                  </w:r>
                </w:p>
              </w:tc>
              <w:tc>
                <w:tcPr>
                  <w:tcW w:w="1169" w:type="dxa"/>
                  <w:noWrap w:val="0"/>
                  <w:vAlign w:val="center"/>
                </w:tcPr>
                <w:p>
                  <w:pPr>
                    <w:pStyle w:val="32"/>
                    <w:spacing w:before="65" w:after="65"/>
                    <w:rPr>
                      <w:bCs/>
                      <w:lang w:val="en-US" w:eastAsia="zh-CN"/>
                    </w:rPr>
                  </w:pPr>
                  <w:r>
                    <w:rPr>
                      <w:rFonts w:hint="eastAsia"/>
                      <w:bCs/>
                      <w:lang w:val="en-US" w:eastAsia="zh-CN"/>
                    </w:rPr>
                    <w:t>废包装袋</w:t>
                  </w:r>
                </w:p>
              </w:tc>
              <w:tc>
                <w:tcPr>
                  <w:tcW w:w="775" w:type="dxa"/>
                  <w:vMerge w:val="continue"/>
                  <w:noWrap w:val="0"/>
                  <w:vAlign w:val="center"/>
                </w:tcPr>
                <w:p>
                  <w:pPr>
                    <w:pStyle w:val="32"/>
                    <w:spacing w:before="65" w:after="65"/>
                    <w:ind w:firstLine="0" w:firstLineChars="0"/>
                  </w:pPr>
                </w:p>
              </w:tc>
              <w:tc>
                <w:tcPr>
                  <w:tcW w:w="1017" w:type="dxa"/>
                  <w:noWrap w:val="0"/>
                  <w:vAlign w:val="center"/>
                </w:tcPr>
                <w:p>
                  <w:pPr>
                    <w:pStyle w:val="32"/>
                    <w:spacing w:before="65" w:after="65"/>
                    <w:ind w:firstLine="0" w:firstLineChars="0"/>
                  </w:pPr>
                  <w:r>
                    <w:rPr>
                      <w:rFonts w:hint="eastAsia"/>
                      <w:bCs/>
                      <w:lang w:val="en-US" w:eastAsia="zh-CN"/>
                    </w:rPr>
                    <w:t>2</w:t>
                  </w:r>
                </w:p>
              </w:tc>
              <w:tc>
                <w:tcPr>
                  <w:tcW w:w="1027" w:type="dxa"/>
                  <w:noWrap w:val="0"/>
                  <w:vAlign w:val="center"/>
                </w:tcPr>
                <w:p>
                  <w:pPr>
                    <w:pStyle w:val="32"/>
                    <w:spacing w:before="65" w:after="65"/>
                    <w:rPr>
                      <w:bCs/>
                      <w:lang w:val="en-US" w:eastAsia="zh-CN"/>
                    </w:rPr>
                  </w:pPr>
                  <w:r>
                    <w:rPr>
                      <w:rFonts w:hint="eastAsia"/>
                      <w:bCs/>
                      <w:lang w:val="en-US" w:eastAsia="zh-CN"/>
                    </w:rPr>
                    <w:t>卸货</w:t>
                  </w:r>
                </w:p>
              </w:tc>
              <w:tc>
                <w:tcPr>
                  <w:tcW w:w="632" w:type="dxa"/>
                  <w:noWrap w:val="0"/>
                  <w:vAlign w:val="center"/>
                </w:tcPr>
                <w:p>
                  <w:pPr>
                    <w:pStyle w:val="32"/>
                    <w:spacing w:before="65" w:after="65"/>
                    <w:rPr>
                      <w:rFonts w:hint="eastAsia"/>
                      <w:bCs/>
                      <w:lang w:val="en-US" w:eastAsia="zh-CN"/>
                    </w:rPr>
                  </w:pPr>
                  <w:r>
                    <w:rPr>
                      <w:rFonts w:hint="eastAsia"/>
                      <w:bCs/>
                      <w:lang w:val="en-US" w:eastAsia="zh-CN"/>
                    </w:rPr>
                    <w:t>固</w:t>
                  </w:r>
                </w:p>
              </w:tc>
              <w:tc>
                <w:tcPr>
                  <w:tcW w:w="1017" w:type="dxa"/>
                  <w:noWrap w:val="0"/>
                  <w:vAlign w:val="center"/>
                </w:tcPr>
                <w:p>
                  <w:pPr>
                    <w:pStyle w:val="32"/>
                    <w:spacing w:before="65" w:after="65"/>
                    <w:rPr>
                      <w:bCs/>
                      <w:lang w:val="en-US" w:eastAsia="zh-CN"/>
                    </w:rPr>
                  </w:pPr>
                  <w:r>
                    <w:rPr>
                      <w:rFonts w:hint="eastAsia" w:ascii="宋体" w:hAnsi="宋体"/>
                      <w:sz w:val="21"/>
                    </w:rPr>
                    <w:t>塑料</w:t>
                  </w:r>
                </w:p>
              </w:tc>
              <w:tc>
                <w:tcPr>
                  <w:tcW w:w="1018" w:type="dxa"/>
                  <w:noWrap w:val="0"/>
                  <w:vAlign w:val="center"/>
                </w:tcPr>
                <w:p>
                  <w:pPr>
                    <w:pStyle w:val="32"/>
                    <w:bidi w:val="0"/>
                  </w:pPr>
                  <w:r>
                    <w:rPr>
                      <w:rFonts w:hint="eastAsia"/>
                      <w:lang w:val="en-US" w:eastAsia="zh-CN"/>
                    </w:rPr>
                    <w:t>每天</w:t>
                  </w:r>
                </w:p>
              </w:tc>
              <w:tc>
                <w:tcPr>
                  <w:tcW w:w="1759" w:type="dxa"/>
                  <w:tcBorders>
                    <w:left w:val="single" w:color="auto" w:sz="4" w:space="0"/>
                  </w:tcBorders>
                  <w:noWrap w:val="0"/>
                  <w:vAlign w:val="center"/>
                </w:tcPr>
                <w:p>
                  <w:pPr>
                    <w:pStyle w:val="32"/>
                    <w:spacing w:before="65" w:after="65"/>
                    <w:rPr>
                      <w:rFonts w:hint="eastAsia"/>
                      <w:bCs/>
                      <w:lang w:val="en-US" w:eastAsia="zh-CN"/>
                    </w:rPr>
                  </w:pPr>
                  <w:r>
                    <w:rPr>
                      <w:rFonts w:hint="eastAsia"/>
                      <w:bCs/>
                      <w:lang w:val="en-US" w:eastAsia="zh-CN"/>
                    </w:rPr>
                    <w:t>外卖物资回收单位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7" w:type="dxa"/>
                  <w:noWrap w:val="0"/>
                  <w:vAlign w:val="center"/>
                </w:tcPr>
                <w:p>
                  <w:pPr>
                    <w:pStyle w:val="32"/>
                    <w:spacing w:before="65" w:after="65"/>
                    <w:ind w:firstLine="0" w:firstLineChars="0"/>
                    <w:rPr>
                      <w:rFonts w:hint="eastAsia"/>
                      <w:bCs/>
                      <w:lang w:val="en-US" w:eastAsia="zh-CN"/>
                    </w:rPr>
                  </w:pPr>
                  <w:r>
                    <w:rPr>
                      <w:rFonts w:hint="eastAsia"/>
                      <w:bCs/>
                      <w:lang w:val="en-US" w:eastAsia="zh-CN"/>
                    </w:rPr>
                    <w:t>5</w:t>
                  </w:r>
                </w:p>
              </w:tc>
              <w:tc>
                <w:tcPr>
                  <w:tcW w:w="1169" w:type="dxa"/>
                  <w:noWrap w:val="0"/>
                  <w:vAlign w:val="center"/>
                </w:tcPr>
                <w:p>
                  <w:pPr>
                    <w:pStyle w:val="32"/>
                    <w:spacing w:before="65" w:after="65"/>
                    <w:rPr>
                      <w:rFonts w:hint="default"/>
                      <w:bCs/>
                      <w:lang w:val="en-US" w:eastAsia="zh-CN"/>
                    </w:rPr>
                  </w:pPr>
                  <w:r>
                    <w:rPr>
                      <w:rFonts w:hint="eastAsia"/>
                      <w:bCs/>
                      <w:lang w:val="en-US" w:eastAsia="zh-CN"/>
                    </w:rPr>
                    <w:t>废机油</w:t>
                  </w:r>
                </w:p>
              </w:tc>
              <w:tc>
                <w:tcPr>
                  <w:tcW w:w="775" w:type="dxa"/>
                  <w:vMerge w:val="restart"/>
                  <w:noWrap w:val="0"/>
                  <w:vAlign w:val="center"/>
                </w:tcPr>
                <w:p>
                  <w:pPr>
                    <w:pStyle w:val="32"/>
                    <w:spacing w:before="65" w:after="65"/>
                    <w:ind w:firstLine="0" w:firstLineChars="0"/>
                  </w:pPr>
                  <w:r>
                    <w:rPr>
                      <w:rFonts w:hint="eastAsia"/>
                      <w:bCs/>
                      <w:lang w:val="en-US" w:eastAsia="zh-CN"/>
                    </w:rPr>
                    <w:t>危险废物</w:t>
                  </w:r>
                </w:p>
              </w:tc>
              <w:tc>
                <w:tcPr>
                  <w:tcW w:w="1017" w:type="dxa"/>
                  <w:noWrap w:val="0"/>
                  <w:vAlign w:val="center"/>
                </w:tcPr>
                <w:p>
                  <w:pPr>
                    <w:pStyle w:val="32"/>
                    <w:spacing w:before="65" w:after="65"/>
                    <w:ind w:firstLine="0" w:firstLineChars="0"/>
                    <w:rPr>
                      <w:rFonts w:hint="default"/>
                      <w:bCs/>
                      <w:lang w:val="en-US" w:eastAsia="zh-CN"/>
                    </w:rPr>
                  </w:pPr>
                  <w:r>
                    <w:rPr>
                      <w:rFonts w:hint="eastAsia"/>
                      <w:bCs/>
                      <w:lang w:val="en-US" w:eastAsia="zh-CN"/>
                    </w:rPr>
                    <w:t>0.005</w:t>
                  </w:r>
                </w:p>
              </w:tc>
              <w:tc>
                <w:tcPr>
                  <w:tcW w:w="1027" w:type="dxa"/>
                  <w:vMerge w:val="restart"/>
                  <w:noWrap w:val="0"/>
                  <w:vAlign w:val="center"/>
                </w:tcPr>
                <w:p>
                  <w:pPr>
                    <w:pStyle w:val="32"/>
                    <w:spacing w:before="65" w:after="65"/>
                    <w:rPr>
                      <w:rFonts w:hint="default"/>
                      <w:bCs/>
                      <w:lang w:val="en-US" w:eastAsia="zh-CN"/>
                    </w:rPr>
                  </w:pPr>
                  <w:r>
                    <w:rPr>
                      <w:rFonts w:hint="eastAsia"/>
                      <w:bCs/>
                      <w:lang w:val="en-US" w:eastAsia="zh-CN"/>
                    </w:rPr>
                    <w:t>设备维修</w:t>
                  </w:r>
                </w:p>
              </w:tc>
              <w:tc>
                <w:tcPr>
                  <w:tcW w:w="632" w:type="dxa"/>
                  <w:noWrap w:val="0"/>
                  <w:vAlign w:val="center"/>
                </w:tcPr>
                <w:p>
                  <w:pPr>
                    <w:pStyle w:val="32"/>
                    <w:spacing w:before="65" w:after="65"/>
                    <w:rPr>
                      <w:rFonts w:hint="default"/>
                      <w:bCs/>
                      <w:lang w:val="en-US" w:eastAsia="zh-CN"/>
                    </w:rPr>
                  </w:pPr>
                  <w:r>
                    <w:rPr>
                      <w:rFonts w:hint="eastAsia"/>
                      <w:bCs/>
                      <w:lang w:val="en-US" w:eastAsia="zh-CN"/>
                    </w:rPr>
                    <w:t>液</w:t>
                  </w:r>
                </w:p>
              </w:tc>
              <w:tc>
                <w:tcPr>
                  <w:tcW w:w="1017" w:type="dxa"/>
                  <w:noWrap w:val="0"/>
                  <w:vAlign w:val="center"/>
                </w:tcPr>
                <w:p>
                  <w:pPr>
                    <w:pStyle w:val="32"/>
                    <w:spacing w:before="65" w:after="65"/>
                    <w:rPr>
                      <w:rFonts w:hint="eastAsia"/>
                      <w:bCs/>
                      <w:lang w:val="en-US" w:eastAsia="zh-CN"/>
                    </w:rPr>
                  </w:pPr>
                  <w:r>
                    <w:rPr>
                      <w:rFonts w:hint="eastAsia"/>
                    </w:rPr>
                    <w:t>机油</w:t>
                  </w:r>
                </w:p>
              </w:tc>
              <w:tc>
                <w:tcPr>
                  <w:tcW w:w="1018" w:type="dxa"/>
                  <w:vMerge w:val="restart"/>
                  <w:noWrap w:val="0"/>
                  <w:vAlign w:val="center"/>
                </w:tcPr>
                <w:p>
                  <w:pPr>
                    <w:pStyle w:val="32"/>
                    <w:bidi w:val="0"/>
                    <w:rPr>
                      <w:rFonts w:hint="default" w:eastAsia="宋体"/>
                      <w:lang w:val="en-US" w:eastAsia="zh-CN"/>
                    </w:rPr>
                  </w:pPr>
                  <w:r>
                    <w:rPr>
                      <w:rFonts w:hint="eastAsia"/>
                      <w:lang w:val="en-US" w:eastAsia="zh-CN"/>
                    </w:rPr>
                    <w:t>每半年</w:t>
                  </w:r>
                </w:p>
              </w:tc>
              <w:tc>
                <w:tcPr>
                  <w:tcW w:w="1759" w:type="dxa"/>
                  <w:vMerge w:val="restart"/>
                  <w:tcBorders>
                    <w:left w:val="single" w:color="auto" w:sz="4" w:space="0"/>
                  </w:tcBorders>
                  <w:noWrap w:val="0"/>
                  <w:vAlign w:val="center"/>
                </w:tcPr>
                <w:p>
                  <w:pPr>
                    <w:pStyle w:val="32"/>
                    <w:spacing w:before="65" w:after="65"/>
                    <w:rPr>
                      <w:rFonts w:hint="eastAsia"/>
                      <w:bCs/>
                      <w:lang w:val="en-US" w:eastAsia="zh-CN"/>
                    </w:rPr>
                  </w:pPr>
                  <w:r>
                    <w:rPr>
                      <w:rFonts w:hint="eastAsia"/>
                    </w:rPr>
                    <w:t>分类收集暂存</w:t>
                  </w:r>
                  <w:r>
                    <w:rPr>
                      <w:rFonts w:hint="eastAsia"/>
                      <w:lang w:val="en-US" w:eastAsia="zh-CN"/>
                    </w:rPr>
                    <w:t>于</w:t>
                  </w:r>
                  <w:r>
                    <w:rPr>
                      <w:rFonts w:hint="eastAsia"/>
                    </w:rPr>
                    <w:t>危废暂存间，送有资质单位</w:t>
                  </w:r>
                  <w:r>
                    <w:rPr>
                      <w:rFonts w:hint="eastAsia"/>
                      <w:szCs w:val="21"/>
                      <w:lang w:val="en-US" w:eastAsia="zh-CN"/>
                    </w:rPr>
                    <w:t>（重庆云青环保科技有限公司）</w:t>
                  </w:r>
                  <w:r>
                    <w:rPr>
                      <w:rFonts w:hint="eastAsia"/>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7" w:type="dxa"/>
                  <w:noWrap w:val="0"/>
                  <w:vAlign w:val="center"/>
                </w:tcPr>
                <w:p>
                  <w:pPr>
                    <w:pStyle w:val="32"/>
                    <w:spacing w:before="65" w:after="65"/>
                    <w:ind w:firstLine="0" w:firstLineChars="0"/>
                    <w:rPr>
                      <w:rFonts w:hint="eastAsia"/>
                      <w:bCs/>
                      <w:lang w:val="en-US" w:eastAsia="zh-CN"/>
                    </w:rPr>
                  </w:pPr>
                  <w:r>
                    <w:rPr>
                      <w:rFonts w:hint="eastAsia"/>
                      <w:bCs/>
                      <w:lang w:val="en-US" w:eastAsia="zh-CN"/>
                    </w:rPr>
                    <w:t>6</w:t>
                  </w:r>
                </w:p>
              </w:tc>
              <w:tc>
                <w:tcPr>
                  <w:tcW w:w="1169" w:type="dxa"/>
                  <w:noWrap w:val="0"/>
                  <w:vAlign w:val="center"/>
                </w:tcPr>
                <w:p>
                  <w:pPr>
                    <w:pStyle w:val="32"/>
                    <w:spacing w:before="65" w:after="65"/>
                    <w:rPr>
                      <w:rFonts w:hint="default"/>
                      <w:bCs/>
                      <w:lang w:val="en-US" w:eastAsia="zh-CN"/>
                    </w:rPr>
                  </w:pPr>
                  <w:r>
                    <w:rPr>
                      <w:rFonts w:hint="eastAsia"/>
                      <w:bCs/>
                      <w:lang w:val="en-US" w:eastAsia="zh-CN"/>
                    </w:rPr>
                    <w:t>废油桶</w:t>
                  </w:r>
                </w:p>
              </w:tc>
              <w:tc>
                <w:tcPr>
                  <w:tcW w:w="775" w:type="dxa"/>
                  <w:vMerge w:val="continue"/>
                  <w:noWrap w:val="0"/>
                  <w:vAlign w:val="center"/>
                </w:tcPr>
                <w:p>
                  <w:pPr>
                    <w:pStyle w:val="32"/>
                    <w:spacing w:before="65" w:after="65"/>
                    <w:ind w:firstLine="0" w:firstLineChars="0"/>
                    <w:rPr>
                      <w:rFonts w:hint="eastAsia"/>
                      <w:bCs/>
                      <w:lang w:val="en-US" w:eastAsia="zh-CN"/>
                    </w:rPr>
                  </w:pPr>
                </w:p>
              </w:tc>
              <w:tc>
                <w:tcPr>
                  <w:tcW w:w="1017" w:type="dxa"/>
                  <w:noWrap w:val="0"/>
                  <w:vAlign w:val="center"/>
                </w:tcPr>
                <w:p>
                  <w:pPr>
                    <w:pStyle w:val="32"/>
                    <w:spacing w:before="65" w:after="65"/>
                    <w:ind w:firstLine="0" w:firstLineChars="0"/>
                    <w:rPr>
                      <w:rFonts w:hint="default"/>
                      <w:bCs/>
                      <w:lang w:val="en-US" w:eastAsia="zh-CN"/>
                    </w:rPr>
                  </w:pPr>
                  <w:r>
                    <w:rPr>
                      <w:rFonts w:hint="eastAsia"/>
                      <w:bCs/>
                      <w:lang w:val="en-US" w:eastAsia="zh-CN"/>
                    </w:rPr>
                    <w:t>0.02</w:t>
                  </w:r>
                </w:p>
              </w:tc>
              <w:tc>
                <w:tcPr>
                  <w:tcW w:w="1027" w:type="dxa"/>
                  <w:vMerge w:val="continue"/>
                  <w:noWrap w:val="0"/>
                  <w:vAlign w:val="center"/>
                </w:tcPr>
                <w:p>
                  <w:pPr>
                    <w:pStyle w:val="32"/>
                    <w:spacing w:before="65" w:after="65"/>
                    <w:rPr>
                      <w:rFonts w:hint="eastAsia"/>
                      <w:bCs/>
                      <w:lang w:val="en-US" w:eastAsia="zh-CN"/>
                    </w:rPr>
                  </w:pPr>
                </w:p>
              </w:tc>
              <w:tc>
                <w:tcPr>
                  <w:tcW w:w="632" w:type="dxa"/>
                  <w:noWrap w:val="0"/>
                  <w:vAlign w:val="center"/>
                </w:tcPr>
                <w:p>
                  <w:pPr>
                    <w:pStyle w:val="32"/>
                    <w:spacing w:before="65" w:after="65"/>
                    <w:rPr>
                      <w:rFonts w:hint="eastAsia"/>
                      <w:bCs/>
                      <w:lang w:val="en-US" w:eastAsia="zh-CN"/>
                    </w:rPr>
                  </w:pPr>
                  <w:r>
                    <w:rPr>
                      <w:rFonts w:hint="eastAsia"/>
                      <w:bCs/>
                      <w:lang w:val="en-US" w:eastAsia="zh-CN"/>
                    </w:rPr>
                    <w:t>液</w:t>
                  </w:r>
                </w:p>
              </w:tc>
              <w:tc>
                <w:tcPr>
                  <w:tcW w:w="1017" w:type="dxa"/>
                  <w:noWrap w:val="0"/>
                  <w:vAlign w:val="center"/>
                </w:tcPr>
                <w:p>
                  <w:pPr>
                    <w:pStyle w:val="32"/>
                    <w:spacing w:before="65" w:after="65"/>
                    <w:rPr>
                      <w:rFonts w:hint="eastAsia"/>
                      <w:bCs/>
                      <w:lang w:val="en-US" w:eastAsia="zh-CN"/>
                    </w:rPr>
                  </w:pPr>
                  <w:r>
                    <w:rPr>
                      <w:rFonts w:hint="eastAsia"/>
                    </w:rPr>
                    <w:t>机油</w:t>
                  </w:r>
                </w:p>
              </w:tc>
              <w:tc>
                <w:tcPr>
                  <w:tcW w:w="1018" w:type="dxa"/>
                  <w:vMerge w:val="continue"/>
                  <w:noWrap w:val="0"/>
                  <w:vAlign w:val="center"/>
                </w:tcPr>
                <w:p>
                  <w:pPr>
                    <w:pStyle w:val="32"/>
                    <w:bidi w:val="0"/>
                    <w:rPr>
                      <w:rFonts w:hint="eastAsia"/>
                      <w:lang w:val="en-US" w:eastAsia="zh-CN"/>
                    </w:rPr>
                  </w:pPr>
                </w:p>
              </w:tc>
              <w:tc>
                <w:tcPr>
                  <w:tcW w:w="1759" w:type="dxa"/>
                  <w:vMerge w:val="continue"/>
                  <w:tcBorders>
                    <w:left w:val="single" w:color="auto" w:sz="4" w:space="0"/>
                  </w:tcBorders>
                  <w:noWrap w:val="0"/>
                  <w:vAlign w:val="center"/>
                </w:tcPr>
                <w:p>
                  <w:pPr>
                    <w:pStyle w:val="32"/>
                    <w:spacing w:before="65" w:after="65"/>
                    <w:rPr>
                      <w:rFonts w:hint="eastAsia"/>
                      <w:bCs/>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7" w:type="dxa"/>
                  <w:noWrap w:val="0"/>
                  <w:vAlign w:val="center"/>
                </w:tcPr>
                <w:p>
                  <w:pPr>
                    <w:pStyle w:val="32"/>
                    <w:spacing w:before="65" w:after="65"/>
                    <w:rPr>
                      <w:rFonts w:hint="default"/>
                      <w:bCs/>
                      <w:lang w:val="en-US" w:eastAsia="zh-CN"/>
                    </w:rPr>
                  </w:pPr>
                  <w:r>
                    <w:rPr>
                      <w:rFonts w:hint="eastAsia"/>
                      <w:bCs/>
                      <w:lang w:val="en-US" w:eastAsia="zh-CN"/>
                    </w:rPr>
                    <w:t>7</w:t>
                  </w:r>
                </w:p>
              </w:tc>
              <w:tc>
                <w:tcPr>
                  <w:tcW w:w="1169" w:type="dxa"/>
                  <w:noWrap w:val="0"/>
                  <w:vAlign w:val="center"/>
                </w:tcPr>
                <w:p>
                  <w:pPr>
                    <w:pStyle w:val="32"/>
                    <w:spacing w:before="65" w:after="65"/>
                    <w:rPr>
                      <w:rFonts w:hint="eastAsia"/>
                      <w:bCs/>
                      <w:lang w:val="en-US" w:eastAsia="zh-CN"/>
                    </w:rPr>
                  </w:pPr>
                  <w:r>
                    <w:rPr>
                      <w:rFonts w:hint="eastAsia"/>
                      <w:bCs/>
                      <w:lang w:val="en-US" w:eastAsia="zh-CN"/>
                    </w:rPr>
                    <w:t>含油棉纱和手套</w:t>
                  </w:r>
                </w:p>
              </w:tc>
              <w:tc>
                <w:tcPr>
                  <w:tcW w:w="775" w:type="dxa"/>
                  <w:vMerge w:val="continue"/>
                  <w:noWrap w:val="0"/>
                  <w:vAlign w:val="center"/>
                </w:tcPr>
                <w:p>
                  <w:pPr>
                    <w:pStyle w:val="32"/>
                    <w:spacing w:before="65" w:after="65"/>
                    <w:ind w:firstLine="0" w:firstLineChars="0"/>
                  </w:pPr>
                </w:p>
              </w:tc>
              <w:tc>
                <w:tcPr>
                  <w:tcW w:w="1017" w:type="dxa"/>
                  <w:noWrap w:val="0"/>
                  <w:vAlign w:val="center"/>
                </w:tcPr>
                <w:p>
                  <w:pPr>
                    <w:pStyle w:val="32"/>
                    <w:spacing w:before="65" w:after="65"/>
                    <w:ind w:firstLine="0" w:firstLineChars="0"/>
                  </w:pPr>
                  <w:r>
                    <w:rPr>
                      <w:rFonts w:hint="eastAsia"/>
                      <w:bCs/>
                      <w:lang w:val="en-US" w:eastAsia="zh-CN"/>
                    </w:rPr>
                    <w:t>0.008</w:t>
                  </w:r>
                </w:p>
              </w:tc>
              <w:tc>
                <w:tcPr>
                  <w:tcW w:w="1027" w:type="dxa"/>
                  <w:noWrap w:val="0"/>
                  <w:vAlign w:val="center"/>
                </w:tcPr>
                <w:p>
                  <w:pPr>
                    <w:pStyle w:val="32"/>
                    <w:spacing w:before="65" w:after="65"/>
                    <w:rPr>
                      <w:rFonts w:hint="eastAsia"/>
                      <w:bCs/>
                      <w:lang w:val="en-US" w:eastAsia="zh-CN"/>
                    </w:rPr>
                  </w:pPr>
                  <w:r>
                    <w:rPr>
                      <w:rFonts w:hint="eastAsia"/>
                      <w:bCs/>
                      <w:lang w:val="en-US" w:eastAsia="zh-CN"/>
                    </w:rPr>
                    <w:t>/</w:t>
                  </w:r>
                </w:p>
              </w:tc>
              <w:tc>
                <w:tcPr>
                  <w:tcW w:w="632" w:type="dxa"/>
                  <w:noWrap w:val="0"/>
                  <w:vAlign w:val="center"/>
                </w:tcPr>
                <w:p>
                  <w:pPr>
                    <w:pStyle w:val="32"/>
                    <w:spacing w:before="65" w:after="65"/>
                    <w:rPr>
                      <w:rFonts w:hint="eastAsia"/>
                      <w:bCs/>
                      <w:lang w:val="en-US" w:eastAsia="zh-CN"/>
                    </w:rPr>
                  </w:pPr>
                  <w:r>
                    <w:rPr>
                      <w:rFonts w:hint="eastAsia"/>
                      <w:bCs/>
                      <w:lang w:val="en-US" w:eastAsia="zh-CN"/>
                    </w:rPr>
                    <w:t>固</w:t>
                  </w:r>
                </w:p>
              </w:tc>
              <w:tc>
                <w:tcPr>
                  <w:tcW w:w="1017" w:type="dxa"/>
                  <w:noWrap w:val="0"/>
                  <w:vAlign w:val="center"/>
                </w:tcPr>
                <w:p>
                  <w:pPr>
                    <w:pStyle w:val="32"/>
                    <w:spacing w:before="65" w:after="65"/>
                    <w:rPr>
                      <w:rFonts w:hint="default"/>
                      <w:bCs/>
                      <w:lang w:val="en-US" w:eastAsia="zh-CN"/>
                    </w:rPr>
                  </w:pPr>
                  <w:r>
                    <w:rPr>
                      <w:rFonts w:hint="eastAsia"/>
                      <w:bCs/>
                      <w:lang w:val="en-US" w:eastAsia="zh-CN"/>
                    </w:rPr>
                    <w:t>棉纱、手套</w:t>
                  </w:r>
                </w:p>
              </w:tc>
              <w:tc>
                <w:tcPr>
                  <w:tcW w:w="1018" w:type="dxa"/>
                  <w:vMerge w:val="continue"/>
                  <w:noWrap w:val="0"/>
                  <w:vAlign w:val="center"/>
                </w:tcPr>
                <w:p>
                  <w:pPr>
                    <w:pStyle w:val="32"/>
                    <w:bidi w:val="0"/>
                    <w:rPr>
                      <w:rFonts w:hint="default" w:eastAsia="宋体"/>
                      <w:lang w:val="en-US" w:eastAsia="zh-CN"/>
                    </w:rPr>
                  </w:pPr>
                </w:p>
              </w:tc>
              <w:tc>
                <w:tcPr>
                  <w:tcW w:w="1759" w:type="dxa"/>
                  <w:vMerge w:val="restart"/>
                  <w:tcBorders>
                    <w:left w:val="single" w:color="auto" w:sz="4" w:space="0"/>
                  </w:tcBorders>
                  <w:noWrap w:val="0"/>
                  <w:vAlign w:val="center"/>
                </w:tcPr>
                <w:p>
                  <w:pPr>
                    <w:pStyle w:val="32"/>
                    <w:spacing w:before="65" w:after="65"/>
                    <w:rPr>
                      <w:rFonts w:hint="eastAsia"/>
                      <w:bCs/>
                      <w:lang w:val="en-US" w:eastAsia="zh-CN"/>
                    </w:rPr>
                  </w:pPr>
                  <w:r>
                    <w:rPr>
                      <w:rFonts w:hint="eastAsia"/>
                      <w:bCs/>
                      <w:lang w:val="en-US" w:eastAsia="zh-CN"/>
                    </w:rPr>
                    <w:t>由环卫部门统一清运处理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7" w:type="dxa"/>
                  <w:noWrap w:val="0"/>
                  <w:vAlign w:val="center"/>
                </w:tcPr>
                <w:p>
                  <w:pPr>
                    <w:pStyle w:val="32"/>
                    <w:spacing w:before="65" w:after="65"/>
                    <w:rPr>
                      <w:rFonts w:hint="default"/>
                      <w:bCs/>
                      <w:lang w:val="en-US" w:eastAsia="zh-CN"/>
                    </w:rPr>
                  </w:pPr>
                  <w:r>
                    <w:rPr>
                      <w:rFonts w:hint="eastAsia"/>
                      <w:bCs/>
                      <w:lang w:val="en-US" w:eastAsia="zh-CN"/>
                    </w:rPr>
                    <w:t>8</w:t>
                  </w:r>
                </w:p>
              </w:tc>
              <w:tc>
                <w:tcPr>
                  <w:tcW w:w="1169" w:type="dxa"/>
                  <w:noWrap w:val="0"/>
                  <w:vAlign w:val="center"/>
                </w:tcPr>
                <w:p>
                  <w:pPr>
                    <w:pStyle w:val="32"/>
                    <w:spacing w:before="65" w:after="65"/>
                    <w:rPr>
                      <w:bCs/>
                      <w:lang w:val="en-US" w:eastAsia="zh-CN"/>
                    </w:rPr>
                  </w:pPr>
                  <w:r>
                    <w:rPr>
                      <w:rFonts w:hint="eastAsia"/>
                      <w:bCs/>
                      <w:lang w:val="en-US" w:eastAsia="zh-CN"/>
                    </w:rPr>
                    <w:t>生活垃圾</w:t>
                  </w:r>
                </w:p>
              </w:tc>
              <w:tc>
                <w:tcPr>
                  <w:tcW w:w="775" w:type="dxa"/>
                  <w:noWrap w:val="0"/>
                  <w:vAlign w:val="center"/>
                </w:tcPr>
                <w:p>
                  <w:pPr>
                    <w:pStyle w:val="32"/>
                    <w:spacing w:before="65" w:after="65"/>
                    <w:ind w:firstLine="0" w:firstLineChars="0"/>
                  </w:pPr>
                  <w:r>
                    <w:rPr>
                      <w:rFonts w:hint="eastAsia"/>
                      <w:bCs/>
                      <w:lang w:val="en-US" w:eastAsia="zh-CN"/>
                    </w:rPr>
                    <w:t>生活垃圾</w:t>
                  </w:r>
                </w:p>
              </w:tc>
              <w:tc>
                <w:tcPr>
                  <w:tcW w:w="1017" w:type="dxa"/>
                  <w:noWrap w:val="0"/>
                  <w:vAlign w:val="center"/>
                </w:tcPr>
                <w:p>
                  <w:pPr>
                    <w:pStyle w:val="32"/>
                    <w:spacing w:before="65" w:after="65"/>
                    <w:ind w:firstLine="0" w:firstLineChars="0"/>
                  </w:pPr>
                  <w:r>
                    <w:rPr>
                      <w:rFonts w:hint="eastAsia"/>
                      <w:bCs/>
                      <w:lang w:val="en-US" w:eastAsia="zh-CN"/>
                    </w:rPr>
                    <w:t>3</w:t>
                  </w:r>
                </w:p>
              </w:tc>
              <w:tc>
                <w:tcPr>
                  <w:tcW w:w="1027" w:type="dxa"/>
                  <w:noWrap w:val="0"/>
                  <w:vAlign w:val="center"/>
                </w:tcPr>
                <w:p>
                  <w:pPr>
                    <w:pStyle w:val="32"/>
                    <w:spacing w:before="65" w:after="65"/>
                    <w:rPr>
                      <w:bCs/>
                      <w:lang w:val="en-US" w:eastAsia="zh-CN"/>
                    </w:rPr>
                  </w:pPr>
                  <w:r>
                    <w:rPr>
                      <w:rFonts w:hint="eastAsia"/>
                      <w:bCs/>
                      <w:lang w:val="en-US" w:eastAsia="zh-CN"/>
                    </w:rPr>
                    <w:t>员工生活</w:t>
                  </w:r>
                </w:p>
              </w:tc>
              <w:tc>
                <w:tcPr>
                  <w:tcW w:w="632" w:type="dxa"/>
                  <w:noWrap w:val="0"/>
                  <w:vAlign w:val="center"/>
                </w:tcPr>
                <w:p>
                  <w:pPr>
                    <w:pStyle w:val="32"/>
                    <w:spacing w:before="65" w:after="65"/>
                    <w:rPr>
                      <w:bCs/>
                      <w:lang w:val="en-US" w:eastAsia="zh-CN"/>
                    </w:rPr>
                  </w:pPr>
                  <w:r>
                    <w:rPr>
                      <w:rFonts w:hint="eastAsia"/>
                      <w:bCs/>
                      <w:lang w:val="en-US" w:eastAsia="zh-CN"/>
                    </w:rPr>
                    <w:t>固</w:t>
                  </w:r>
                </w:p>
              </w:tc>
              <w:tc>
                <w:tcPr>
                  <w:tcW w:w="1017" w:type="dxa"/>
                  <w:noWrap w:val="0"/>
                  <w:vAlign w:val="center"/>
                </w:tcPr>
                <w:p>
                  <w:pPr>
                    <w:pStyle w:val="32"/>
                    <w:spacing w:before="65" w:after="65"/>
                    <w:rPr>
                      <w:rFonts w:hint="eastAsia"/>
                      <w:bCs/>
                      <w:lang w:val="en-US" w:eastAsia="zh-CN"/>
                    </w:rPr>
                  </w:pPr>
                  <w:r>
                    <w:rPr>
                      <w:rFonts w:hint="eastAsia"/>
                      <w:bCs/>
                      <w:lang w:val="en-US" w:eastAsia="zh-CN"/>
                    </w:rPr>
                    <w:t>生活垃圾</w:t>
                  </w:r>
                </w:p>
              </w:tc>
              <w:tc>
                <w:tcPr>
                  <w:tcW w:w="1018" w:type="dxa"/>
                  <w:noWrap w:val="0"/>
                  <w:vAlign w:val="center"/>
                </w:tcPr>
                <w:p>
                  <w:pPr>
                    <w:pStyle w:val="32"/>
                    <w:bidi w:val="0"/>
                  </w:pPr>
                  <w:r>
                    <w:rPr>
                      <w:rFonts w:hint="eastAsia"/>
                      <w:lang w:val="en-US" w:eastAsia="zh-CN"/>
                    </w:rPr>
                    <w:t>每天</w:t>
                  </w:r>
                </w:p>
              </w:tc>
              <w:tc>
                <w:tcPr>
                  <w:tcW w:w="1759" w:type="dxa"/>
                  <w:vMerge w:val="continue"/>
                  <w:tcBorders>
                    <w:left w:val="single" w:color="auto" w:sz="4" w:space="0"/>
                  </w:tcBorders>
                  <w:noWrap w:val="0"/>
                  <w:vAlign w:val="center"/>
                </w:tcPr>
                <w:p>
                  <w:pPr>
                    <w:pStyle w:val="32"/>
                    <w:spacing w:before="65" w:after="65"/>
                    <w:rPr>
                      <w:rFonts w:hint="eastAsia"/>
                      <w:bCs/>
                      <w:lang w:val="en-US" w:eastAsia="zh-CN"/>
                    </w:rPr>
                  </w:pPr>
                </w:p>
              </w:tc>
            </w:tr>
          </w:tbl>
          <w:p>
            <w:pPr>
              <w:spacing w:line="440" w:lineRule="exact"/>
              <w:ind w:firstLine="480"/>
            </w:pPr>
          </w:p>
          <w:tbl>
            <w:tblPr>
              <w:tblStyle w:val="2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62" w:after="62"/>
                    <w:jc w:val="center"/>
                    <w:rPr>
                      <w:rFonts w:hint="eastAsia"/>
                      <w:lang w:eastAsia="zh-CN"/>
                    </w:rPr>
                  </w:pPr>
                  <w:r>
                    <w:rPr>
                      <w:rFonts w:hint="eastAsia"/>
                      <w:lang w:eastAsia="zh-CN"/>
                    </w:rPr>
                    <w:drawing>
                      <wp:inline distT="0" distB="0" distL="114300" distR="114300">
                        <wp:extent cx="2651760" cy="1491615"/>
                        <wp:effectExtent l="0" t="0" r="15240" b="13335"/>
                        <wp:docPr id="1" name="图片 1" descr="微信图片_20200619103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6191031423"/>
                                <pic:cNvPicPr>
                                  <a:picLocks noChangeAspect="1"/>
                                </pic:cNvPicPr>
                              </pic:nvPicPr>
                              <pic:blipFill>
                                <a:blip r:embed="rId35">
                                  <a:lum bright="12000" contrast="12000"/>
                                </a:blip>
                                <a:stretch>
                                  <a:fillRect/>
                                </a:stretch>
                              </pic:blipFill>
                              <pic:spPr>
                                <a:xfrm>
                                  <a:off x="0" y="0"/>
                                  <a:ext cx="2651760" cy="1491615"/>
                                </a:xfrm>
                                <a:prstGeom prst="rect">
                                  <a:avLst/>
                                </a:prstGeom>
                              </pic:spPr>
                            </pic:pic>
                          </a:graphicData>
                        </a:graphic>
                      </wp:inline>
                    </w:drawing>
                  </w:r>
                </w:p>
              </w:tc>
              <w:tc>
                <w:tcPr>
                  <w:tcW w:w="4394" w:type="dxa"/>
                  <w:vAlign w:val="center"/>
                </w:tcPr>
                <w:p>
                  <w:pPr>
                    <w:pStyle w:val="32"/>
                    <w:spacing w:before="62" w:after="62"/>
                    <w:jc w:val="center"/>
                    <w:rPr>
                      <w:rFonts w:hint="eastAsia"/>
                      <w:lang w:eastAsia="zh-CN"/>
                    </w:rPr>
                  </w:pPr>
                  <w:r>
                    <w:rPr>
                      <w:rFonts w:hint="eastAsia" w:eastAsia="宋体"/>
                      <w:lang w:eastAsia="zh-CN"/>
                    </w:rPr>
                    <w:drawing>
                      <wp:inline distT="0" distB="0" distL="114300" distR="114300">
                        <wp:extent cx="2167255" cy="2875280"/>
                        <wp:effectExtent l="0" t="0" r="4445" b="1270"/>
                        <wp:docPr id="7" name="图片 7" descr="微信图片_2020072015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720152047"/>
                                <pic:cNvPicPr>
                                  <a:picLocks noChangeAspect="1"/>
                                </pic:cNvPicPr>
                              </pic:nvPicPr>
                              <pic:blipFill>
                                <a:blip r:embed="rId36">
                                  <a:lum bright="12000" contrast="12000"/>
                                </a:blip>
                                <a:srcRect b="12416"/>
                                <a:stretch>
                                  <a:fillRect/>
                                </a:stretch>
                              </pic:blipFill>
                              <pic:spPr>
                                <a:xfrm>
                                  <a:off x="0" y="0"/>
                                  <a:ext cx="2167255" cy="28752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62" w:after="62"/>
                    <w:jc w:val="center"/>
                    <w:rPr>
                      <w:rFonts w:hint="eastAsia"/>
                      <w:lang w:eastAsia="zh-CN"/>
                    </w:rPr>
                  </w:pPr>
                  <w:r>
                    <w:rPr>
                      <w:rFonts w:hint="eastAsia"/>
                    </w:rPr>
                    <w:t xml:space="preserve">图3.4-1  </w:t>
                  </w:r>
                  <w:r>
                    <w:rPr>
                      <w:rFonts w:hint="eastAsia"/>
                      <w:lang w:val="en-US" w:eastAsia="zh-CN"/>
                    </w:rPr>
                    <w:t>一般工业固废暂存区</w:t>
                  </w:r>
                </w:p>
              </w:tc>
              <w:tc>
                <w:tcPr>
                  <w:tcW w:w="4394" w:type="dxa"/>
                  <w:vAlign w:val="center"/>
                </w:tcPr>
                <w:p>
                  <w:pPr>
                    <w:pStyle w:val="32"/>
                    <w:spacing w:before="62" w:after="62"/>
                    <w:jc w:val="center"/>
                    <w:rPr>
                      <w:rFonts w:hint="default"/>
                      <w:lang w:val="en-US" w:eastAsia="zh-CN"/>
                    </w:rPr>
                  </w:pPr>
                  <w:r>
                    <w:rPr>
                      <w:rFonts w:hint="eastAsia"/>
                    </w:rPr>
                    <w:t>图3.4-</w:t>
                  </w:r>
                  <w:r>
                    <w:rPr>
                      <w:rFonts w:hint="eastAsia"/>
                      <w:lang w:val="en-US" w:eastAsia="zh-CN"/>
                    </w:rPr>
                    <w:t>2</w:t>
                  </w:r>
                  <w:r>
                    <w:rPr>
                      <w:rFonts w:hint="eastAsia"/>
                    </w:rPr>
                    <w:t xml:space="preserve"> </w:t>
                  </w:r>
                  <w:r>
                    <w:rPr>
                      <w:rFonts w:hint="eastAsia"/>
                      <w:lang w:val="en-US" w:eastAsia="zh-CN"/>
                    </w:rPr>
                    <w:t>危废暂存间托盘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62" w:after="62"/>
                    <w:jc w:val="center"/>
                    <w:rPr>
                      <w:rFonts w:hint="eastAsia" w:eastAsia="宋体"/>
                      <w:lang w:eastAsia="zh-CN"/>
                    </w:rPr>
                  </w:pPr>
                  <w:r>
                    <w:rPr>
                      <w:rFonts w:hint="eastAsia" w:eastAsia="宋体"/>
                      <w:lang w:eastAsia="zh-CN"/>
                    </w:rPr>
                    <w:drawing>
                      <wp:inline distT="0" distB="0" distL="114300" distR="114300">
                        <wp:extent cx="2643505" cy="2917825"/>
                        <wp:effectExtent l="0" t="0" r="4445" b="15875"/>
                        <wp:docPr id="10" name="图片 10" descr="d189c72d0da8a3eaf64031c0ff5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189c72d0da8a3eaf64031c0ff55823"/>
                                <pic:cNvPicPr>
                                  <a:picLocks noChangeAspect="1"/>
                                </pic:cNvPicPr>
                              </pic:nvPicPr>
                              <pic:blipFill>
                                <a:blip r:embed="rId37"/>
                                <a:srcRect t="17222"/>
                                <a:stretch>
                                  <a:fillRect/>
                                </a:stretch>
                              </pic:blipFill>
                              <pic:spPr>
                                <a:xfrm>
                                  <a:off x="0" y="0"/>
                                  <a:ext cx="2643505" cy="2917825"/>
                                </a:xfrm>
                                <a:prstGeom prst="rect">
                                  <a:avLst/>
                                </a:prstGeom>
                              </pic:spPr>
                            </pic:pic>
                          </a:graphicData>
                        </a:graphic>
                      </wp:inline>
                    </w:drawing>
                  </w:r>
                </w:p>
              </w:tc>
              <w:tc>
                <w:tcPr>
                  <w:tcW w:w="4394" w:type="dxa"/>
                  <w:vAlign w:val="center"/>
                </w:tcPr>
                <w:p>
                  <w:pPr>
                    <w:pStyle w:val="32"/>
                    <w:spacing w:before="62" w:after="62"/>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393" w:type="dxa"/>
                  <w:vAlign w:val="center"/>
                </w:tcPr>
                <w:p>
                  <w:pPr>
                    <w:pStyle w:val="32"/>
                    <w:spacing w:before="62" w:after="62"/>
                    <w:jc w:val="center"/>
                    <w:rPr>
                      <w:rFonts w:hint="default"/>
                      <w:lang w:val="en-US"/>
                    </w:rPr>
                  </w:pPr>
                  <w:r>
                    <w:rPr>
                      <w:rFonts w:hint="eastAsia"/>
                    </w:rPr>
                    <w:t>图3.4-</w:t>
                  </w:r>
                  <w:r>
                    <w:rPr>
                      <w:rFonts w:hint="eastAsia"/>
                      <w:lang w:val="en-US" w:eastAsia="zh-CN"/>
                    </w:rPr>
                    <w:t>3</w:t>
                  </w:r>
                  <w:r>
                    <w:rPr>
                      <w:rFonts w:hint="eastAsia"/>
                    </w:rPr>
                    <w:t xml:space="preserve"> </w:t>
                  </w:r>
                  <w:r>
                    <w:rPr>
                      <w:rFonts w:hint="eastAsia"/>
                      <w:lang w:val="en-US" w:eastAsia="zh-CN"/>
                    </w:rPr>
                    <w:t>危废暂存间标识牌</w:t>
                  </w:r>
                </w:p>
              </w:tc>
              <w:tc>
                <w:tcPr>
                  <w:tcW w:w="4394" w:type="dxa"/>
                  <w:vAlign w:val="center"/>
                </w:tcPr>
                <w:p>
                  <w:pPr>
                    <w:pStyle w:val="32"/>
                    <w:spacing w:before="62" w:after="62"/>
                    <w:jc w:val="center"/>
                    <w:rPr>
                      <w:rFonts w:hint="default"/>
                      <w:lang w:val="en-US"/>
                    </w:rPr>
                  </w:pPr>
                </w:p>
              </w:tc>
            </w:tr>
          </w:tbl>
          <w:p>
            <w:pPr>
              <w:pStyle w:val="4"/>
              <w:outlineLvl w:val="1"/>
              <w:rPr>
                <w:highlight w:val="none"/>
              </w:rPr>
            </w:pPr>
            <w:r>
              <w:rPr>
                <w:rFonts w:hint="eastAsia"/>
              </w:rPr>
              <w:t>其他环保设施</w:t>
            </w:r>
          </w:p>
          <w:p>
            <w:pPr>
              <w:pStyle w:val="2"/>
              <w:bidi w:val="0"/>
              <w:rPr>
                <w:rFonts w:hint="eastAsia"/>
                <w:highlight w:val="none"/>
                <w:lang w:val="en-US" w:eastAsia="zh-CN"/>
              </w:rPr>
            </w:pPr>
            <w:r>
              <w:rPr>
                <w:rFonts w:hint="eastAsia"/>
              </w:rPr>
              <w:t>环境风险</w:t>
            </w:r>
            <w:r>
              <w:rPr>
                <w:rFonts w:hint="eastAsia"/>
                <w:lang w:eastAsia="zh-CN"/>
              </w:rPr>
              <w:t>：</w:t>
            </w:r>
            <w:r>
              <w:rPr>
                <w:rFonts w:hint="eastAsia"/>
                <w:highlight w:val="none"/>
              </w:rPr>
              <w:t>本项目营运期环境风险主要为</w:t>
            </w:r>
            <w:r>
              <w:rPr>
                <w:rFonts w:hint="eastAsia"/>
                <w:bCs/>
                <w:spacing w:val="-3"/>
                <w:highlight w:val="none"/>
                <w:lang w:val="en-US" w:eastAsia="zh-CN"/>
              </w:rPr>
              <w:t>机油</w:t>
            </w:r>
            <w:r>
              <w:rPr>
                <w:rFonts w:hint="eastAsia"/>
                <w:bCs/>
                <w:highlight w:val="none"/>
                <w:lang w:val="en-US" w:eastAsia="zh-CN"/>
              </w:rPr>
              <w:t>等泄露及引起的火灾。</w:t>
            </w:r>
            <w:r>
              <w:rPr>
                <w:rFonts w:hint="eastAsia"/>
                <w:highlight w:val="none"/>
                <w:lang w:val="en-US" w:eastAsia="zh-CN"/>
              </w:rPr>
              <w:t>危废暂存间均采取重点防渗措施，贮存地面进行防渗、防漏、防雨、防流失处置，托盘防止泄漏物溢出库房。</w:t>
            </w:r>
          </w:p>
          <w:p>
            <w:pPr>
              <w:pStyle w:val="2"/>
              <w:bidi w:val="0"/>
            </w:pPr>
          </w:p>
        </w:tc>
      </w:tr>
    </w:tbl>
    <w:p>
      <w:pPr>
        <w:pStyle w:val="4"/>
        <w:sectPr>
          <w:headerReference r:id="rId16"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13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8" w:hRule="atLeast"/>
          <w:jc w:val="center"/>
        </w:trPr>
        <w:tc>
          <w:tcPr>
            <w:tcW w:w="13890" w:type="dxa"/>
            <w:vAlign w:val="top"/>
          </w:tcPr>
          <w:p>
            <w:pPr>
              <w:pStyle w:val="4"/>
              <w:outlineLvl w:val="1"/>
              <w:rPr>
                <w:color w:val="auto"/>
                <w:highlight w:val="none"/>
              </w:rPr>
            </w:pPr>
            <w:r>
              <w:rPr>
                <w:rFonts w:hint="eastAsia"/>
                <w:color w:val="auto"/>
                <w:highlight w:val="none"/>
              </w:rPr>
              <w:t>环保设施及投资情况</w:t>
            </w:r>
          </w:p>
          <w:p>
            <w:pPr>
              <w:pStyle w:val="2"/>
              <w:bidi w:val="0"/>
              <w:rPr>
                <w:rFonts w:hint="default" w:eastAsia="宋体"/>
                <w:lang w:val="en-US" w:eastAsia="zh-CN"/>
              </w:rPr>
            </w:pPr>
            <w:r>
              <w:rPr>
                <w:rFonts w:hint="eastAsia"/>
                <w:color w:val="000000" w:themeColor="text1"/>
                <w:lang w:val="en-US" w:eastAsia="zh-CN"/>
              </w:rPr>
              <w:t>项目环评投资概算1000元，环保投资55万元，占比5.5%。</w:t>
            </w:r>
            <w:r>
              <w:rPr>
                <w:rFonts w:hint="eastAsia"/>
                <w:color w:val="000000" w:themeColor="text1"/>
                <w:highlight w:val="none"/>
              </w:rPr>
              <w:t>项目实际总投资</w:t>
            </w:r>
            <w:r>
              <w:rPr>
                <w:rFonts w:hint="eastAsia"/>
                <w:color w:val="000000" w:themeColor="text1"/>
                <w:highlight w:val="none"/>
                <w:lang w:val="en-US" w:eastAsia="zh-CN"/>
              </w:rPr>
              <w:t>1000万元</w:t>
            </w:r>
            <w:r>
              <w:rPr>
                <w:rFonts w:hint="eastAsia"/>
                <w:color w:val="000000" w:themeColor="text1"/>
                <w:highlight w:val="none"/>
              </w:rPr>
              <w:t>，环保投资</w:t>
            </w:r>
            <w:r>
              <w:rPr>
                <w:rFonts w:hint="eastAsia"/>
                <w:color w:val="000000" w:themeColor="text1"/>
                <w:highlight w:val="none"/>
                <w:lang w:val="en-US" w:eastAsia="zh-CN"/>
              </w:rPr>
              <w:t>55万元</w:t>
            </w:r>
            <w:r>
              <w:rPr>
                <w:rFonts w:hint="eastAsia"/>
                <w:color w:val="000000" w:themeColor="text1"/>
                <w:highlight w:val="none"/>
              </w:rPr>
              <w:t>，占比</w:t>
            </w:r>
            <w:r>
              <w:rPr>
                <w:rFonts w:hint="eastAsia"/>
                <w:color w:val="000000" w:themeColor="text1"/>
                <w:highlight w:val="none"/>
                <w:lang w:val="en-US" w:eastAsia="zh-CN"/>
              </w:rPr>
              <w:t>5.5%</w:t>
            </w:r>
            <w:r>
              <w:rPr>
                <w:rFonts w:hint="eastAsia"/>
                <w:color w:val="000000" w:themeColor="text1"/>
                <w:highlight w:val="none"/>
              </w:rPr>
              <w:t>。</w:t>
            </w:r>
            <w:r>
              <w:rPr>
                <w:rFonts w:hint="eastAsia"/>
                <w:color w:val="000000" w:themeColor="text1"/>
                <w:highlight w:val="none"/>
                <w:lang w:val="en-US" w:eastAsia="zh-CN"/>
              </w:rPr>
              <w:t>项目</w:t>
            </w:r>
            <w:r>
              <w:rPr>
                <w:rFonts w:hint="eastAsia"/>
              </w:rPr>
              <w:t>环保设施及投资情况</w:t>
            </w:r>
            <w:r>
              <w:rPr>
                <w:rFonts w:hint="eastAsia"/>
                <w:lang w:val="en-US" w:eastAsia="zh-CN"/>
              </w:rPr>
              <w:t>见下表3.6-1。</w:t>
            </w:r>
          </w:p>
          <w:p>
            <w:pPr>
              <w:pStyle w:val="7"/>
              <w:outlineLvl w:val="4"/>
            </w:pPr>
            <w:r>
              <w:rPr>
                <w:rFonts w:hint="eastAsia"/>
              </w:rPr>
              <w:t>项目环保措施汇总表</w:t>
            </w:r>
          </w:p>
          <w:tbl>
            <w:tblPr>
              <w:tblStyle w:val="25"/>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14"/>
              <w:gridCol w:w="1157"/>
              <w:gridCol w:w="3911"/>
              <w:gridCol w:w="900"/>
              <w:gridCol w:w="3838"/>
              <w:gridCol w:w="936"/>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645" w:type="dxa"/>
                  <w:vAlign w:val="center"/>
                </w:tcPr>
                <w:p>
                  <w:pPr>
                    <w:pStyle w:val="32"/>
                    <w:bidi w:val="0"/>
                    <w:jc w:val="center"/>
                  </w:pPr>
                  <w:r>
                    <w:rPr>
                      <w:rFonts w:hint="eastAsia"/>
                    </w:rPr>
                    <w:t>类型</w:t>
                  </w:r>
                </w:p>
              </w:tc>
              <w:tc>
                <w:tcPr>
                  <w:tcW w:w="1014" w:type="dxa"/>
                  <w:vAlign w:val="center"/>
                </w:tcPr>
                <w:p>
                  <w:pPr>
                    <w:pStyle w:val="32"/>
                    <w:bidi w:val="0"/>
                    <w:jc w:val="center"/>
                  </w:pPr>
                  <w:r>
                    <w:rPr>
                      <w:rFonts w:hint="eastAsia"/>
                    </w:rPr>
                    <w:t>污染源</w:t>
                  </w:r>
                </w:p>
              </w:tc>
              <w:tc>
                <w:tcPr>
                  <w:tcW w:w="1157" w:type="dxa"/>
                  <w:vAlign w:val="center"/>
                </w:tcPr>
                <w:p>
                  <w:pPr>
                    <w:pStyle w:val="32"/>
                    <w:bidi w:val="0"/>
                    <w:jc w:val="center"/>
                  </w:pPr>
                  <w:r>
                    <w:rPr>
                      <w:rFonts w:hint="eastAsia"/>
                    </w:rPr>
                    <w:t>污染物</w:t>
                  </w:r>
                </w:p>
              </w:tc>
              <w:tc>
                <w:tcPr>
                  <w:tcW w:w="3911" w:type="dxa"/>
                  <w:vAlign w:val="center"/>
                </w:tcPr>
                <w:p>
                  <w:pPr>
                    <w:pStyle w:val="32"/>
                    <w:bidi w:val="0"/>
                    <w:jc w:val="center"/>
                  </w:pPr>
                  <w:r>
                    <w:rPr>
                      <w:rFonts w:hint="eastAsia"/>
                    </w:rPr>
                    <w:t>环评防治措施</w:t>
                  </w:r>
                </w:p>
              </w:tc>
              <w:tc>
                <w:tcPr>
                  <w:tcW w:w="900" w:type="dxa"/>
                  <w:vAlign w:val="center"/>
                </w:tcPr>
                <w:p>
                  <w:pPr>
                    <w:pStyle w:val="32"/>
                    <w:bidi w:val="0"/>
                    <w:jc w:val="center"/>
                    <w:rPr>
                      <w:rFonts w:hint="default" w:eastAsia="宋体"/>
                      <w:lang w:val="en-US" w:eastAsia="zh-CN"/>
                    </w:rPr>
                  </w:pPr>
                  <w:r>
                    <w:rPr>
                      <w:rFonts w:hint="eastAsia"/>
                      <w:lang w:val="en-US" w:eastAsia="zh-CN"/>
                    </w:rPr>
                    <w:t>环评投资</w:t>
                  </w:r>
                  <w:r>
                    <w:rPr>
                      <w:rFonts w:hint="eastAsia"/>
                    </w:rPr>
                    <w:t>（万元）</w:t>
                  </w:r>
                </w:p>
              </w:tc>
              <w:tc>
                <w:tcPr>
                  <w:tcW w:w="3838" w:type="dxa"/>
                  <w:vAlign w:val="center"/>
                </w:tcPr>
                <w:p>
                  <w:pPr>
                    <w:pStyle w:val="32"/>
                    <w:bidi w:val="0"/>
                    <w:jc w:val="center"/>
                  </w:pPr>
                  <w:r>
                    <w:rPr>
                      <w:rFonts w:hint="eastAsia"/>
                    </w:rPr>
                    <w:t>实际环保措施</w:t>
                  </w:r>
                </w:p>
              </w:tc>
              <w:tc>
                <w:tcPr>
                  <w:tcW w:w="936" w:type="dxa"/>
                  <w:vAlign w:val="center"/>
                </w:tcPr>
                <w:p>
                  <w:pPr>
                    <w:pStyle w:val="32"/>
                    <w:bidi w:val="0"/>
                    <w:jc w:val="center"/>
                    <w:rPr>
                      <w:rFonts w:hint="eastAsia"/>
                    </w:rPr>
                  </w:pPr>
                  <w:r>
                    <w:rPr>
                      <w:rFonts w:hint="eastAsia"/>
                    </w:rPr>
                    <w:t>实际投资（万元）</w:t>
                  </w:r>
                </w:p>
              </w:tc>
              <w:tc>
                <w:tcPr>
                  <w:tcW w:w="1205" w:type="dxa"/>
                  <w:vAlign w:val="center"/>
                </w:tcPr>
                <w:p>
                  <w:pPr>
                    <w:pStyle w:val="32"/>
                    <w:bidi w:val="0"/>
                    <w:jc w:val="center"/>
                  </w:pPr>
                  <w: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Align w:val="center"/>
                </w:tcPr>
                <w:p>
                  <w:pPr>
                    <w:pStyle w:val="32"/>
                    <w:bidi w:val="0"/>
                    <w:jc w:val="center"/>
                  </w:pPr>
                  <w:r>
                    <w:rPr>
                      <w:rFonts w:hint="eastAsia"/>
                    </w:rPr>
                    <w:t>废水</w:t>
                  </w:r>
                </w:p>
              </w:tc>
              <w:tc>
                <w:tcPr>
                  <w:tcW w:w="1014" w:type="dxa"/>
                  <w:vAlign w:val="center"/>
                </w:tcPr>
                <w:p>
                  <w:pPr>
                    <w:pStyle w:val="32"/>
                    <w:spacing w:before="65" w:after="65"/>
                    <w:ind w:firstLine="0" w:firstLineChars="0"/>
                    <w:rPr>
                      <w:rFonts w:hint="default" w:ascii="Times New Roman" w:hAnsi="Times New Roman" w:eastAsia="宋体" w:cs="Times New Roman"/>
                      <w:b w:val="0"/>
                      <w:bCs/>
                      <w:kern w:val="2"/>
                      <w:sz w:val="21"/>
                      <w:szCs w:val="24"/>
                      <w:lang w:val="en-US" w:eastAsia="zh-CN" w:bidi="ar-SA"/>
                    </w:rPr>
                  </w:pPr>
                  <w:r>
                    <w:rPr>
                      <w:rFonts w:hint="eastAsia"/>
                      <w:bCs/>
                      <w:lang w:val="en-US" w:eastAsia="zh-CN"/>
                    </w:rPr>
                    <w:t>生活污水</w:t>
                  </w:r>
                </w:p>
              </w:tc>
              <w:tc>
                <w:tcPr>
                  <w:tcW w:w="1157" w:type="dxa"/>
                  <w:vAlign w:val="center"/>
                </w:tcPr>
                <w:p>
                  <w:pPr>
                    <w:pStyle w:val="32"/>
                    <w:adjustRightInd w:val="0"/>
                    <w:snapToGrid w:val="0"/>
                    <w:spacing w:before="65" w:after="65"/>
                    <w:ind w:firstLine="0" w:firstLineChars="0"/>
                    <w:rPr>
                      <w:rFonts w:hint="eastAsia" w:ascii="Times New Roman" w:hAnsi="Times New Roman" w:eastAsia="宋体" w:cs="Times New Roman"/>
                      <w:b w:val="0"/>
                      <w:bCs/>
                      <w:kern w:val="2"/>
                      <w:sz w:val="21"/>
                      <w:szCs w:val="24"/>
                      <w:lang w:val="en-US" w:eastAsia="zh-CN" w:bidi="ar-SA"/>
                    </w:rPr>
                  </w:pPr>
                  <w:r>
                    <w:rPr>
                      <w:bCs/>
                      <w:lang w:val="en-US" w:eastAsia="zh-CN"/>
                    </w:rPr>
                    <w:t>COD、SS、NH</w:t>
                  </w:r>
                  <w:r>
                    <w:rPr>
                      <w:bCs/>
                      <w:vertAlign w:val="subscript"/>
                      <w:lang w:val="en-US" w:eastAsia="zh-CN"/>
                    </w:rPr>
                    <w:t>3</w:t>
                  </w:r>
                  <w:r>
                    <w:rPr>
                      <w:bCs/>
                      <w:lang w:val="en-US" w:eastAsia="zh-CN"/>
                    </w:rPr>
                    <w:t>-N、BOD</w:t>
                  </w:r>
                  <w:r>
                    <w:rPr>
                      <w:bCs/>
                      <w:vertAlign w:val="subscript"/>
                      <w:lang w:val="en-US" w:eastAsia="zh-CN"/>
                    </w:rPr>
                    <w:t>5</w:t>
                  </w:r>
                  <w:r>
                    <w:rPr>
                      <w:rFonts w:hint="eastAsia"/>
                      <w:bCs/>
                      <w:lang w:val="en-US" w:eastAsia="zh-CN"/>
                    </w:rPr>
                    <w:t>、动植物油</w:t>
                  </w:r>
                </w:p>
              </w:tc>
              <w:tc>
                <w:tcPr>
                  <w:tcW w:w="3911" w:type="dxa"/>
                  <w:vAlign w:val="center"/>
                </w:tcPr>
                <w:p>
                  <w:pPr>
                    <w:pStyle w:val="32"/>
                    <w:bidi w:val="0"/>
                    <w:jc w:val="center"/>
                    <w:rPr>
                      <w:rFonts w:hint="default"/>
                      <w:lang w:val="en-US"/>
                    </w:rPr>
                  </w:pPr>
                  <w:r>
                    <w:rPr>
                      <w:rFonts w:hint="eastAsia"/>
                      <w:bCs/>
                      <w:lang w:val="en-US" w:eastAsia="zh-CN"/>
                    </w:rPr>
                    <w:t>依托龙鼎企业中心已建成的生化池处理达《污水综合排放标准》（GB8978-96）三级标准后接入市政管网，近期进入九龙坡工业园九龙园C区污水一体化设备进一步处理达《城镇污水处理厂污染物排放标准》（GB18918-2002）一级B级标准后排入大溪河；远期进入陶家工业污水处理厂处理达《城镇污水处理厂污染物排放标准》（GB18918-2002）一级A级标准后排入大溪河。</w:t>
                  </w:r>
                </w:p>
              </w:tc>
              <w:tc>
                <w:tcPr>
                  <w:tcW w:w="900" w:type="dxa"/>
                  <w:vAlign w:val="center"/>
                </w:tcPr>
                <w:p>
                  <w:pPr>
                    <w:pStyle w:val="32"/>
                    <w:bidi w:val="0"/>
                    <w:jc w:val="center"/>
                    <w:rPr>
                      <w:rFonts w:hint="default" w:eastAsia="宋体"/>
                      <w:lang w:val="en-US" w:eastAsia="zh-CN"/>
                    </w:rPr>
                  </w:pPr>
                  <w:r>
                    <w:rPr>
                      <w:rFonts w:hint="eastAsia"/>
                      <w:lang w:val="en-US" w:eastAsia="zh-CN"/>
                    </w:rPr>
                    <w:t>2</w:t>
                  </w:r>
                </w:p>
              </w:tc>
              <w:tc>
                <w:tcPr>
                  <w:tcW w:w="3838" w:type="dxa"/>
                  <w:vAlign w:val="center"/>
                </w:tcPr>
                <w:p>
                  <w:pPr>
                    <w:pStyle w:val="32"/>
                    <w:bidi w:val="0"/>
                    <w:jc w:val="center"/>
                    <w:rPr>
                      <w:rFonts w:hint="default"/>
                      <w:lang w:val="en-US" w:eastAsia="zh-CN"/>
                    </w:rPr>
                  </w:pPr>
                  <w:r>
                    <w:rPr>
                      <w:rFonts w:hint="eastAsia"/>
                      <w:bCs/>
                      <w:lang w:val="en-US" w:eastAsia="zh-CN"/>
                    </w:rPr>
                    <w:t>依托龙鼎企业中心已建成的生化池处理达《污水综合排放标准》（GB8978-96）三级标准后接入市政管网，近期进入九龙坡工业园九龙园C区污水一体化设备进一步处理达《城镇污水处理厂污染物排放标准》（GB18918-2002）一级B级标准后排入大溪河；远期进入陶家工业污水处理厂处理达《城镇污水处理厂污染物排放标准》（GB18918-2002）一级A级标准后排入大溪河。</w:t>
                  </w:r>
                </w:p>
              </w:tc>
              <w:tc>
                <w:tcPr>
                  <w:tcW w:w="936" w:type="dxa"/>
                  <w:vAlign w:val="center"/>
                </w:tcPr>
                <w:p>
                  <w:pPr>
                    <w:pStyle w:val="32"/>
                    <w:bidi w:val="0"/>
                    <w:jc w:val="center"/>
                    <w:rPr>
                      <w:rFonts w:hint="default"/>
                      <w:lang w:val="en-US" w:eastAsia="zh-CN"/>
                    </w:rPr>
                  </w:pPr>
                  <w:r>
                    <w:rPr>
                      <w:rFonts w:hint="eastAsia"/>
                      <w:lang w:val="en-US" w:eastAsia="zh-CN"/>
                    </w:rPr>
                    <w:t>/</w:t>
                  </w:r>
                </w:p>
              </w:tc>
              <w:tc>
                <w:tcPr>
                  <w:tcW w:w="1205" w:type="dxa"/>
                  <w:vAlign w:val="center"/>
                </w:tcPr>
                <w:p>
                  <w:pPr>
                    <w:pStyle w:val="32"/>
                    <w:bidi w:val="0"/>
                    <w:jc w:val="center"/>
                    <w:rPr>
                      <w:rFonts w:hint="default"/>
                      <w:lang w:val="en-US" w:eastAsia="zh-CN"/>
                    </w:rPr>
                  </w:pPr>
                  <w: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restart"/>
                  <w:vAlign w:val="center"/>
                </w:tcPr>
                <w:p>
                  <w:pPr>
                    <w:pStyle w:val="32"/>
                    <w:bidi w:val="0"/>
                    <w:jc w:val="center"/>
                  </w:pPr>
                  <w:r>
                    <w:rPr>
                      <w:rFonts w:hint="eastAsia"/>
                    </w:rPr>
                    <w:t>废气</w:t>
                  </w:r>
                </w:p>
              </w:tc>
              <w:tc>
                <w:tcPr>
                  <w:tcW w:w="1014" w:type="dxa"/>
                  <w:vAlign w:val="center"/>
                </w:tcPr>
                <w:p>
                  <w:pPr>
                    <w:pStyle w:val="32"/>
                    <w:bidi w:val="0"/>
                    <w:rPr>
                      <w:rFonts w:hint="default"/>
                      <w:lang w:val="en-US" w:eastAsia="zh-CN"/>
                    </w:rPr>
                  </w:pPr>
                  <w:r>
                    <w:rPr>
                      <w:rFonts w:hint="eastAsia"/>
                      <w:lang w:val="en-US" w:eastAsia="zh-CN"/>
                    </w:rPr>
                    <w:t>有机废气</w:t>
                  </w:r>
                </w:p>
              </w:tc>
              <w:tc>
                <w:tcPr>
                  <w:tcW w:w="1157" w:type="dxa"/>
                  <w:vAlign w:val="center"/>
                </w:tcPr>
                <w:p>
                  <w:pPr>
                    <w:pStyle w:val="32"/>
                    <w:bidi w:val="0"/>
                    <w:rPr>
                      <w:rFonts w:hint="default"/>
                      <w:lang w:val="en-US" w:eastAsia="zh-CN"/>
                    </w:rPr>
                  </w:pPr>
                  <w:r>
                    <w:rPr>
                      <w:rFonts w:hint="eastAsia"/>
                      <w:lang w:val="en-US" w:eastAsia="zh-CN"/>
                    </w:rPr>
                    <w:t>非甲烷总烃</w:t>
                  </w:r>
                </w:p>
              </w:tc>
              <w:tc>
                <w:tcPr>
                  <w:tcW w:w="3911" w:type="dxa"/>
                  <w:vAlign w:val="center"/>
                </w:tcPr>
                <w:p>
                  <w:pPr>
                    <w:pStyle w:val="32"/>
                    <w:bidi w:val="0"/>
                    <w:jc w:val="center"/>
                    <w:rPr>
                      <w:rFonts w:hint="default"/>
                      <w:lang w:val="en-US" w:eastAsia="zh-CN"/>
                    </w:rPr>
                  </w:pPr>
                  <w:r>
                    <w:rPr>
                      <w:rFonts w:hint="default"/>
                      <w:lang w:val="en-US" w:eastAsia="zh-CN"/>
                    </w:rPr>
                    <w:t>通过集气罩收集后经水喷淋+过滤棉+UV光催化氧化装置处理达标后通过1根15m高排气筒高空排放</w:t>
                  </w:r>
                </w:p>
              </w:tc>
              <w:tc>
                <w:tcPr>
                  <w:tcW w:w="900" w:type="dxa"/>
                  <w:vMerge w:val="restart"/>
                  <w:vAlign w:val="center"/>
                </w:tcPr>
                <w:p>
                  <w:pPr>
                    <w:pStyle w:val="32"/>
                    <w:bidi w:val="0"/>
                    <w:jc w:val="center"/>
                    <w:rPr>
                      <w:rFonts w:hint="default"/>
                      <w:lang w:val="en-US" w:eastAsia="zh-CN"/>
                    </w:rPr>
                  </w:pPr>
                  <w:r>
                    <w:rPr>
                      <w:rFonts w:hint="eastAsia"/>
                      <w:lang w:val="en-US" w:eastAsia="zh-CN"/>
                    </w:rPr>
                    <w:t>40</w:t>
                  </w:r>
                </w:p>
              </w:tc>
              <w:tc>
                <w:tcPr>
                  <w:tcW w:w="3838" w:type="dxa"/>
                  <w:vAlign w:val="center"/>
                </w:tcPr>
                <w:p>
                  <w:pPr>
                    <w:pStyle w:val="32"/>
                    <w:bidi w:val="0"/>
                    <w:jc w:val="center"/>
                  </w:pPr>
                  <w:r>
                    <w:rPr>
                      <w:rFonts w:hint="eastAsia"/>
                      <w:lang w:val="en-US" w:eastAsia="zh-CN"/>
                    </w:rPr>
                    <w:t>通过集气罩收集后经水喷淋+过滤棉+UV光催化氧化装置处理达标后通过1根15m高排气筒高空排放</w:t>
                  </w:r>
                </w:p>
              </w:tc>
              <w:tc>
                <w:tcPr>
                  <w:tcW w:w="936" w:type="dxa"/>
                  <w:vMerge w:val="restart"/>
                  <w:vAlign w:val="center"/>
                </w:tcPr>
                <w:p>
                  <w:pPr>
                    <w:pStyle w:val="32"/>
                    <w:bidi w:val="0"/>
                    <w:jc w:val="center"/>
                    <w:rPr>
                      <w:rFonts w:hint="default"/>
                      <w:lang w:val="en-US" w:eastAsia="zh-CN"/>
                    </w:rPr>
                  </w:pPr>
                  <w:r>
                    <w:rPr>
                      <w:rFonts w:hint="eastAsia"/>
                      <w:lang w:val="en-US" w:eastAsia="zh-CN"/>
                    </w:rPr>
                    <w:t>40</w:t>
                  </w:r>
                </w:p>
              </w:tc>
              <w:tc>
                <w:tcPr>
                  <w:tcW w:w="1205" w:type="dxa"/>
                  <w:vMerge w:val="restart"/>
                  <w:vAlign w:val="center"/>
                </w:tcPr>
                <w:p>
                  <w:pPr>
                    <w:pStyle w:val="32"/>
                    <w:bidi w:val="0"/>
                    <w:jc w:val="center"/>
                  </w:pPr>
                  <w: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rPr>
                      <w:rFonts w:hint="eastAsia"/>
                    </w:rPr>
                  </w:pPr>
                </w:p>
              </w:tc>
              <w:tc>
                <w:tcPr>
                  <w:tcW w:w="1014" w:type="dxa"/>
                  <w:vAlign w:val="center"/>
                </w:tcPr>
                <w:p>
                  <w:pPr>
                    <w:pStyle w:val="32"/>
                    <w:bidi w:val="0"/>
                    <w:rPr>
                      <w:rFonts w:hint="default"/>
                      <w:lang w:val="en-US" w:eastAsia="zh-CN"/>
                    </w:rPr>
                  </w:pPr>
                  <w:r>
                    <w:rPr>
                      <w:rFonts w:hint="eastAsia"/>
                      <w:lang w:val="en-US" w:eastAsia="zh-CN"/>
                    </w:rPr>
                    <w:t>车间（无组织）</w:t>
                  </w:r>
                </w:p>
              </w:tc>
              <w:tc>
                <w:tcPr>
                  <w:tcW w:w="1157" w:type="dxa"/>
                  <w:vAlign w:val="center"/>
                </w:tcPr>
                <w:p>
                  <w:pPr>
                    <w:pStyle w:val="32"/>
                    <w:bidi w:val="0"/>
                    <w:rPr>
                      <w:rFonts w:hint="default"/>
                      <w:lang w:val="en-US" w:eastAsia="zh-CN"/>
                    </w:rPr>
                  </w:pPr>
                  <w:r>
                    <w:rPr>
                      <w:rFonts w:hint="eastAsia"/>
                      <w:lang w:val="en-US" w:eastAsia="zh-CN"/>
                    </w:rPr>
                    <w:t>颗粒物、非甲烷总烃</w:t>
                  </w:r>
                </w:p>
              </w:tc>
              <w:tc>
                <w:tcPr>
                  <w:tcW w:w="3911" w:type="dxa"/>
                  <w:vAlign w:val="center"/>
                </w:tcPr>
                <w:p>
                  <w:pPr>
                    <w:pStyle w:val="32"/>
                    <w:bidi w:val="0"/>
                    <w:jc w:val="center"/>
                    <w:rPr>
                      <w:rFonts w:hint="eastAsia"/>
                      <w:lang w:val="en-US" w:eastAsia="zh-CN"/>
                    </w:rPr>
                  </w:pPr>
                  <w:r>
                    <w:rPr>
                      <w:rFonts w:hint="eastAsia"/>
                      <w:lang w:val="en-US" w:eastAsia="zh-CN"/>
                    </w:rPr>
                    <w:t>加强车间通风</w:t>
                  </w:r>
                </w:p>
              </w:tc>
              <w:tc>
                <w:tcPr>
                  <w:tcW w:w="900" w:type="dxa"/>
                  <w:vMerge w:val="continue"/>
                  <w:vAlign w:val="center"/>
                </w:tcPr>
                <w:p>
                  <w:pPr>
                    <w:pStyle w:val="32"/>
                    <w:bidi w:val="0"/>
                    <w:jc w:val="center"/>
                    <w:rPr>
                      <w:rFonts w:hint="eastAsia"/>
                      <w:lang w:val="en-US" w:eastAsia="zh-CN"/>
                    </w:rPr>
                  </w:pPr>
                </w:p>
              </w:tc>
              <w:tc>
                <w:tcPr>
                  <w:tcW w:w="3838" w:type="dxa"/>
                  <w:vAlign w:val="center"/>
                </w:tcPr>
                <w:p>
                  <w:pPr>
                    <w:pStyle w:val="32"/>
                    <w:bidi w:val="0"/>
                    <w:jc w:val="center"/>
                    <w:rPr>
                      <w:rFonts w:hint="default"/>
                      <w:lang w:val="en-US" w:eastAsia="zh-CN"/>
                    </w:rPr>
                  </w:pPr>
                  <w:r>
                    <w:rPr>
                      <w:rFonts w:hint="default"/>
                      <w:lang w:val="en-US" w:eastAsia="zh-CN"/>
                    </w:rPr>
                    <w:t>加强车间通风</w:t>
                  </w:r>
                </w:p>
              </w:tc>
              <w:tc>
                <w:tcPr>
                  <w:tcW w:w="936" w:type="dxa"/>
                  <w:vMerge w:val="continue"/>
                  <w:vAlign w:val="center"/>
                </w:tcPr>
                <w:p>
                  <w:pPr>
                    <w:pStyle w:val="32"/>
                    <w:bidi w:val="0"/>
                    <w:jc w:val="center"/>
                    <w:rPr>
                      <w:rFonts w:hint="eastAsia"/>
                      <w:lang w:val="en-US" w:eastAsia="zh-CN"/>
                    </w:rPr>
                  </w:pPr>
                </w:p>
              </w:tc>
              <w:tc>
                <w:tcPr>
                  <w:tcW w:w="1205" w:type="dxa"/>
                  <w:vMerge w:val="continue"/>
                  <w:vAlign w:val="center"/>
                </w:tcPr>
                <w:p>
                  <w:pPr>
                    <w:pStyle w:val="32"/>
                    <w:bidi w:val="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restart"/>
                  <w:vAlign w:val="center"/>
                </w:tcPr>
                <w:p>
                  <w:pPr>
                    <w:pStyle w:val="32"/>
                    <w:bidi w:val="0"/>
                    <w:jc w:val="center"/>
                  </w:pPr>
                  <w:r>
                    <w:rPr>
                      <w:rFonts w:hint="eastAsia"/>
                    </w:rPr>
                    <w:t>固体废物</w:t>
                  </w:r>
                </w:p>
              </w:tc>
              <w:tc>
                <w:tcPr>
                  <w:tcW w:w="1014" w:type="dxa"/>
                  <w:vMerge w:val="restart"/>
                  <w:vAlign w:val="center"/>
                </w:tcPr>
                <w:p>
                  <w:pPr>
                    <w:pStyle w:val="32"/>
                    <w:bidi w:val="0"/>
                    <w:jc w:val="center"/>
                  </w:pPr>
                  <w:r>
                    <w:rPr>
                      <w:rFonts w:hint="eastAsia"/>
                      <w:lang w:val="en-US" w:eastAsia="zh-CN"/>
                    </w:rPr>
                    <w:t>一般工业固废</w:t>
                  </w:r>
                </w:p>
              </w:tc>
              <w:tc>
                <w:tcPr>
                  <w:tcW w:w="1157" w:type="dxa"/>
                  <w:vAlign w:val="center"/>
                </w:tcPr>
                <w:p>
                  <w:pPr>
                    <w:pStyle w:val="32"/>
                    <w:bidi w:val="0"/>
                    <w:rPr>
                      <w:rFonts w:hint="eastAsia"/>
                      <w:lang w:val="en-US" w:eastAsia="zh-CN"/>
                    </w:rPr>
                  </w:pPr>
                  <w:r>
                    <w:rPr>
                      <w:rFonts w:hint="eastAsia"/>
                    </w:rPr>
                    <w:t>废边角料</w:t>
                  </w:r>
                </w:p>
              </w:tc>
              <w:tc>
                <w:tcPr>
                  <w:tcW w:w="3911" w:type="dxa"/>
                  <w:vMerge w:val="restart"/>
                  <w:vAlign w:val="center"/>
                </w:tcPr>
                <w:p>
                  <w:pPr>
                    <w:pStyle w:val="32"/>
                    <w:bidi w:val="0"/>
                    <w:jc w:val="center"/>
                  </w:pPr>
                  <w:r>
                    <w:rPr>
                      <w:rFonts w:hint="eastAsia"/>
                      <w:szCs w:val="21"/>
                    </w:rPr>
                    <w:t>暂存于一般工业固废</w:t>
                  </w:r>
                  <w:r>
                    <w:rPr>
                      <w:rFonts w:hint="eastAsia"/>
                      <w:szCs w:val="21"/>
                      <w:lang w:eastAsia="zh-CN"/>
                    </w:rPr>
                    <w:t>暂存间</w:t>
                  </w:r>
                  <w:r>
                    <w:rPr>
                      <w:rFonts w:hint="eastAsia"/>
                      <w:szCs w:val="21"/>
                    </w:rPr>
                    <w:t>，分区堆放，破碎后回用</w:t>
                  </w:r>
                </w:p>
              </w:tc>
              <w:tc>
                <w:tcPr>
                  <w:tcW w:w="900" w:type="dxa"/>
                  <w:vMerge w:val="restart"/>
                  <w:vAlign w:val="center"/>
                </w:tcPr>
                <w:p>
                  <w:pPr>
                    <w:pStyle w:val="32"/>
                    <w:bidi w:val="0"/>
                    <w:jc w:val="center"/>
                    <w:rPr>
                      <w:rFonts w:hint="eastAsia" w:eastAsia="宋体"/>
                      <w:lang w:val="en-US" w:eastAsia="zh-CN"/>
                    </w:rPr>
                  </w:pPr>
                  <w:r>
                    <w:rPr>
                      <w:rFonts w:hint="eastAsia"/>
                      <w:lang w:val="en-US" w:eastAsia="zh-CN"/>
                    </w:rPr>
                    <w:t>2</w:t>
                  </w:r>
                </w:p>
              </w:tc>
              <w:tc>
                <w:tcPr>
                  <w:tcW w:w="3838" w:type="dxa"/>
                  <w:vMerge w:val="restart"/>
                  <w:vAlign w:val="center"/>
                </w:tcPr>
                <w:p>
                  <w:pPr>
                    <w:pStyle w:val="32"/>
                    <w:bidi w:val="0"/>
                    <w:jc w:val="center"/>
                    <w:rPr>
                      <w:rFonts w:hint="eastAsia"/>
                      <w:lang w:val="en-US" w:eastAsia="zh-CN"/>
                    </w:rPr>
                  </w:pPr>
                  <w:r>
                    <w:rPr>
                      <w:rFonts w:hint="eastAsia"/>
                      <w:szCs w:val="21"/>
                    </w:rPr>
                    <w:t>暂存于一般工业固废</w:t>
                  </w:r>
                  <w:r>
                    <w:rPr>
                      <w:rFonts w:hint="eastAsia"/>
                      <w:szCs w:val="21"/>
                      <w:lang w:eastAsia="zh-CN"/>
                    </w:rPr>
                    <w:t>暂存</w:t>
                  </w:r>
                  <w:r>
                    <w:rPr>
                      <w:rFonts w:hint="eastAsia"/>
                      <w:szCs w:val="21"/>
                      <w:lang w:val="en-US" w:eastAsia="zh-CN"/>
                    </w:rPr>
                    <w:t>区</w:t>
                  </w:r>
                  <w:r>
                    <w:rPr>
                      <w:rFonts w:hint="eastAsia"/>
                      <w:szCs w:val="21"/>
                    </w:rPr>
                    <w:t>，分区堆放，</w:t>
                  </w:r>
                  <w:r>
                    <w:rPr>
                      <w:rFonts w:hint="eastAsia"/>
                    </w:rPr>
                    <w:t>废边角料</w:t>
                  </w:r>
                  <w:r>
                    <w:rPr>
                      <w:rFonts w:hint="eastAsia"/>
                      <w:lang w:eastAsia="zh-CN"/>
                    </w:rPr>
                    <w:t>、</w:t>
                  </w:r>
                  <w:r>
                    <w:rPr>
                      <w:rFonts w:hint="eastAsia"/>
                    </w:rPr>
                    <w:t>大颗粒</w:t>
                  </w:r>
                  <w:r>
                    <w:rPr>
                      <w:rFonts w:hint="eastAsia"/>
                      <w:lang w:eastAsia="zh-CN"/>
                    </w:rPr>
                    <w:t>、</w:t>
                  </w:r>
                  <w:r>
                    <w:rPr>
                      <w:rFonts w:hint="eastAsia"/>
                    </w:rPr>
                    <w:t>不合格品</w:t>
                  </w:r>
                  <w:r>
                    <w:rPr>
                      <w:rFonts w:hint="eastAsia"/>
                      <w:szCs w:val="21"/>
                    </w:rPr>
                    <w:t>破碎后回用</w:t>
                  </w:r>
                  <w:r>
                    <w:rPr>
                      <w:rFonts w:hint="eastAsia"/>
                      <w:szCs w:val="21"/>
                      <w:lang w:eastAsia="zh-CN"/>
                    </w:rPr>
                    <w:t>，</w:t>
                  </w:r>
                  <w:r>
                    <w:rPr>
                      <w:rFonts w:hint="eastAsia"/>
                    </w:rPr>
                    <w:t>废包装袋交环卫部门统一清运处理</w:t>
                  </w:r>
                </w:p>
              </w:tc>
              <w:tc>
                <w:tcPr>
                  <w:tcW w:w="936" w:type="dxa"/>
                  <w:vMerge w:val="restart"/>
                  <w:vAlign w:val="center"/>
                </w:tcPr>
                <w:p>
                  <w:pPr>
                    <w:pStyle w:val="32"/>
                    <w:bidi w:val="0"/>
                    <w:jc w:val="center"/>
                    <w:rPr>
                      <w:rFonts w:hint="default"/>
                      <w:lang w:val="en-US" w:eastAsia="zh-CN"/>
                    </w:rPr>
                  </w:pPr>
                  <w:r>
                    <w:rPr>
                      <w:rFonts w:hint="eastAsia"/>
                      <w:lang w:val="en-US" w:eastAsia="zh-CN"/>
                    </w:rPr>
                    <w:t>2</w:t>
                  </w:r>
                </w:p>
              </w:tc>
              <w:tc>
                <w:tcPr>
                  <w:tcW w:w="1205" w:type="dxa"/>
                  <w:vMerge w:val="restart"/>
                  <w:vAlign w:val="center"/>
                </w:tcPr>
                <w:p>
                  <w:pPr>
                    <w:pStyle w:val="32"/>
                    <w:bidi w:val="0"/>
                    <w:jc w:val="center"/>
                    <w:rPr>
                      <w:rFonts w:hint="eastAsia"/>
                      <w:lang w:eastAsia="zh-CN"/>
                    </w:rPr>
                  </w:pPr>
                  <w:r>
                    <w:rPr>
                      <w:rFonts w:hint="eastAsia"/>
                      <w:lang w:val="en-US" w:eastAsia="zh-CN"/>
                    </w:rPr>
                    <w:t>符合相关规定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Merge w:val="continue"/>
                  <w:vAlign w:val="center"/>
                </w:tcPr>
                <w:p>
                  <w:pPr>
                    <w:pStyle w:val="32"/>
                    <w:bidi w:val="0"/>
                    <w:jc w:val="center"/>
                  </w:pPr>
                </w:p>
              </w:tc>
              <w:tc>
                <w:tcPr>
                  <w:tcW w:w="1157" w:type="dxa"/>
                  <w:vAlign w:val="center"/>
                </w:tcPr>
                <w:p>
                  <w:pPr>
                    <w:pStyle w:val="32"/>
                    <w:bidi w:val="0"/>
                    <w:rPr>
                      <w:rFonts w:hint="eastAsia"/>
                      <w:lang w:val="en-US" w:eastAsia="zh-CN"/>
                    </w:rPr>
                  </w:pPr>
                  <w:r>
                    <w:rPr>
                      <w:rFonts w:hint="eastAsia"/>
                    </w:rPr>
                    <w:t>大颗粒</w:t>
                  </w:r>
                </w:p>
              </w:tc>
              <w:tc>
                <w:tcPr>
                  <w:tcW w:w="3911" w:type="dxa"/>
                  <w:vMerge w:val="continue"/>
                  <w:vAlign w:val="center"/>
                </w:tcPr>
                <w:p>
                  <w:pPr>
                    <w:pStyle w:val="32"/>
                    <w:bidi w:val="0"/>
                    <w:jc w:val="center"/>
                    <w:rPr>
                      <w:rFonts w:hint="eastAsia"/>
                      <w:lang w:val="en-US" w:eastAsia="zh-CN"/>
                    </w:rPr>
                  </w:pPr>
                </w:p>
              </w:tc>
              <w:tc>
                <w:tcPr>
                  <w:tcW w:w="900" w:type="dxa"/>
                  <w:vMerge w:val="continue"/>
                  <w:vAlign w:val="center"/>
                </w:tcPr>
                <w:p>
                  <w:pPr>
                    <w:pStyle w:val="32"/>
                    <w:bidi w:val="0"/>
                    <w:jc w:val="center"/>
                    <w:rPr>
                      <w:rFonts w:hint="eastAsia"/>
                      <w:lang w:val="en-US" w:eastAsia="zh-CN"/>
                    </w:rPr>
                  </w:pPr>
                </w:p>
              </w:tc>
              <w:tc>
                <w:tcPr>
                  <w:tcW w:w="3838" w:type="dxa"/>
                  <w:vMerge w:val="continue"/>
                  <w:vAlign w:val="center"/>
                </w:tcPr>
                <w:p>
                  <w:pPr>
                    <w:pStyle w:val="32"/>
                    <w:bidi w:val="0"/>
                    <w:jc w:val="center"/>
                    <w:rPr>
                      <w:rFonts w:hint="eastAsia"/>
                      <w:lang w:val="en-US" w:eastAsia="zh-CN"/>
                    </w:rPr>
                  </w:pPr>
                </w:p>
              </w:tc>
              <w:tc>
                <w:tcPr>
                  <w:tcW w:w="936" w:type="dxa"/>
                  <w:vMerge w:val="continue"/>
                  <w:vAlign w:val="center"/>
                </w:tcPr>
                <w:p>
                  <w:pPr>
                    <w:pStyle w:val="32"/>
                    <w:bidi w:val="0"/>
                    <w:jc w:val="center"/>
                    <w:rPr>
                      <w:rFonts w:hint="eastAsia"/>
                      <w:lang w:val="en-US" w:eastAsia="zh-CN"/>
                    </w:rPr>
                  </w:pPr>
                </w:p>
              </w:tc>
              <w:tc>
                <w:tcPr>
                  <w:tcW w:w="1205" w:type="dxa"/>
                  <w:vMerge w:val="continue"/>
                  <w:vAlign w:val="center"/>
                </w:tcPr>
                <w:p>
                  <w:pPr>
                    <w:pStyle w:val="32"/>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rPr>
                      <w:rFonts w:hint="eastAsia"/>
                      <w:lang w:val="en-US" w:eastAsia="zh-CN"/>
                    </w:rPr>
                  </w:pPr>
                </w:p>
              </w:tc>
              <w:tc>
                <w:tcPr>
                  <w:tcW w:w="1014" w:type="dxa"/>
                  <w:vMerge w:val="continue"/>
                  <w:vAlign w:val="center"/>
                </w:tcPr>
                <w:p>
                  <w:pPr>
                    <w:pStyle w:val="32"/>
                    <w:bidi w:val="0"/>
                    <w:jc w:val="center"/>
                    <w:rPr>
                      <w:rFonts w:hint="eastAsia"/>
                      <w:lang w:val="en-US" w:eastAsia="zh-CN"/>
                    </w:rPr>
                  </w:pPr>
                </w:p>
              </w:tc>
              <w:tc>
                <w:tcPr>
                  <w:tcW w:w="1157" w:type="dxa"/>
                  <w:vAlign w:val="center"/>
                </w:tcPr>
                <w:p>
                  <w:pPr>
                    <w:pStyle w:val="32"/>
                    <w:bidi w:val="0"/>
                    <w:rPr>
                      <w:rFonts w:hint="eastAsia"/>
                      <w:lang w:val="en-US" w:eastAsia="zh-CN"/>
                    </w:rPr>
                  </w:pPr>
                  <w:r>
                    <w:rPr>
                      <w:rFonts w:hint="eastAsia"/>
                    </w:rPr>
                    <w:t>不合格品</w:t>
                  </w:r>
                </w:p>
              </w:tc>
              <w:tc>
                <w:tcPr>
                  <w:tcW w:w="3911" w:type="dxa"/>
                  <w:vMerge w:val="continue"/>
                  <w:vAlign w:val="center"/>
                </w:tcPr>
                <w:p>
                  <w:pPr>
                    <w:pStyle w:val="32"/>
                    <w:bidi w:val="0"/>
                    <w:jc w:val="center"/>
                    <w:rPr>
                      <w:rFonts w:hint="eastAsia"/>
                      <w:lang w:val="en-US" w:eastAsia="zh-CN"/>
                    </w:rPr>
                  </w:pPr>
                </w:p>
              </w:tc>
              <w:tc>
                <w:tcPr>
                  <w:tcW w:w="900" w:type="dxa"/>
                  <w:vMerge w:val="continue"/>
                  <w:vAlign w:val="center"/>
                </w:tcPr>
                <w:p>
                  <w:pPr>
                    <w:pStyle w:val="32"/>
                    <w:bidi w:val="0"/>
                    <w:jc w:val="center"/>
                    <w:rPr>
                      <w:rFonts w:hint="eastAsia"/>
                      <w:lang w:val="en-US" w:eastAsia="zh-CN"/>
                    </w:rPr>
                  </w:pPr>
                </w:p>
              </w:tc>
              <w:tc>
                <w:tcPr>
                  <w:tcW w:w="3838" w:type="dxa"/>
                  <w:vMerge w:val="continue"/>
                  <w:vAlign w:val="center"/>
                </w:tcPr>
                <w:p>
                  <w:pPr>
                    <w:pStyle w:val="32"/>
                    <w:bidi w:val="0"/>
                    <w:jc w:val="center"/>
                    <w:rPr>
                      <w:rFonts w:hint="eastAsia"/>
                      <w:lang w:val="en-US" w:eastAsia="zh-CN"/>
                    </w:rPr>
                  </w:pPr>
                </w:p>
              </w:tc>
              <w:tc>
                <w:tcPr>
                  <w:tcW w:w="936" w:type="dxa"/>
                  <w:vMerge w:val="continue"/>
                  <w:vAlign w:val="center"/>
                </w:tcPr>
                <w:p>
                  <w:pPr>
                    <w:pStyle w:val="32"/>
                    <w:bidi w:val="0"/>
                    <w:jc w:val="center"/>
                    <w:rPr>
                      <w:rFonts w:hint="eastAsia"/>
                      <w:lang w:val="en-US" w:eastAsia="zh-CN"/>
                    </w:rPr>
                  </w:pPr>
                </w:p>
              </w:tc>
              <w:tc>
                <w:tcPr>
                  <w:tcW w:w="1205" w:type="dxa"/>
                  <w:vMerge w:val="continue"/>
                  <w:vAlign w:val="center"/>
                </w:tcPr>
                <w:p>
                  <w:pPr>
                    <w:pStyle w:val="32"/>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rPr>
                      <w:rFonts w:hint="eastAsia"/>
                      <w:lang w:val="en-US" w:eastAsia="zh-CN"/>
                    </w:rPr>
                  </w:pPr>
                </w:p>
              </w:tc>
              <w:tc>
                <w:tcPr>
                  <w:tcW w:w="1014" w:type="dxa"/>
                  <w:vMerge w:val="continue"/>
                  <w:vAlign w:val="center"/>
                </w:tcPr>
                <w:p>
                  <w:pPr>
                    <w:pStyle w:val="32"/>
                    <w:bidi w:val="0"/>
                    <w:jc w:val="center"/>
                    <w:rPr>
                      <w:rFonts w:hint="eastAsia"/>
                      <w:lang w:val="en-US" w:eastAsia="zh-CN"/>
                    </w:rPr>
                  </w:pPr>
                </w:p>
              </w:tc>
              <w:tc>
                <w:tcPr>
                  <w:tcW w:w="1157" w:type="dxa"/>
                  <w:vAlign w:val="center"/>
                </w:tcPr>
                <w:p>
                  <w:pPr>
                    <w:pStyle w:val="32"/>
                    <w:bidi w:val="0"/>
                    <w:rPr>
                      <w:rFonts w:hint="eastAsia"/>
                      <w:lang w:val="en-US" w:eastAsia="zh-CN"/>
                    </w:rPr>
                  </w:pPr>
                  <w:r>
                    <w:rPr>
                      <w:rFonts w:hint="eastAsia"/>
                    </w:rPr>
                    <w:t>废包装袋</w:t>
                  </w:r>
                </w:p>
              </w:tc>
              <w:tc>
                <w:tcPr>
                  <w:tcW w:w="3911" w:type="dxa"/>
                  <w:vMerge w:val="continue"/>
                  <w:vAlign w:val="center"/>
                </w:tcPr>
                <w:p>
                  <w:pPr>
                    <w:pStyle w:val="32"/>
                    <w:bidi w:val="0"/>
                    <w:jc w:val="center"/>
                    <w:rPr>
                      <w:rFonts w:hint="eastAsia"/>
                      <w:lang w:val="en-US" w:eastAsia="zh-CN"/>
                    </w:rPr>
                  </w:pPr>
                </w:p>
              </w:tc>
              <w:tc>
                <w:tcPr>
                  <w:tcW w:w="900" w:type="dxa"/>
                  <w:vMerge w:val="continue"/>
                  <w:vAlign w:val="center"/>
                </w:tcPr>
                <w:p>
                  <w:pPr>
                    <w:pStyle w:val="32"/>
                    <w:bidi w:val="0"/>
                    <w:jc w:val="center"/>
                    <w:rPr>
                      <w:rFonts w:hint="eastAsia"/>
                      <w:lang w:val="en-US" w:eastAsia="zh-CN"/>
                    </w:rPr>
                  </w:pPr>
                </w:p>
              </w:tc>
              <w:tc>
                <w:tcPr>
                  <w:tcW w:w="3838" w:type="dxa"/>
                  <w:vMerge w:val="continue"/>
                  <w:vAlign w:val="center"/>
                </w:tcPr>
                <w:p>
                  <w:pPr>
                    <w:pStyle w:val="32"/>
                    <w:bidi w:val="0"/>
                    <w:jc w:val="center"/>
                    <w:rPr>
                      <w:rFonts w:hint="eastAsia"/>
                      <w:lang w:val="en-US" w:eastAsia="zh-CN"/>
                    </w:rPr>
                  </w:pPr>
                </w:p>
              </w:tc>
              <w:tc>
                <w:tcPr>
                  <w:tcW w:w="936" w:type="dxa"/>
                  <w:vMerge w:val="continue"/>
                  <w:vAlign w:val="center"/>
                </w:tcPr>
                <w:p>
                  <w:pPr>
                    <w:pStyle w:val="32"/>
                    <w:bidi w:val="0"/>
                    <w:jc w:val="center"/>
                    <w:rPr>
                      <w:rFonts w:hint="eastAsia"/>
                      <w:lang w:val="en-US" w:eastAsia="zh-CN"/>
                    </w:rPr>
                  </w:pPr>
                </w:p>
              </w:tc>
              <w:tc>
                <w:tcPr>
                  <w:tcW w:w="1205" w:type="dxa"/>
                  <w:vMerge w:val="continue"/>
                  <w:vAlign w:val="center"/>
                </w:tcPr>
                <w:p>
                  <w:pPr>
                    <w:pStyle w:val="32"/>
                    <w:bidi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Merge w:val="restart"/>
                  <w:vAlign w:val="center"/>
                </w:tcPr>
                <w:p>
                  <w:pPr>
                    <w:pStyle w:val="32"/>
                    <w:bidi w:val="0"/>
                    <w:jc w:val="center"/>
                  </w:pPr>
                  <w:r>
                    <w:rPr>
                      <w:rFonts w:hint="eastAsia"/>
                      <w:lang w:val="en-US" w:eastAsia="zh-CN"/>
                    </w:rPr>
                    <w:t>危险废物</w:t>
                  </w:r>
                </w:p>
              </w:tc>
              <w:tc>
                <w:tcPr>
                  <w:tcW w:w="1157" w:type="dxa"/>
                  <w:vAlign w:val="center"/>
                </w:tcPr>
                <w:p>
                  <w:pPr>
                    <w:pStyle w:val="32"/>
                    <w:bidi w:val="0"/>
                    <w:rPr>
                      <w:rFonts w:hint="eastAsia"/>
                      <w:lang w:val="en-US" w:eastAsia="zh-CN"/>
                    </w:rPr>
                  </w:pPr>
                  <w:r>
                    <w:rPr>
                      <w:rFonts w:hint="eastAsia"/>
                      <w:lang w:val="en-US" w:eastAsia="zh-CN"/>
                    </w:rPr>
                    <w:t>废机油</w:t>
                  </w:r>
                </w:p>
              </w:tc>
              <w:tc>
                <w:tcPr>
                  <w:tcW w:w="3911" w:type="dxa"/>
                  <w:vMerge w:val="restart"/>
                  <w:vAlign w:val="center"/>
                </w:tcPr>
                <w:p>
                  <w:pPr>
                    <w:pStyle w:val="32"/>
                    <w:bidi w:val="0"/>
                    <w:jc w:val="center"/>
                    <w:rPr>
                      <w:rFonts w:hint="default"/>
                      <w:lang w:eastAsia="zh-CN"/>
                    </w:rPr>
                  </w:pPr>
                  <w:r>
                    <w:rPr>
                      <w:rFonts w:hint="eastAsia"/>
                      <w:szCs w:val="21"/>
                    </w:rPr>
                    <w:t>暂存于</w:t>
                  </w:r>
                  <w:r>
                    <w:rPr>
                      <w:rFonts w:hint="eastAsia"/>
                      <w:szCs w:val="21"/>
                      <w:lang w:val="en-US" w:eastAsia="zh-CN"/>
                    </w:rPr>
                    <w:t>危废暂存间</w:t>
                  </w:r>
                  <w:r>
                    <w:rPr>
                      <w:rFonts w:hint="eastAsia"/>
                      <w:szCs w:val="21"/>
                    </w:rPr>
                    <w:t>，</w:t>
                  </w:r>
                  <w:r>
                    <w:rPr>
                      <w:rFonts w:hint="eastAsia"/>
                      <w:szCs w:val="21"/>
                      <w:lang w:val="en-US" w:eastAsia="zh-CN"/>
                    </w:rPr>
                    <w:t>定期交有资质单位处理</w:t>
                  </w:r>
                </w:p>
              </w:tc>
              <w:tc>
                <w:tcPr>
                  <w:tcW w:w="900" w:type="dxa"/>
                  <w:vMerge w:val="continue"/>
                  <w:vAlign w:val="center"/>
                </w:tcPr>
                <w:p>
                  <w:pPr>
                    <w:pStyle w:val="32"/>
                    <w:bidi w:val="0"/>
                    <w:jc w:val="center"/>
                    <w:rPr>
                      <w:rFonts w:hint="default"/>
                      <w:lang w:val="en-US" w:eastAsia="zh-CN"/>
                    </w:rPr>
                  </w:pPr>
                </w:p>
              </w:tc>
              <w:tc>
                <w:tcPr>
                  <w:tcW w:w="3838" w:type="dxa"/>
                  <w:vMerge w:val="restart"/>
                  <w:vAlign w:val="center"/>
                </w:tcPr>
                <w:p>
                  <w:pPr>
                    <w:pStyle w:val="32"/>
                    <w:bidi w:val="0"/>
                    <w:jc w:val="center"/>
                    <w:rPr>
                      <w:rFonts w:hint="default"/>
                      <w:lang w:val="en-US" w:eastAsia="zh-CN"/>
                    </w:rPr>
                  </w:pPr>
                  <w:r>
                    <w:rPr>
                      <w:rFonts w:hint="eastAsia"/>
                      <w:szCs w:val="21"/>
                    </w:rPr>
                    <w:t>暂存于</w:t>
                  </w:r>
                  <w:r>
                    <w:rPr>
                      <w:rFonts w:hint="eastAsia"/>
                      <w:szCs w:val="21"/>
                      <w:lang w:val="en-US" w:eastAsia="zh-CN"/>
                    </w:rPr>
                    <w:t>危废暂存间后交有资质单位（重庆云青环保科技有限公司）处置</w:t>
                  </w:r>
                  <w:r>
                    <w:rPr>
                      <w:rFonts w:hint="eastAsia"/>
                      <w:szCs w:val="21"/>
                    </w:rPr>
                    <w:t>，</w:t>
                  </w:r>
                  <w:r>
                    <w:rPr>
                      <w:rFonts w:hint="eastAsia"/>
                      <w:bCs/>
                      <w:highlight w:val="none"/>
                      <w:lang w:val="en-US" w:eastAsia="zh-CN"/>
                    </w:rPr>
                    <w:t>暂存间置于厂房内防雨防风，地面及裙角采用环氧树脂进行防渗处置，</w:t>
                  </w:r>
                  <w:r>
                    <w:rPr>
                      <w:rFonts w:hint="eastAsia"/>
                      <w:highlight w:val="none"/>
                      <w:lang w:val="en-US" w:eastAsia="zh-CN"/>
                    </w:rPr>
                    <w:t>设置托盘防渗漏防流失，</w:t>
                  </w:r>
                  <w:r>
                    <w:rPr>
                      <w:rFonts w:hint="eastAsia"/>
                      <w:lang w:val="en-US" w:eastAsia="zh-CN"/>
                    </w:rPr>
                    <w:t>张贴有危废标识牌</w:t>
                  </w:r>
                </w:p>
              </w:tc>
              <w:tc>
                <w:tcPr>
                  <w:tcW w:w="936" w:type="dxa"/>
                  <w:vMerge w:val="continue"/>
                  <w:vAlign w:val="center"/>
                </w:tcPr>
                <w:p>
                  <w:pPr>
                    <w:pStyle w:val="32"/>
                    <w:bidi w:val="0"/>
                    <w:jc w:val="center"/>
                    <w:rPr>
                      <w:rFonts w:hint="default"/>
                      <w:lang w:val="en-US" w:eastAsia="zh-CN"/>
                    </w:rPr>
                  </w:pPr>
                </w:p>
              </w:tc>
              <w:tc>
                <w:tcPr>
                  <w:tcW w:w="1205" w:type="dxa"/>
                  <w:vMerge w:val="continue"/>
                  <w:vAlign w:val="center"/>
                </w:tcPr>
                <w:p>
                  <w:pPr>
                    <w:pStyle w:val="3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Merge w:val="continue"/>
                  <w:vAlign w:val="center"/>
                </w:tcPr>
                <w:p>
                  <w:pPr>
                    <w:pStyle w:val="32"/>
                    <w:bidi w:val="0"/>
                    <w:jc w:val="center"/>
                    <w:rPr>
                      <w:rFonts w:hint="eastAsia"/>
                      <w:lang w:val="en-US" w:eastAsia="zh-CN"/>
                    </w:rPr>
                  </w:pPr>
                </w:p>
              </w:tc>
              <w:tc>
                <w:tcPr>
                  <w:tcW w:w="1157" w:type="dxa"/>
                  <w:vAlign w:val="center"/>
                </w:tcPr>
                <w:p>
                  <w:pPr>
                    <w:pStyle w:val="32"/>
                    <w:bidi w:val="0"/>
                    <w:rPr>
                      <w:rFonts w:hint="eastAsia"/>
                      <w:lang w:val="zh-CN" w:eastAsia="zh-CN"/>
                    </w:rPr>
                  </w:pPr>
                  <w:r>
                    <w:rPr>
                      <w:rFonts w:hint="eastAsia"/>
                      <w:lang w:val="en-US" w:eastAsia="zh-CN"/>
                    </w:rPr>
                    <w:t>废油桶</w:t>
                  </w:r>
                </w:p>
              </w:tc>
              <w:tc>
                <w:tcPr>
                  <w:tcW w:w="3911" w:type="dxa"/>
                  <w:vMerge w:val="continue"/>
                  <w:vAlign w:val="center"/>
                </w:tcPr>
                <w:p>
                  <w:pPr>
                    <w:pStyle w:val="32"/>
                    <w:bidi w:val="0"/>
                    <w:jc w:val="center"/>
                    <w:rPr>
                      <w:rFonts w:hint="default"/>
                      <w:lang w:eastAsia="zh-CN"/>
                    </w:rPr>
                  </w:pPr>
                </w:p>
              </w:tc>
              <w:tc>
                <w:tcPr>
                  <w:tcW w:w="900" w:type="dxa"/>
                  <w:vMerge w:val="continue"/>
                  <w:vAlign w:val="center"/>
                </w:tcPr>
                <w:p>
                  <w:pPr>
                    <w:pStyle w:val="32"/>
                    <w:bidi w:val="0"/>
                    <w:jc w:val="center"/>
                    <w:rPr>
                      <w:rFonts w:hint="default"/>
                      <w:lang w:val="en-US" w:eastAsia="zh-CN"/>
                    </w:rPr>
                  </w:pPr>
                </w:p>
              </w:tc>
              <w:tc>
                <w:tcPr>
                  <w:tcW w:w="3838" w:type="dxa"/>
                  <w:vMerge w:val="continue"/>
                  <w:vAlign w:val="center"/>
                </w:tcPr>
                <w:p>
                  <w:pPr>
                    <w:pStyle w:val="32"/>
                    <w:bidi w:val="0"/>
                    <w:jc w:val="center"/>
                    <w:rPr>
                      <w:rFonts w:hint="eastAsia"/>
                      <w:lang w:val="en-US" w:eastAsia="zh-CN"/>
                    </w:rPr>
                  </w:pPr>
                </w:p>
              </w:tc>
              <w:tc>
                <w:tcPr>
                  <w:tcW w:w="936" w:type="dxa"/>
                  <w:vMerge w:val="continue"/>
                  <w:vAlign w:val="center"/>
                </w:tcPr>
                <w:p>
                  <w:pPr>
                    <w:pStyle w:val="32"/>
                    <w:bidi w:val="0"/>
                    <w:jc w:val="center"/>
                    <w:rPr>
                      <w:rFonts w:hint="default"/>
                      <w:lang w:val="en-US" w:eastAsia="zh-CN"/>
                    </w:rPr>
                  </w:pPr>
                </w:p>
              </w:tc>
              <w:tc>
                <w:tcPr>
                  <w:tcW w:w="1205" w:type="dxa"/>
                  <w:vMerge w:val="continue"/>
                  <w:vAlign w:val="center"/>
                </w:tcPr>
                <w:p>
                  <w:pPr>
                    <w:pStyle w:val="3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Merge w:val="continue"/>
                  <w:vAlign w:val="center"/>
                </w:tcPr>
                <w:p>
                  <w:pPr>
                    <w:pStyle w:val="32"/>
                    <w:bidi w:val="0"/>
                    <w:jc w:val="center"/>
                    <w:rPr>
                      <w:rFonts w:hint="eastAsia"/>
                      <w:lang w:val="en-US" w:eastAsia="zh-CN"/>
                    </w:rPr>
                  </w:pPr>
                </w:p>
              </w:tc>
              <w:tc>
                <w:tcPr>
                  <w:tcW w:w="1157" w:type="dxa"/>
                  <w:vAlign w:val="center"/>
                </w:tcPr>
                <w:p>
                  <w:pPr>
                    <w:pStyle w:val="32"/>
                    <w:bidi w:val="0"/>
                    <w:rPr>
                      <w:rFonts w:hint="default"/>
                      <w:lang w:val="en-US" w:eastAsia="zh-CN"/>
                    </w:rPr>
                  </w:pPr>
                  <w:r>
                    <w:rPr>
                      <w:rFonts w:hint="eastAsia"/>
                      <w:lang w:val="en-US" w:eastAsia="zh-CN"/>
                    </w:rPr>
                    <w:t>含油棉纱和废手套</w:t>
                  </w:r>
                </w:p>
              </w:tc>
              <w:tc>
                <w:tcPr>
                  <w:tcW w:w="3911" w:type="dxa"/>
                  <w:vMerge w:val="continue"/>
                  <w:vAlign w:val="center"/>
                </w:tcPr>
                <w:p>
                  <w:pPr>
                    <w:pStyle w:val="32"/>
                    <w:bidi w:val="0"/>
                    <w:jc w:val="center"/>
                    <w:rPr>
                      <w:rFonts w:hint="default"/>
                      <w:lang w:eastAsia="zh-CN"/>
                    </w:rPr>
                  </w:pPr>
                </w:p>
              </w:tc>
              <w:tc>
                <w:tcPr>
                  <w:tcW w:w="900" w:type="dxa"/>
                  <w:vMerge w:val="continue"/>
                  <w:vAlign w:val="center"/>
                </w:tcPr>
                <w:p>
                  <w:pPr>
                    <w:pStyle w:val="32"/>
                    <w:bidi w:val="0"/>
                    <w:jc w:val="center"/>
                    <w:rPr>
                      <w:rFonts w:hint="eastAsia" w:eastAsia="宋体"/>
                      <w:lang w:val="en-US" w:eastAsia="zh-CN"/>
                    </w:rPr>
                  </w:pPr>
                </w:p>
              </w:tc>
              <w:tc>
                <w:tcPr>
                  <w:tcW w:w="3838" w:type="dxa"/>
                  <w:vMerge w:val="continue"/>
                  <w:vAlign w:val="center"/>
                </w:tcPr>
                <w:p>
                  <w:pPr>
                    <w:pStyle w:val="32"/>
                    <w:bidi w:val="0"/>
                    <w:jc w:val="center"/>
                    <w:rPr>
                      <w:rFonts w:hint="default"/>
                      <w:lang w:val="en-US" w:eastAsia="zh-CN"/>
                    </w:rPr>
                  </w:pPr>
                </w:p>
              </w:tc>
              <w:tc>
                <w:tcPr>
                  <w:tcW w:w="936" w:type="dxa"/>
                  <w:vMerge w:val="continue"/>
                  <w:vAlign w:val="center"/>
                </w:tcPr>
                <w:p>
                  <w:pPr>
                    <w:pStyle w:val="32"/>
                    <w:bidi w:val="0"/>
                    <w:jc w:val="center"/>
                    <w:rPr>
                      <w:rFonts w:hint="default"/>
                      <w:lang w:val="en-US" w:eastAsia="zh-CN"/>
                    </w:rPr>
                  </w:pPr>
                </w:p>
              </w:tc>
              <w:tc>
                <w:tcPr>
                  <w:tcW w:w="1205" w:type="dxa"/>
                  <w:vMerge w:val="continue"/>
                  <w:vAlign w:val="center"/>
                </w:tcPr>
                <w:p>
                  <w:pPr>
                    <w:pStyle w:val="32"/>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Merge w:val="continue"/>
                  <w:vAlign w:val="center"/>
                </w:tcPr>
                <w:p>
                  <w:pPr>
                    <w:pStyle w:val="32"/>
                    <w:bidi w:val="0"/>
                    <w:jc w:val="center"/>
                  </w:pPr>
                </w:p>
              </w:tc>
              <w:tc>
                <w:tcPr>
                  <w:tcW w:w="1014" w:type="dxa"/>
                  <w:vAlign w:val="center"/>
                </w:tcPr>
                <w:p>
                  <w:pPr>
                    <w:pStyle w:val="32"/>
                    <w:bidi w:val="0"/>
                    <w:jc w:val="center"/>
                  </w:pPr>
                  <w:r>
                    <w:rPr>
                      <w:rFonts w:hint="eastAsia"/>
                    </w:rPr>
                    <w:t>生活垃圾</w:t>
                  </w:r>
                </w:p>
              </w:tc>
              <w:tc>
                <w:tcPr>
                  <w:tcW w:w="1157" w:type="dxa"/>
                  <w:vAlign w:val="center"/>
                </w:tcPr>
                <w:p>
                  <w:pPr>
                    <w:pStyle w:val="32"/>
                    <w:bidi w:val="0"/>
                    <w:jc w:val="center"/>
                    <w:rPr>
                      <w:rFonts w:hint="eastAsia"/>
                    </w:rPr>
                  </w:pPr>
                  <w:r>
                    <w:rPr>
                      <w:rFonts w:hint="eastAsia"/>
                    </w:rPr>
                    <w:t>员工生活垃圾</w:t>
                  </w:r>
                </w:p>
              </w:tc>
              <w:tc>
                <w:tcPr>
                  <w:tcW w:w="3911" w:type="dxa"/>
                  <w:vAlign w:val="center"/>
                </w:tcPr>
                <w:p>
                  <w:pPr>
                    <w:pStyle w:val="32"/>
                    <w:bidi w:val="0"/>
                    <w:jc w:val="center"/>
                  </w:pPr>
                  <w:r>
                    <w:t>设置垃圾桶，统一收集后交由市政环卫部门处置</w:t>
                  </w:r>
                </w:p>
              </w:tc>
              <w:tc>
                <w:tcPr>
                  <w:tcW w:w="900" w:type="dxa"/>
                  <w:vAlign w:val="center"/>
                </w:tcPr>
                <w:p>
                  <w:pPr>
                    <w:pStyle w:val="32"/>
                    <w:bidi w:val="0"/>
                    <w:jc w:val="center"/>
                    <w:rPr>
                      <w:rFonts w:hint="default" w:eastAsia="宋体"/>
                      <w:lang w:val="en-US" w:eastAsia="zh-CN"/>
                    </w:rPr>
                  </w:pPr>
                  <w:r>
                    <w:rPr>
                      <w:rFonts w:hint="eastAsia"/>
                      <w:lang w:val="en-US" w:eastAsia="zh-CN"/>
                    </w:rPr>
                    <w:t>0.5</w:t>
                  </w:r>
                </w:p>
              </w:tc>
              <w:tc>
                <w:tcPr>
                  <w:tcW w:w="3838" w:type="dxa"/>
                  <w:vAlign w:val="center"/>
                </w:tcPr>
                <w:p>
                  <w:pPr>
                    <w:pStyle w:val="32"/>
                    <w:bidi w:val="0"/>
                    <w:jc w:val="center"/>
                  </w:pPr>
                  <w:r>
                    <w:rPr>
                      <w:rFonts w:hint="eastAsia"/>
                    </w:rPr>
                    <w:t>收集后交由环卫部门统一清运处理</w:t>
                  </w:r>
                </w:p>
              </w:tc>
              <w:tc>
                <w:tcPr>
                  <w:tcW w:w="936" w:type="dxa"/>
                  <w:vAlign w:val="center"/>
                </w:tcPr>
                <w:p>
                  <w:pPr>
                    <w:pStyle w:val="32"/>
                    <w:bidi w:val="0"/>
                    <w:jc w:val="center"/>
                    <w:rPr>
                      <w:rFonts w:hint="default"/>
                      <w:lang w:val="en-US" w:eastAsia="zh-CN"/>
                    </w:rPr>
                  </w:pPr>
                  <w:r>
                    <w:rPr>
                      <w:rFonts w:hint="eastAsia"/>
                      <w:lang w:val="en-US" w:eastAsia="zh-CN"/>
                    </w:rPr>
                    <w:t>0.5</w:t>
                  </w:r>
                </w:p>
              </w:tc>
              <w:tc>
                <w:tcPr>
                  <w:tcW w:w="1205" w:type="dxa"/>
                  <w:vMerge w:val="continue"/>
                  <w:vAlign w:val="center"/>
                </w:tcPr>
                <w:p>
                  <w:pPr>
                    <w:pStyle w:val="32"/>
                    <w:bidi w:val="0"/>
                    <w:jc w:val="center"/>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Align w:val="center"/>
                </w:tcPr>
                <w:p>
                  <w:pPr>
                    <w:pStyle w:val="32"/>
                    <w:bidi w:val="0"/>
                    <w:jc w:val="center"/>
                  </w:pPr>
                  <w:r>
                    <w:rPr>
                      <w:rFonts w:hint="eastAsia"/>
                    </w:rPr>
                    <w:t>噪声</w:t>
                  </w:r>
                </w:p>
              </w:tc>
              <w:tc>
                <w:tcPr>
                  <w:tcW w:w="1014" w:type="dxa"/>
                  <w:vAlign w:val="center"/>
                </w:tcPr>
                <w:p>
                  <w:pPr>
                    <w:pStyle w:val="32"/>
                    <w:bidi w:val="0"/>
                    <w:jc w:val="center"/>
                  </w:pPr>
                  <w:r>
                    <w:rPr>
                      <w:rFonts w:hint="eastAsia"/>
                    </w:rPr>
                    <w:t>厂界四周</w:t>
                  </w:r>
                </w:p>
              </w:tc>
              <w:tc>
                <w:tcPr>
                  <w:tcW w:w="1157" w:type="dxa"/>
                  <w:vAlign w:val="center"/>
                </w:tcPr>
                <w:p>
                  <w:pPr>
                    <w:pStyle w:val="32"/>
                    <w:bidi w:val="0"/>
                    <w:jc w:val="center"/>
                  </w:pPr>
                  <w:r>
                    <w:rPr>
                      <w:rFonts w:hint="eastAsia"/>
                    </w:rPr>
                    <w:t>设备噪声</w:t>
                  </w:r>
                </w:p>
              </w:tc>
              <w:tc>
                <w:tcPr>
                  <w:tcW w:w="3911" w:type="dxa"/>
                  <w:vAlign w:val="center"/>
                </w:tcPr>
                <w:p>
                  <w:pPr>
                    <w:pStyle w:val="32"/>
                    <w:bidi w:val="0"/>
                    <w:jc w:val="center"/>
                    <w:rPr>
                      <w:rFonts w:hint="eastAsia"/>
                      <w:lang w:val="en-US" w:eastAsia="zh-CN"/>
                    </w:rPr>
                  </w:pPr>
                  <w:r>
                    <w:rPr>
                      <w:rFonts w:hint="eastAsia"/>
                      <w:lang w:val="en-US" w:eastAsia="zh-CN"/>
                    </w:rPr>
                    <w:t>定期对设备进行维护、保养，规划运行时间；在房屋内进行运行</w:t>
                  </w:r>
                </w:p>
              </w:tc>
              <w:tc>
                <w:tcPr>
                  <w:tcW w:w="900" w:type="dxa"/>
                  <w:vAlign w:val="center"/>
                </w:tcPr>
                <w:p>
                  <w:pPr>
                    <w:pStyle w:val="32"/>
                    <w:bidi w:val="0"/>
                    <w:jc w:val="center"/>
                    <w:rPr>
                      <w:rFonts w:hint="default"/>
                      <w:lang w:val="en-US" w:eastAsia="zh-CN"/>
                    </w:rPr>
                  </w:pPr>
                  <w:r>
                    <w:rPr>
                      <w:rFonts w:hint="eastAsia"/>
                      <w:lang w:val="en-US" w:eastAsia="zh-CN"/>
                    </w:rPr>
                    <w:t>2</w:t>
                  </w:r>
                </w:p>
              </w:tc>
              <w:tc>
                <w:tcPr>
                  <w:tcW w:w="3838" w:type="dxa"/>
                  <w:vAlign w:val="center"/>
                </w:tcPr>
                <w:p>
                  <w:pPr>
                    <w:pStyle w:val="32"/>
                    <w:bidi w:val="0"/>
                    <w:jc w:val="center"/>
                    <w:rPr>
                      <w:rFonts w:hint="default"/>
                      <w:lang w:val="en-US" w:eastAsia="zh-CN"/>
                    </w:rPr>
                  </w:pPr>
                  <w:r>
                    <w:rPr>
                      <w:rFonts w:hint="eastAsia"/>
                      <w:lang w:val="en-US" w:eastAsia="zh-CN"/>
                    </w:rPr>
                    <w:t>定期对设备进行维护、保养，规划运行时间，合理布局，建筑隔声，基础减震，场界噪声排放满足《工业企业厂界环境噪声排放标准》（GB12348-2008）3类标准</w:t>
                  </w:r>
                </w:p>
              </w:tc>
              <w:tc>
                <w:tcPr>
                  <w:tcW w:w="936" w:type="dxa"/>
                  <w:vAlign w:val="center"/>
                </w:tcPr>
                <w:p>
                  <w:pPr>
                    <w:pStyle w:val="32"/>
                    <w:bidi w:val="0"/>
                    <w:jc w:val="center"/>
                    <w:rPr>
                      <w:rFonts w:hint="default"/>
                      <w:lang w:val="en-US" w:eastAsia="zh-CN"/>
                    </w:rPr>
                  </w:pPr>
                  <w:r>
                    <w:rPr>
                      <w:rFonts w:hint="eastAsia"/>
                      <w:lang w:val="en-US" w:eastAsia="zh-CN"/>
                    </w:rPr>
                    <w:t>2</w:t>
                  </w:r>
                </w:p>
              </w:tc>
              <w:tc>
                <w:tcPr>
                  <w:tcW w:w="1205" w:type="dxa"/>
                  <w:vAlign w:val="center"/>
                </w:tcPr>
                <w:p>
                  <w:pPr>
                    <w:pStyle w:val="32"/>
                    <w:bidi w:val="0"/>
                    <w:jc w:val="center"/>
                    <w:rPr>
                      <w:rFonts w:hint="default"/>
                      <w:lang w:val="en-US" w:eastAsia="zh-CN"/>
                    </w:rPr>
                  </w:pPr>
                  <w:r>
                    <w:t>达标排放，不扰民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45" w:type="dxa"/>
                  <w:vAlign w:val="center"/>
                </w:tcPr>
                <w:p>
                  <w:pPr>
                    <w:pStyle w:val="32"/>
                    <w:bidi w:val="0"/>
                    <w:jc w:val="center"/>
                    <w:rPr>
                      <w:rFonts w:hint="eastAsia"/>
                      <w:lang w:val="en-US" w:eastAsia="zh-CN"/>
                    </w:rPr>
                  </w:pPr>
                  <w:r>
                    <w:rPr>
                      <w:rFonts w:hint="eastAsia"/>
                      <w:lang w:val="en-US" w:eastAsia="zh-CN"/>
                    </w:rPr>
                    <w:t>合计</w:t>
                  </w:r>
                </w:p>
              </w:tc>
              <w:tc>
                <w:tcPr>
                  <w:tcW w:w="1014" w:type="dxa"/>
                  <w:vAlign w:val="center"/>
                </w:tcPr>
                <w:p>
                  <w:pPr>
                    <w:pStyle w:val="32"/>
                    <w:bidi w:val="0"/>
                    <w:jc w:val="center"/>
                    <w:rPr>
                      <w:rFonts w:hint="eastAsia"/>
                    </w:rPr>
                  </w:pPr>
                  <w:r>
                    <w:rPr>
                      <w:rFonts w:hint="eastAsia"/>
                      <w:lang w:val="en-US" w:eastAsia="zh-CN"/>
                    </w:rPr>
                    <w:t>/</w:t>
                  </w:r>
                </w:p>
              </w:tc>
              <w:tc>
                <w:tcPr>
                  <w:tcW w:w="1157" w:type="dxa"/>
                  <w:vAlign w:val="center"/>
                </w:tcPr>
                <w:p>
                  <w:pPr>
                    <w:pStyle w:val="32"/>
                    <w:bidi w:val="0"/>
                    <w:jc w:val="center"/>
                    <w:rPr>
                      <w:rFonts w:hint="eastAsia"/>
                      <w:lang w:val="en-US" w:eastAsia="zh-CN"/>
                    </w:rPr>
                  </w:pPr>
                  <w:r>
                    <w:rPr>
                      <w:rFonts w:hint="eastAsia"/>
                      <w:lang w:val="en-US" w:eastAsia="zh-CN"/>
                    </w:rPr>
                    <w:t>/</w:t>
                  </w:r>
                </w:p>
              </w:tc>
              <w:tc>
                <w:tcPr>
                  <w:tcW w:w="3911" w:type="dxa"/>
                  <w:vAlign w:val="center"/>
                </w:tcPr>
                <w:p>
                  <w:pPr>
                    <w:pStyle w:val="32"/>
                    <w:bidi w:val="0"/>
                    <w:jc w:val="center"/>
                    <w:rPr>
                      <w:rFonts w:hint="eastAsia"/>
                      <w:lang w:val="en-US" w:eastAsia="zh-CN"/>
                    </w:rPr>
                  </w:pPr>
                  <w:r>
                    <w:rPr>
                      <w:rFonts w:hint="eastAsia"/>
                      <w:lang w:val="en-US" w:eastAsia="zh-CN"/>
                    </w:rPr>
                    <w:t>/</w:t>
                  </w:r>
                </w:p>
              </w:tc>
              <w:tc>
                <w:tcPr>
                  <w:tcW w:w="900" w:type="dxa"/>
                  <w:vAlign w:val="center"/>
                </w:tcPr>
                <w:p>
                  <w:pPr>
                    <w:pStyle w:val="32"/>
                    <w:bidi w:val="0"/>
                    <w:jc w:val="center"/>
                    <w:rPr>
                      <w:rFonts w:hint="default"/>
                      <w:lang w:val="en-US" w:eastAsia="zh-CN"/>
                    </w:rPr>
                  </w:pPr>
                  <w:r>
                    <w:rPr>
                      <w:rFonts w:hint="eastAsia"/>
                      <w:lang w:val="en-US" w:eastAsia="zh-CN"/>
                    </w:rPr>
                    <w:t>72</w:t>
                  </w:r>
                </w:p>
              </w:tc>
              <w:tc>
                <w:tcPr>
                  <w:tcW w:w="3838" w:type="dxa"/>
                  <w:vAlign w:val="center"/>
                </w:tcPr>
                <w:p>
                  <w:pPr>
                    <w:pStyle w:val="32"/>
                    <w:bidi w:val="0"/>
                    <w:jc w:val="center"/>
                    <w:rPr>
                      <w:rFonts w:hint="eastAsia"/>
                      <w:lang w:val="en-US" w:eastAsia="zh-CN"/>
                    </w:rPr>
                  </w:pPr>
                  <w:r>
                    <w:rPr>
                      <w:rFonts w:hint="eastAsia"/>
                      <w:lang w:val="en-US" w:eastAsia="zh-CN"/>
                    </w:rPr>
                    <w:t>/</w:t>
                  </w:r>
                </w:p>
              </w:tc>
              <w:tc>
                <w:tcPr>
                  <w:tcW w:w="936" w:type="dxa"/>
                  <w:vAlign w:val="center"/>
                </w:tcPr>
                <w:p>
                  <w:pPr>
                    <w:pStyle w:val="32"/>
                    <w:bidi w:val="0"/>
                    <w:jc w:val="center"/>
                    <w:rPr>
                      <w:rFonts w:hint="default"/>
                      <w:lang w:val="en-US" w:eastAsia="zh-CN"/>
                    </w:rPr>
                  </w:pPr>
                  <w:r>
                    <w:rPr>
                      <w:rFonts w:hint="eastAsia"/>
                      <w:lang w:val="en-US" w:eastAsia="zh-CN"/>
                    </w:rPr>
                    <w:t>72</w:t>
                  </w:r>
                </w:p>
              </w:tc>
              <w:tc>
                <w:tcPr>
                  <w:tcW w:w="1205" w:type="dxa"/>
                  <w:vAlign w:val="center"/>
                </w:tcPr>
                <w:p>
                  <w:pPr>
                    <w:pStyle w:val="32"/>
                    <w:bidi w:val="0"/>
                    <w:jc w:val="center"/>
                    <w:rPr>
                      <w:rFonts w:hint="eastAsia"/>
                    </w:rPr>
                  </w:pPr>
                  <w:r>
                    <w:rPr>
                      <w:rFonts w:hint="eastAsia"/>
                      <w:lang w:val="en-US" w:eastAsia="zh-CN"/>
                    </w:rPr>
                    <w:t>/</w:t>
                  </w:r>
                </w:p>
              </w:tc>
            </w:tr>
          </w:tbl>
          <w:p>
            <w:pPr>
              <w:pStyle w:val="2"/>
              <w:bidi w:val="0"/>
            </w:pPr>
            <w:r>
              <w:rPr>
                <w:rFonts w:hint="eastAsia"/>
                <w:lang w:val="en-US" w:eastAsia="zh-CN"/>
              </w:rPr>
              <w:t>对照环评验收要求一览表和项目环评批复，项目验收落实及与环评及其批复对比情况见下表3.6-2。</w:t>
            </w:r>
          </w:p>
          <w:p>
            <w:pPr>
              <w:pStyle w:val="7"/>
              <w:bidi w:val="0"/>
              <w:rPr>
                <w:highlight w:val="none"/>
              </w:rPr>
            </w:pPr>
            <w:r>
              <w:rPr>
                <w:rFonts w:hint="eastAsia"/>
                <w:highlight w:val="none"/>
              </w:rPr>
              <w:t>项目环保措施汇总表</w:t>
            </w:r>
          </w:p>
          <w:tbl>
            <w:tblPr>
              <w:tblStyle w:val="25"/>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882"/>
              <w:gridCol w:w="1216"/>
              <w:gridCol w:w="2926"/>
              <w:gridCol w:w="3805"/>
              <w:gridCol w:w="2928"/>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705" w:type="dxa"/>
                  <w:vAlign w:val="center"/>
                </w:tcPr>
                <w:p>
                  <w:pPr>
                    <w:pStyle w:val="32"/>
                    <w:bidi w:val="0"/>
                  </w:pPr>
                  <w:r>
                    <w:rPr>
                      <w:rFonts w:hint="eastAsia"/>
                    </w:rPr>
                    <w:t>类型</w:t>
                  </w:r>
                </w:p>
              </w:tc>
              <w:tc>
                <w:tcPr>
                  <w:tcW w:w="882" w:type="dxa"/>
                  <w:vAlign w:val="center"/>
                </w:tcPr>
                <w:p>
                  <w:pPr>
                    <w:pStyle w:val="32"/>
                    <w:bidi w:val="0"/>
                  </w:pPr>
                  <w:r>
                    <w:rPr>
                      <w:rFonts w:hint="eastAsia"/>
                    </w:rPr>
                    <w:t>污染源</w:t>
                  </w:r>
                </w:p>
              </w:tc>
              <w:tc>
                <w:tcPr>
                  <w:tcW w:w="1216" w:type="dxa"/>
                  <w:vAlign w:val="center"/>
                </w:tcPr>
                <w:p>
                  <w:pPr>
                    <w:pStyle w:val="32"/>
                    <w:bidi w:val="0"/>
                  </w:pPr>
                  <w:r>
                    <w:rPr>
                      <w:rFonts w:hint="eastAsia"/>
                    </w:rPr>
                    <w:t>污染物</w:t>
                  </w:r>
                </w:p>
              </w:tc>
              <w:tc>
                <w:tcPr>
                  <w:tcW w:w="2926" w:type="dxa"/>
                  <w:vAlign w:val="center"/>
                </w:tcPr>
                <w:p>
                  <w:pPr>
                    <w:pStyle w:val="32"/>
                    <w:bidi w:val="0"/>
                  </w:pPr>
                  <w:r>
                    <w:rPr>
                      <w:rFonts w:hint="eastAsia"/>
                    </w:rPr>
                    <w:t>环评要求</w:t>
                  </w:r>
                </w:p>
              </w:tc>
              <w:tc>
                <w:tcPr>
                  <w:tcW w:w="3805" w:type="dxa"/>
                  <w:vAlign w:val="center"/>
                </w:tcPr>
                <w:p>
                  <w:pPr>
                    <w:pStyle w:val="32"/>
                    <w:bidi w:val="0"/>
                    <w:rPr>
                      <w:rFonts w:hint="eastAsia"/>
                      <w:highlight w:val="yellow"/>
                    </w:rPr>
                  </w:pPr>
                  <w:r>
                    <w:rPr>
                      <w:rFonts w:hint="eastAsia"/>
                      <w:highlight w:val="none"/>
                    </w:rPr>
                    <w:t>批复要求</w:t>
                  </w:r>
                </w:p>
              </w:tc>
              <w:tc>
                <w:tcPr>
                  <w:tcW w:w="2928" w:type="dxa"/>
                  <w:vAlign w:val="center"/>
                </w:tcPr>
                <w:p>
                  <w:pPr>
                    <w:pStyle w:val="32"/>
                    <w:bidi w:val="0"/>
                    <w:rPr>
                      <w:highlight w:val="none"/>
                    </w:rPr>
                  </w:pPr>
                  <w:r>
                    <w:rPr>
                      <w:rFonts w:hint="eastAsia"/>
                      <w:highlight w:val="none"/>
                    </w:rPr>
                    <w:t>实际环保措施</w:t>
                  </w:r>
                </w:p>
              </w:tc>
              <w:tc>
                <w:tcPr>
                  <w:tcW w:w="1144" w:type="dxa"/>
                  <w:vAlign w:val="center"/>
                </w:tcPr>
                <w:p>
                  <w:pPr>
                    <w:pStyle w:val="32"/>
                    <w:bidi w:val="0"/>
                    <w:rPr>
                      <w:highlight w:val="none"/>
                    </w:rPr>
                  </w:pPr>
                  <w:r>
                    <w:rPr>
                      <w:rFonts w:hint="eastAsia"/>
                      <w:highlight w:val="none"/>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5" w:type="dxa"/>
                  <w:vAlign w:val="center"/>
                </w:tcPr>
                <w:p>
                  <w:pPr>
                    <w:pStyle w:val="32"/>
                    <w:bidi w:val="0"/>
                  </w:pPr>
                  <w:r>
                    <w:rPr>
                      <w:rFonts w:hint="eastAsia"/>
                    </w:rPr>
                    <w:t>废水</w:t>
                  </w:r>
                </w:p>
              </w:tc>
              <w:tc>
                <w:tcPr>
                  <w:tcW w:w="882" w:type="dxa"/>
                  <w:vAlign w:val="center"/>
                </w:tcPr>
                <w:p>
                  <w:pPr>
                    <w:pStyle w:val="32"/>
                    <w:spacing w:before="65" w:after="65"/>
                    <w:ind w:firstLine="0" w:firstLineChars="0"/>
                    <w:rPr>
                      <w:rFonts w:hint="default" w:ascii="Times New Roman" w:hAnsi="Times New Roman" w:eastAsia="宋体" w:cs="Times New Roman"/>
                      <w:b w:val="0"/>
                      <w:bCs/>
                      <w:kern w:val="2"/>
                      <w:sz w:val="21"/>
                      <w:szCs w:val="24"/>
                      <w:lang w:val="en-US" w:eastAsia="zh-CN" w:bidi="ar-SA"/>
                    </w:rPr>
                  </w:pPr>
                  <w:r>
                    <w:rPr>
                      <w:rFonts w:hint="eastAsia"/>
                      <w:bCs/>
                      <w:lang w:val="en-US" w:eastAsia="zh-CN"/>
                    </w:rPr>
                    <w:t>生活污水</w:t>
                  </w:r>
                </w:p>
              </w:tc>
              <w:tc>
                <w:tcPr>
                  <w:tcW w:w="1216" w:type="dxa"/>
                  <w:vAlign w:val="center"/>
                </w:tcPr>
                <w:p>
                  <w:pPr>
                    <w:pStyle w:val="32"/>
                    <w:adjustRightInd w:val="0"/>
                    <w:snapToGrid w:val="0"/>
                    <w:spacing w:before="65" w:after="65"/>
                    <w:ind w:firstLine="0" w:firstLineChars="0"/>
                    <w:rPr>
                      <w:rFonts w:hint="eastAsia" w:ascii="Times New Roman" w:hAnsi="Times New Roman" w:eastAsia="宋体" w:cs="Times New Roman"/>
                      <w:b w:val="0"/>
                      <w:bCs/>
                      <w:kern w:val="2"/>
                      <w:sz w:val="21"/>
                      <w:szCs w:val="24"/>
                      <w:lang w:val="en-US" w:eastAsia="zh-CN" w:bidi="ar-SA"/>
                    </w:rPr>
                  </w:pPr>
                  <w:r>
                    <w:rPr>
                      <w:bCs/>
                      <w:lang w:val="en-US" w:eastAsia="zh-CN"/>
                    </w:rPr>
                    <w:t>COD、SS、NH</w:t>
                  </w:r>
                  <w:r>
                    <w:rPr>
                      <w:bCs/>
                      <w:vertAlign w:val="subscript"/>
                      <w:lang w:val="en-US" w:eastAsia="zh-CN"/>
                    </w:rPr>
                    <w:t>3</w:t>
                  </w:r>
                  <w:r>
                    <w:rPr>
                      <w:bCs/>
                      <w:lang w:val="en-US" w:eastAsia="zh-CN"/>
                    </w:rPr>
                    <w:t>-N、BOD</w:t>
                  </w:r>
                  <w:r>
                    <w:rPr>
                      <w:bCs/>
                      <w:vertAlign w:val="subscript"/>
                      <w:lang w:val="en-US" w:eastAsia="zh-CN"/>
                    </w:rPr>
                    <w:t>5</w:t>
                  </w:r>
                  <w:r>
                    <w:rPr>
                      <w:rFonts w:hint="eastAsia"/>
                      <w:bCs/>
                      <w:lang w:val="en-US" w:eastAsia="zh-CN"/>
                    </w:rPr>
                    <w:t>、动植物油</w:t>
                  </w:r>
                </w:p>
              </w:tc>
              <w:tc>
                <w:tcPr>
                  <w:tcW w:w="2926" w:type="dxa"/>
                  <w:vAlign w:val="center"/>
                </w:tcPr>
                <w:p>
                  <w:pPr>
                    <w:pStyle w:val="32"/>
                    <w:bidi w:val="0"/>
                    <w:ind w:firstLine="0" w:firstLineChars="0"/>
                    <w:jc w:val="center"/>
                    <w:rPr>
                      <w:rFonts w:hint="default" w:ascii="Times New Roman" w:hAnsi="Times New Roman" w:eastAsia="宋体" w:cs="Times New Roman"/>
                      <w:b w:val="0"/>
                      <w:bCs/>
                      <w:kern w:val="2"/>
                      <w:sz w:val="21"/>
                      <w:szCs w:val="24"/>
                      <w:lang w:val="en-US" w:eastAsia="zh-CN" w:bidi="ar-SA"/>
                    </w:rPr>
                  </w:pPr>
                  <w:r>
                    <w:rPr>
                      <w:rFonts w:hint="eastAsia"/>
                      <w:bCs/>
                      <w:lang w:val="en-US" w:eastAsia="zh-CN"/>
                    </w:rPr>
                    <w:t>依托龙鼎企业中心已建成的生化池处理达《污水综合排放标准》（GB8978-96）三级标准后接入市政管网，近期进入九龙坡工业园九龙园C区污水一体化设备进一步处理达《城镇污水处理厂污染物排放标准》（GB18918-2002）一级B级标准后排入大溪河；远期进入陶家工业污水处理厂处理达《城镇污水处理厂污染物排放标准》（GB18918-2002）一级A级标准后排入大溪河。</w:t>
                  </w:r>
                </w:p>
              </w:tc>
              <w:tc>
                <w:tcPr>
                  <w:tcW w:w="3805" w:type="dxa"/>
                  <w:vAlign w:val="center"/>
                </w:tcPr>
                <w:p>
                  <w:pPr>
                    <w:pStyle w:val="32"/>
                    <w:bidi w:val="0"/>
                    <w:rPr>
                      <w:rFonts w:hint="eastAsia"/>
                      <w:highlight w:val="yellow"/>
                    </w:rPr>
                  </w:pPr>
                  <w:r>
                    <w:rPr>
                      <w:rFonts w:hint="eastAsia"/>
                    </w:rPr>
                    <w:t>项目食堂废水经隔油池预处理后，同生活污水一并经污水处理设施处理达《污水综合排放标准》(GB8978-1996)三级标准后接入市政管网，经九龙园C区污水一体化设备处理达标后排放；远期，陶家工业污水处理厂投运后，经陶家工业污水处理厂处理达标后排放</w:t>
                  </w:r>
                </w:p>
              </w:tc>
              <w:tc>
                <w:tcPr>
                  <w:tcW w:w="2928" w:type="dxa"/>
                  <w:vAlign w:val="center"/>
                </w:tcPr>
                <w:p>
                  <w:pPr>
                    <w:pStyle w:val="32"/>
                    <w:bidi w:val="0"/>
                    <w:ind w:firstLine="0" w:firstLineChars="0"/>
                    <w:jc w:val="center"/>
                    <w:rPr>
                      <w:rFonts w:hint="eastAsia" w:ascii="Times New Roman" w:hAnsi="Times New Roman" w:eastAsia="宋体" w:cs="Times New Roman"/>
                      <w:b w:val="0"/>
                      <w:bCs/>
                      <w:kern w:val="2"/>
                      <w:sz w:val="21"/>
                      <w:szCs w:val="24"/>
                      <w:lang w:val="en-US" w:eastAsia="zh-CN" w:bidi="ar-SA"/>
                    </w:rPr>
                  </w:pPr>
                  <w:r>
                    <w:rPr>
                      <w:rFonts w:hint="eastAsia"/>
                      <w:bCs/>
                      <w:lang w:val="en-US" w:eastAsia="zh-CN"/>
                    </w:rPr>
                    <w:t>依托龙鼎企业中心已建成的生化池处理达《污水综合排放标准》（GB8978-96）三级标准后接入市政管网，近期进入九龙坡工业园九龙园C区污水一体化设备进一步处理达《城镇污水处理厂污染物排放标准》（GB18918-2002）一级B级标准后排入大溪河；远期进入陶家工业污水处理厂处理达《城镇污水处理厂污染物排放标准》（GB18918-2002）一级A级标准后排入大溪河。</w:t>
                  </w:r>
                </w:p>
              </w:tc>
              <w:tc>
                <w:tcPr>
                  <w:tcW w:w="1144" w:type="dxa"/>
                  <w:vAlign w:val="center"/>
                </w:tcPr>
                <w:p>
                  <w:pPr>
                    <w:pStyle w:val="32"/>
                    <w:bidi w:val="0"/>
                    <w:rPr>
                      <w:rFonts w:hint="eastAsia" w:eastAsia="宋体"/>
                      <w:lang w:val="en-US" w:eastAsia="zh-CN"/>
                    </w:rPr>
                  </w:pPr>
                  <w:r>
                    <w:rPr>
                      <w:rFonts w:hint="eastAsia"/>
                    </w:rPr>
                    <w:t>已落实</w:t>
                  </w:r>
                  <w:r>
                    <w:rPr>
                      <w:rFonts w:hint="eastAsia"/>
                      <w:lang w:eastAsia="zh-CN"/>
                    </w:rPr>
                    <w:t>，</w:t>
                  </w:r>
                  <w:r>
                    <w:rPr>
                      <w:rFonts w:hint="eastAsia"/>
                      <w:lang w:val="en-US" w:eastAsia="zh-CN"/>
                    </w:rPr>
                    <w:t>满足环评批复要求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5" w:type="dxa"/>
                  <w:vMerge w:val="restart"/>
                  <w:vAlign w:val="center"/>
                </w:tcPr>
                <w:p>
                  <w:pPr>
                    <w:pStyle w:val="32"/>
                    <w:bidi w:val="0"/>
                  </w:pPr>
                  <w:r>
                    <w:rPr>
                      <w:rFonts w:hint="eastAsia"/>
                    </w:rPr>
                    <w:t>废气</w:t>
                  </w:r>
                </w:p>
              </w:tc>
              <w:tc>
                <w:tcPr>
                  <w:tcW w:w="882" w:type="dxa"/>
                  <w:vAlign w:val="center"/>
                </w:tcPr>
                <w:p>
                  <w:pPr>
                    <w:pStyle w:val="32"/>
                    <w:bidi w:val="0"/>
                    <w:ind w:firstLine="0" w:firstLineChars="0"/>
                    <w:rPr>
                      <w:rFonts w:hint="default" w:ascii="Times New Roman" w:hAnsi="Times New Roman" w:eastAsia="宋体" w:cs="Times New Roman"/>
                      <w:b w:val="0"/>
                      <w:bCs/>
                      <w:kern w:val="2"/>
                      <w:sz w:val="21"/>
                      <w:szCs w:val="24"/>
                      <w:lang w:val="en-US" w:eastAsia="zh-CN" w:bidi="ar-SA"/>
                    </w:rPr>
                  </w:pPr>
                  <w:r>
                    <w:rPr>
                      <w:rFonts w:hint="eastAsia"/>
                      <w:lang w:val="en-US" w:eastAsia="zh-CN"/>
                    </w:rPr>
                    <w:t>有机废气</w:t>
                  </w:r>
                </w:p>
              </w:tc>
              <w:tc>
                <w:tcPr>
                  <w:tcW w:w="1216" w:type="dxa"/>
                  <w:vAlign w:val="center"/>
                </w:tcPr>
                <w:p>
                  <w:pPr>
                    <w:pStyle w:val="32"/>
                    <w:bidi w:val="0"/>
                    <w:ind w:firstLine="0" w:firstLineChars="0"/>
                    <w:rPr>
                      <w:rFonts w:hint="default" w:ascii="Times New Roman" w:hAnsi="Times New Roman" w:eastAsia="宋体" w:cs="Times New Roman"/>
                      <w:b w:val="0"/>
                      <w:bCs/>
                      <w:kern w:val="2"/>
                      <w:sz w:val="21"/>
                      <w:szCs w:val="24"/>
                      <w:lang w:val="en-US" w:eastAsia="zh-CN" w:bidi="ar-SA"/>
                    </w:rPr>
                  </w:pPr>
                  <w:r>
                    <w:rPr>
                      <w:rFonts w:hint="eastAsia"/>
                      <w:lang w:val="en-US" w:eastAsia="zh-CN"/>
                    </w:rPr>
                    <w:t>非甲烷总烃</w:t>
                  </w:r>
                </w:p>
              </w:tc>
              <w:tc>
                <w:tcPr>
                  <w:tcW w:w="2926" w:type="dxa"/>
                  <w:vAlign w:val="center"/>
                </w:tcPr>
                <w:p>
                  <w:pPr>
                    <w:pStyle w:val="32"/>
                    <w:bidi w:val="0"/>
                    <w:ind w:firstLine="0" w:firstLineChars="0"/>
                    <w:jc w:val="center"/>
                    <w:rPr>
                      <w:rFonts w:hint="default" w:ascii="Times New Roman" w:hAnsi="Times New Roman" w:eastAsia="宋体" w:cs="Times New Roman"/>
                      <w:b w:val="0"/>
                      <w:bCs/>
                      <w:kern w:val="2"/>
                      <w:sz w:val="21"/>
                      <w:szCs w:val="24"/>
                      <w:lang w:val="en-US" w:eastAsia="zh-CN" w:bidi="ar-SA"/>
                    </w:rPr>
                  </w:pPr>
                  <w:r>
                    <w:rPr>
                      <w:rFonts w:hint="default"/>
                      <w:lang w:val="en-US" w:eastAsia="zh-CN"/>
                    </w:rPr>
                    <w:t>通过集气罩收集后经水喷淋+过滤棉+UV光催化氧化装置处理达标后通过1根15m高排气筒高空排放</w:t>
                  </w:r>
                </w:p>
              </w:tc>
              <w:tc>
                <w:tcPr>
                  <w:tcW w:w="3805" w:type="dxa"/>
                  <w:vMerge w:val="restart"/>
                  <w:vAlign w:val="center"/>
                </w:tcPr>
                <w:p>
                  <w:pPr>
                    <w:pStyle w:val="32"/>
                    <w:bidi w:val="0"/>
                    <w:rPr>
                      <w:rFonts w:hint="eastAsia" w:eastAsia="宋体"/>
                      <w:highlight w:val="yellow"/>
                      <w:lang w:val="en-US" w:eastAsia="zh-CN"/>
                    </w:rPr>
                  </w:pPr>
                  <w:r>
                    <w:rPr>
                      <w:rFonts w:hint="eastAsia"/>
                    </w:rPr>
                    <w:t>对投料、破碎、挤出、吸塑、食堂等工序产生的废气进行全面收集、有效处理及规范排放，确保各项废气污染因子稳定达标排放</w:t>
                  </w:r>
                </w:p>
              </w:tc>
              <w:tc>
                <w:tcPr>
                  <w:tcW w:w="2928" w:type="dxa"/>
                  <w:vAlign w:val="center"/>
                </w:tcPr>
                <w:p>
                  <w:pPr>
                    <w:pStyle w:val="32"/>
                    <w:bidi w:val="0"/>
                    <w:ind w:firstLine="0" w:firstLineChars="0"/>
                    <w:jc w:val="center"/>
                    <w:rPr>
                      <w:rFonts w:ascii="Times New Roman" w:hAnsi="Times New Roman" w:eastAsia="宋体" w:cs="Times New Roman"/>
                      <w:b w:val="0"/>
                      <w:bCs/>
                      <w:kern w:val="2"/>
                      <w:sz w:val="21"/>
                      <w:szCs w:val="24"/>
                      <w:lang w:val="en-US" w:eastAsia="zh-CN" w:bidi="ar-SA"/>
                    </w:rPr>
                  </w:pPr>
                  <w:r>
                    <w:rPr>
                      <w:rFonts w:hint="eastAsia"/>
                      <w:lang w:val="en-US" w:eastAsia="zh-CN"/>
                    </w:rPr>
                    <w:t>通过集气罩收集后经水喷淋+过滤棉+UV光催化氧化装置处理达标后通过1根15m高排气筒高空排放</w:t>
                  </w:r>
                </w:p>
              </w:tc>
              <w:tc>
                <w:tcPr>
                  <w:tcW w:w="1144" w:type="dxa"/>
                  <w:vMerge w:val="restart"/>
                  <w:vAlign w:val="center"/>
                </w:tcPr>
                <w:p>
                  <w:pPr>
                    <w:pStyle w:val="32"/>
                    <w:bidi w:val="0"/>
                  </w:pPr>
                  <w:r>
                    <w:rPr>
                      <w:rFonts w:hint="eastAsia"/>
                    </w:rPr>
                    <w:t>已落实</w:t>
                  </w:r>
                  <w:r>
                    <w:rPr>
                      <w:rFonts w:hint="eastAsia"/>
                      <w:lang w:eastAsia="zh-CN"/>
                    </w:rPr>
                    <w:t>，</w:t>
                  </w:r>
                  <w:r>
                    <w:rPr>
                      <w:rFonts w:hint="eastAsia"/>
                      <w:lang w:val="en-US" w:eastAsia="zh-CN"/>
                    </w:rPr>
                    <w:t>废气处理满足环评批复要求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5" w:type="dxa"/>
                  <w:vMerge w:val="continue"/>
                  <w:vAlign w:val="center"/>
                </w:tcPr>
                <w:p>
                  <w:pPr>
                    <w:pStyle w:val="32"/>
                    <w:bidi w:val="0"/>
                    <w:rPr>
                      <w:rFonts w:hint="eastAsia"/>
                    </w:rPr>
                  </w:pPr>
                </w:p>
              </w:tc>
              <w:tc>
                <w:tcPr>
                  <w:tcW w:w="882"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eastAsia"/>
                      <w:lang w:val="en-US" w:eastAsia="zh-CN"/>
                    </w:rPr>
                    <w:t>车间（无组织）</w:t>
                  </w:r>
                </w:p>
              </w:tc>
              <w:tc>
                <w:tcPr>
                  <w:tcW w:w="1216" w:type="dxa"/>
                  <w:vAlign w:val="center"/>
                </w:tcPr>
                <w:p>
                  <w:pPr>
                    <w:pStyle w:val="32"/>
                    <w:bidi w:val="0"/>
                    <w:ind w:firstLine="0" w:firstLineChars="0"/>
                    <w:rPr>
                      <w:rFonts w:hint="default" w:ascii="Times New Roman" w:hAnsi="Times New Roman" w:eastAsia="宋体" w:cs="Times New Roman"/>
                      <w:b w:val="0"/>
                      <w:bCs/>
                      <w:kern w:val="2"/>
                      <w:sz w:val="21"/>
                      <w:szCs w:val="24"/>
                      <w:lang w:val="en-US" w:eastAsia="zh-CN" w:bidi="ar-SA"/>
                    </w:rPr>
                  </w:pPr>
                  <w:r>
                    <w:rPr>
                      <w:rFonts w:hint="eastAsia"/>
                      <w:lang w:val="en-US" w:eastAsia="zh-CN"/>
                    </w:rPr>
                    <w:t>颗粒物、非甲烷总烃</w:t>
                  </w:r>
                </w:p>
              </w:tc>
              <w:tc>
                <w:tcPr>
                  <w:tcW w:w="2926"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eastAsia"/>
                      <w:lang w:val="en-US" w:eastAsia="zh-CN"/>
                    </w:rPr>
                    <w:t>加强车间通风</w:t>
                  </w:r>
                </w:p>
              </w:tc>
              <w:tc>
                <w:tcPr>
                  <w:tcW w:w="3805" w:type="dxa"/>
                  <w:vMerge w:val="continue"/>
                  <w:vAlign w:val="center"/>
                </w:tcPr>
                <w:p>
                  <w:pPr>
                    <w:pStyle w:val="32"/>
                    <w:bidi w:val="0"/>
                    <w:rPr>
                      <w:rFonts w:hint="eastAsia" w:eastAsia="宋体"/>
                      <w:highlight w:val="yellow"/>
                      <w:lang w:val="en-US" w:eastAsia="zh-CN"/>
                    </w:rPr>
                  </w:pPr>
                </w:p>
              </w:tc>
              <w:tc>
                <w:tcPr>
                  <w:tcW w:w="2928" w:type="dxa"/>
                  <w:vAlign w:val="center"/>
                </w:tcPr>
                <w:p>
                  <w:pPr>
                    <w:pStyle w:val="32"/>
                    <w:bidi w:val="0"/>
                    <w:ind w:firstLine="0" w:firstLineChars="0"/>
                    <w:jc w:val="center"/>
                    <w:rPr>
                      <w:rFonts w:hint="eastAsia" w:ascii="Times New Roman" w:hAnsi="Times New Roman" w:eastAsia="宋体" w:cs="Times New Roman"/>
                      <w:b w:val="0"/>
                      <w:bCs/>
                      <w:kern w:val="2"/>
                      <w:sz w:val="21"/>
                      <w:szCs w:val="24"/>
                      <w:lang w:val="en-US" w:eastAsia="zh-CN" w:bidi="ar-SA"/>
                    </w:rPr>
                  </w:pPr>
                  <w:r>
                    <w:rPr>
                      <w:rFonts w:hint="default"/>
                      <w:lang w:val="en-US" w:eastAsia="zh-CN"/>
                    </w:rPr>
                    <w:t>加强车间通风</w:t>
                  </w:r>
                </w:p>
              </w:tc>
              <w:tc>
                <w:tcPr>
                  <w:tcW w:w="1144" w:type="dxa"/>
                  <w:vMerge w:val="continue"/>
                  <w:vAlign w:val="center"/>
                </w:tcPr>
                <w:p>
                  <w:pPr>
                    <w:pStyle w:val="3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5" w:type="dxa"/>
                  <w:vMerge w:val="restart"/>
                  <w:vAlign w:val="center"/>
                </w:tcPr>
                <w:p>
                  <w:pPr>
                    <w:pStyle w:val="32"/>
                    <w:bidi w:val="0"/>
                  </w:pPr>
                  <w:r>
                    <w:rPr>
                      <w:rFonts w:hint="eastAsia"/>
                    </w:rPr>
                    <w:t>固体废物</w:t>
                  </w:r>
                </w:p>
              </w:tc>
              <w:tc>
                <w:tcPr>
                  <w:tcW w:w="882" w:type="dxa"/>
                  <w:vMerge w:val="restart"/>
                  <w:vAlign w:val="center"/>
                </w:tcPr>
                <w:p>
                  <w:pPr>
                    <w:pStyle w:val="32"/>
                    <w:bidi w:val="0"/>
                    <w:ind w:firstLine="0" w:firstLineChars="0"/>
                    <w:jc w:val="center"/>
                    <w:rPr>
                      <w:rFonts w:ascii="Times New Roman" w:hAnsi="Times New Roman" w:eastAsia="宋体" w:cs="Times New Roman"/>
                      <w:b w:val="0"/>
                      <w:bCs/>
                      <w:kern w:val="2"/>
                      <w:sz w:val="21"/>
                      <w:szCs w:val="24"/>
                      <w:lang w:val="en-US" w:eastAsia="zh-CN" w:bidi="ar-SA"/>
                    </w:rPr>
                  </w:pPr>
                  <w:r>
                    <w:rPr>
                      <w:rFonts w:hint="eastAsia"/>
                      <w:lang w:val="en-US" w:eastAsia="zh-CN"/>
                    </w:rPr>
                    <w:t>一般工业固废</w:t>
                  </w:r>
                </w:p>
              </w:tc>
              <w:tc>
                <w:tcPr>
                  <w:tcW w:w="1216"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eastAsia"/>
                    </w:rPr>
                    <w:t>废边角料</w:t>
                  </w:r>
                </w:p>
              </w:tc>
              <w:tc>
                <w:tcPr>
                  <w:tcW w:w="2926" w:type="dxa"/>
                  <w:vMerge w:val="restart"/>
                  <w:vAlign w:val="center"/>
                </w:tcPr>
                <w:p>
                  <w:pPr>
                    <w:pStyle w:val="32"/>
                    <w:bidi w:val="0"/>
                    <w:ind w:firstLine="0" w:firstLineChars="0"/>
                    <w:jc w:val="center"/>
                    <w:rPr>
                      <w:rFonts w:ascii="Times New Roman" w:hAnsi="Times New Roman" w:eastAsia="宋体" w:cs="Times New Roman"/>
                      <w:b w:val="0"/>
                      <w:bCs/>
                      <w:kern w:val="2"/>
                      <w:sz w:val="21"/>
                      <w:szCs w:val="24"/>
                      <w:lang w:val="en-US" w:eastAsia="zh-CN" w:bidi="ar-SA"/>
                    </w:rPr>
                  </w:pPr>
                  <w:r>
                    <w:rPr>
                      <w:rFonts w:hint="eastAsia"/>
                      <w:szCs w:val="21"/>
                    </w:rPr>
                    <w:t>暂存于一般工业固废</w:t>
                  </w:r>
                  <w:r>
                    <w:rPr>
                      <w:rFonts w:hint="eastAsia"/>
                      <w:szCs w:val="21"/>
                      <w:lang w:eastAsia="zh-CN"/>
                    </w:rPr>
                    <w:t>暂存间</w:t>
                  </w:r>
                  <w:r>
                    <w:rPr>
                      <w:rFonts w:hint="eastAsia"/>
                      <w:szCs w:val="21"/>
                    </w:rPr>
                    <w:t>，分区堆放，破碎后回用</w:t>
                  </w:r>
                </w:p>
              </w:tc>
              <w:tc>
                <w:tcPr>
                  <w:tcW w:w="3805" w:type="dxa"/>
                  <w:vMerge w:val="restart"/>
                  <w:vAlign w:val="center"/>
                </w:tcPr>
                <w:p>
                  <w:pPr>
                    <w:pStyle w:val="32"/>
                    <w:bidi w:val="0"/>
                    <w:rPr>
                      <w:rFonts w:hint="default"/>
                      <w:highlight w:val="yellow"/>
                      <w:lang w:eastAsia="zh-CN"/>
                    </w:rPr>
                  </w:pPr>
                  <w:r>
                    <w:rPr>
                      <w:rFonts w:hint="eastAsia"/>
                      <w:lang w:val="en-US" w:eastAsia="zh-CN"/>
                    </w:rPr>
                    <w:t>一</w:t>
                  </w:r>
                  <w:r>
                    <w:rPr>
                      <w:rFonts w:hint="eastAsia"/>
                    </w:rPr>
                    <w:t>般工业废物的贮存、处置应符合《一般工业固体废物贮存、处置场污染控制标准》(GB18599- 2001)，并交由相关单位处置；生活垃圾交环卫部门统一收集处理</w:t>
                  </w:r>
                </w:p>
              </w:tc>
              <w:tc>
                <w:tcPr>
                  <w:tcW w:w="2928" w:type="dxa"/>
                  <w:vMerge w:val="restart"/>
                  <w:vAlign w:val="center"/>
                </w:tcPr>
                <w:p>
                  <w:pPr>
                    <w:pStyle w:val="32"/>
                    <w:bidi w:val="0"/>
                    <w:ind w:firstLine="0" w:firstLineChars="0"/>
                    <w:jc w:val="center"/>
                    <w:rPr>
                      <w:rFonts w:hint="eastAsia"/>
                      <w:lang w:eastAsia="zh-CN"/>
                    </w:rPr>
                  </w:pPr>
                  <w:r>
                    <w:rPr>
                      <w:rFonts w:hint="eastAsia"/>
                      <w:szCs w:val="21"/>
                    </w:rPr>
                    <w:t>暂存于一般工业固废</w:t>
                  </w:r>
                  <w:r>
                    <w:rPr>
                      <w:rFonts w:hint="eastAsia"/>
                      <w:szCs w:val="21"/>
                      <w:lang w:eastAsia="zh-CN"/>
                    </w:rPr>
                    <w:t>暂存</w:t>
                  </w:r>
                  <w:r>
                    <w:rPr>
                      <w:rFonts w:hint="eastAsia"/>
                      <w:szCs w:val="21"/>
                      <w:lang w:val="en-US" w:eastAsia="zh-CN"/>
                    </w:rPr>
                    <w:t>区</w:t>
                  </w:r>
                  <w:r>
                    <w:rPr>
                      <w:rFonts w:hint="eastAsia"/>
                      <w:szCs w:val="21"/>
                    </w:rPr>
                    <w:t>，分区堆放，</w:t>
                  </w:r>
                  <w:r>
                    <w:rPr>
                      <w:rFonts w:hint="eastAsia"/>
                    </w:rPr>
                    <w:t>废边角料</w:t>
                  </w:r>
                  <w:r>
                    <w:rPr>
                      <w:rFonts w:hint="eastAsia"/>
                      <w:lang w:eastAsia="zh-CN"/>
                    </w:rPr>
                    <w:t>、</w:t>
                  </w:r>
                  <w:r>
                    <w:rPr>
                      <w:rFonts w:hint="eastAsia"/>
                    </w:rPr>
                    <w:t>大颗粒</w:t>
                  </w:r>
                  <w:r>
                    <w:rPr>
                      <w:rFonts w:hint="eastAsia"/>
                      <w:lang w:eastAsia="zh-CN"/>
                    </w:rPr>
                    <w:t>、</w:t>
                  </w:r>
                  <w:r>
                    <w:rPr>
                      <w:rFonts w:hint="eastAsia"/>
                    </w:rPr>
                    <w:t>不合格品</w:t>
                  </w:r>
                  <w:r>
                    <w:rPr>
                      <w:rFonts w:hint="eastAsia"/>
                      <w:szCs w:val="21"/>
                    </w:rPr>
                    <w:t>破碎后回用</w:t>
                  </w:r>
                  <w:r>
                    <w:rPr>
                      <w:rFonts w:hint="eastAsia"/>
                      <w:szCs w:val="21"/>
                      <w:lang w:eastAsia="zh-CN"/>
                    </w:rPr>
                    <w:t>，</w:t>
                  </w:r>
                  <w:r>
                    <w:rPr>
                      <w:rFonts w:hint="eastAsia"/>
                    </w:rPr>
                    <w:t>废包装袋交环卫部门统一清运处理</w:t>
                  </w:r>
                </w:p>
              </w:tc>
              <w:tc>
                <w:tcPr>
                  <w:tcW w:w="1144" w:type="dxa"/>
                  <w:vMerge w:val="restart"/>
                  <w:vAlign w:val="center"/>
                </w:tcPr>
                <w:p>
                  <w:pPr>
                    <w:pStyle w:val="32"/>
                    <w:bidi w:val="0"/>
                    <w:rPr>
                      <w:rFonts w:hint="eastAsia"/>
                      <w:lang w:eastAsia="zh-CN"/>
                    </w:rPr>
                  </w:pPr>
                  <w:r>
                    <w:rPr>
                      <w:rFonts w:hint="eastAsia"/>
                    </w:rPr>
                    <w:t>已落实</w:t>
                  </w:r>
                  <w:r>
                    <w:rPr>
                      <w:rFonts w:hint="eastAsia"/>
                      <w:lang w:eastAsia="zh-CN"/>
                    </w:rPr>
                    <w:t>，</w:t>
                  </w:r>
                  <w:r>
                    <w:rPr>
                      <w:rFonts w:hint="eastAsia"/>
                      <w:lang w:val="en-US" w:eastAsia="zh-CN"/>
                    </w:rPr>
                    <w:t>固废处理满足环评批复要求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5" w:type="dxa"/>
                  <w:vMerge w:val="continue"/>
                  <w:vAlign w:val="center"/>
                </w:tcPr>
                <w:p>
                  <w:pPr>
                    <w:pStyle w:val="32"/>
                    <w:bidi w:val="0"/>
                    <w:ind w:firstLine="0" w:firstLineChars="0"/>
                  </w:pPr>
                </w:p>
              </w:tc>
              <w:tc>
                <w:tcPr>
                  <w:tcW w:w="882" w:type="dxa"/>
                  <w:vMerge w:val="continue"/>
                  <w:vAlign w:val="center"/>
                </w:tcPr>
                <w:p>
                  <w:pPr>
                    <w:pStyle w:val="32"/>
                    <w:bidi w:val="0"/>
                    <w:ind w:firstLine="0" w:firstLineChars="0"/>
                  </w:pPr>
                </w:p>
              </w:tc>
              <w:tc>
                <w:tcPr>
                  <w:tcW w:w="1216"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eastAsia"/>
                    </w:rPr>
                    <w:t>大颗粒</w:t>
                  </w:r>
                </w:p>
              </w:tc>
              <w:tc>
                <w:tcPr>
                  <w:tcW w:w="2926"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3805"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highlight w:val="yellow"/>
                      <w:lang w:val="en-US" w:eastAsia="zh-CN" w:bidi="ar-SA"/>
                    </w:rPr>
                  </w:pPr>
                </w:p>
              </w:tc>
              <w:tc>
                <w:tcPr>
                  <w:tcW w:w="2928"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1144"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5"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882"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1216"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eastAsia"/>
                    </w:rPr>
                    <w:t>不合格品</w:t>
                  </w:r>
                </w:p>
              </w:tc>
              <w:tc>
                <w:tcPr>
                  <w:tcW w:w="2926"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3805"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highlight w:val="yellow"/>
                      <w:lang w:val="en-US" w:eastAsia="zh-CN" w:bidi="ar-SA"/>
                    </w:rPr>
                  </w:pPr>
                </w:p>
              </w:tc>
              <w:tc>
                <w:tcPr>
                  <w:tcW w:w="2928"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1144"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5"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882"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1216"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eastAsia"/>
                    </w:rPr>
                    <w:t>废包装袋</w:t>
                  </w:r>
                </w:p>
              </w:tc>
              <w:tc>
                <w:tcPr>
                  <w:tcW w:w="2926"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3805"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highlight w:val="yellow"/>
                      <w:lang w:val="en-US" w:eastAsia="zh-CN" w:bidi="ar-SA"/>
                    </w:rPr>
                  </w:pPr>
                </w:p>
              </w:tc>
              <w:tc>
                <w:tcPr>
                  <w:tcW w:w="2928"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c>
                <w:tcPr>
                  <w:tcW w:w="1144" w:type="dxa"/>
                  <w:vMerge w:val="continue"/>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705" w:type="dxa"/>
                  <w:vMerge w:val="continue"/>
                  <w:vAlign w:val="center"/>
                </w:tcPr>
                <w:p>
                  <w:pPr>
                    <w:pStyle w:val="32"/>
                    <w:bidi w:val="0"/>
                  </w:pPr>
                </w:p>
              </w:tc>
              <w:tc>
                <w:tcPr>
                  <w:tcW w:w="882" w:type="dxa"/>
                  <w:vMerge w:val="restart"/>
                  <w:vAlign w:val="center"/>
                </w:tcPr>
                <w:p>
                  <w:pPr>
                    <w:pStyle w:val="32"/>
                    <w:bidi w:val="0"/>
                    <w:ind w:firstLine="0" w:firstLineChars="0"/>
                    <w:jc w:val="center"/>
                    <w:rPr>
                      <w:rFonts w:ascii="Times New Roman" w:hAnsi="Times New Roman" w:eastAsia="宋体" w:cs="Times New Roman"/>
                      <w:b w:val="0"/>
                      <w:bCs/>
                      <w:kern w:val="2"/>
                      <w:sz w:val="21"/>
                      <w:szCs w:val="24"/>
                      <w:lang w:val="en-US" w:eastAsia="zh-CN" w:bidi="ar-SA"/>
                    </w:rPr>
                  </w:pPr>
                  <w:r>
                    <w:rPr>
                      <w:rFonts w:hint="eastAsia"/>
                      <w:lang w:val="en-US" w:eastAsia="zh-CN"/>
                    </w:rPr>
                    <w:t>危险废物</w:t>
                  </w:r>
                </w:p>
              </w:tc>
              <w:tc>
                <w:tcPr>
                  <w:tcW w:w="1216"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eastAsia"/>
                      <w:lang w:val="en-US" w:eastAsia="zh-CN"/>
                    </w:rPr>
                    <w:t>废机油</w:t>
                  </w:r>
                </w:p>
              </w:tc>
              <w:tc>
                <w:tcPr>
                  <w:tcW w:w="2926" w:type="dxa"/>
                  <w:vMerge w:val="restart"/>
                  <w:vAlign w:val="center"/>
                </w:tcPr>
                <w:p>
                  <w:pPr>
                    <w:pStyle w:val="32"/>
                    <w:bidi w:val="0"/>
                    <w:ind w:firstLine="0" w:firstLineChars="0"/>
                    <w:rPr>
                      <w:rFonts w:hint="default" w:ascii="Times New Roman" w:hAnsi="Times New Roman" w:eastAsia="宋体" w:cs="Times New Roman"/>
                      <w:b w:val="0"/>
                      <w:bCs/>
                      <w:kern w:val="2"/>
                      <w:sz w:val="21"/>
                      <w:szCs w:val="24"/>
                      <w:lang w:val="en-US" w:eastAsia="zh-CN" w:bidi="ar-SA"/>
                    </w:rPr>
                  </w:pPr>
                  <w:r>
                    <w:rPr>
                      <w:rFonts w:hint="eastAsia"/>
                      <w:szCs w:val="21"/>
                    </w:rPr>
                    <w:t>暂存于</w:t>
                  </w:r>
                  <w:r>
                    <w:rPr>
                      <w:rFonts w:hint="eastAsia"/>
                      <w:szCs w:val="21"/>
                      <w:lang w:val="en-US" w:eastAsia="zh-CN"/>
                    </w:rPr>
                    <w:t>危废暂存间</w:t>
                  </w:r>
                  <w:r>
                    <w:rPr>
                      <w:rFonts w:hint="eastAsia"/>
                      <w:szCs w:val="21"/>
                    </w:rPr>
                    <w:t>，</w:t>
                  </w:r>
                  <w:r>
                    <w:rPr>
                      <w:rFonts w:hint="eastAsia"/>
                      <w:szCs w:val="21"/>
                      <w:lang w:val="en-US" w:eastAsia="zh-CN"/>
                    </w:rPr>
                    <w:t>定期交有资质单位处理</w:t>
                  </w:r>
                </w:p>
              </w:tc>
              <w:tc>
                <w:tcPr>
                  <w:tcW w:w="3805" w:type="dxa"/>
                  <w:vMerge w:val="restart"/>
                  <w:vAlign w:val="center"/>
                </w:tcPr>
                <w:p>
                  <w:pPr>
                    <w:pStyle w:val="32"/>
                    <w:bidi w:val="0"/>
                    <w:rPr>
                      <w:rFonts w:hint="default"/>
                      <w:highlight w:val="yellow"/>
                      <w:lang w:eastAsia="zh-CN"/>
                    </w:rPr>
                  </w:pPr>
                  <w:r>
                    <w:rPr>
                      <w:rFonts w:hint="eastAsia"/>
                    </w:rPr>
                    <w:t>对废机油、废油桶以及其他可能涉嫌危险废物委托有资质单位进行处置，其暂存场所必须符合《危险废物贮存污染控制标准》(GB18597-2001)的要求；危废转移应按照《危险废物转移联单管理办法》(国家环保总局第5号令)执行转移联单制度</w:t>
                  </w:r>
                </w:p>
              </w:tc>
              <w:tc>
                <w:tcPr>
                  <w:tcW w:w="2928" w:type="dxa"/>
                  <w:vMerge w:val="restart"/>
                  <w:vAlign w:val="center"/>
                </w:tcPr>
                <w:p>
                  <w:pPr>
                    <w:pStyle w:val="32"/>
                    <w:bidi w:val="0"/>
                    <w:ind w:firstLine="0" w:firstLineChars="0"/>
                    <w:jc w:val="center"/>
                    <w:rPr>
                      <w:rFonts w:hint="default"/>
                      <w:lang w:val="en-US" w:eastAsia="zh-CN"/>
                    </w:rPr>
                  </w:pPr>
                  <w:r>
                    <w:rPr>
                      <w:rFonts w:hint="eastAsia"/>
                      <w:szCs w:val="21"/>
                    </w:rPr>
                    <w:t>暂存于</w:t>
                  </w:r>
                  <w:r>
                    <w:rPr>
                      <w:rFonts w:hint="eastAsia"/>
                      <w:szCs w:val="21"/>
                      <w:lang w:val="en-US" w:eastAsia="zh-CN"/>
                    </w:rPr>
                    <w:t>危废暂存间后交有资质单位（重庆云青环保科技有限公司）处置</w:t>
                  </w:r>
                  <w:r>
                    <w:rPr>
                      <w:rFonts w:hint="eastAsia"/>
                      <w:szCs w:val="21"/>
                    </w:rPr>
                    <w:t>，</w:t>
                  </w:r>
                  <w:r>
                    <w:rPr>
                      <w:rFonts w:hint="eastAsia"/>
                      <w:bCs/>
                      <w:highlight w:val="none"/>
                      <w:lang w:val="en-US" w:eastAsia="zh-CN"/>
                    </w:rPr>
                    <w:t>暂存间置于厂房内防雨防风，地面及裙角采用环氧树脂进行防渗处置，</w:t>
                  </w:r>
                  <w:r>
                    <w:rPr>
                      <w:rFonts w:hint="eastAsia"/>
                      <w:highlight w:val="none"/>
                      <w:lang w:val="en-US" w:eastAsia="zh-CN"/>
                    </w:rPr>
                    <w:t>设置托盘防渗漏防流失，</w:t>
                  </w:r>
                  <w:r>
                    <w:rPr>
                      <w:rFonts w:hint="eastAsia"/>
                      <w:lang w:val="en-US" w:eastAsia="zh-CN"/>
                    </w:rPr>
                    <w:t>张贴有危废标识牌</w:t>
                  </w:r>
                </w:p>
              </w:tc>
              <w:tc>
                <w:tcPr>
                  <w:tcW w:w="1144" w:type="dxa"/>
                  <w:vMerge w:val="continue"/>
                  <w:vAlign w:val="center"/>
                </w:tcPr>
                <w:p>
                  <w:pPr>
                    <w:pStyle w:val="3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705" w:type="dxa"/>
                  <w:vMerge w:val="continue"/>
                  <w:vAlign w:val="center"/>
                </w:tcPr>
                <w:p>
                  <w:pPr>
                    <w:pStyle w:val="32"/>
                    <w:bidi w:val="0"/>
                    <w:ind w:firstLine="0" w:firstLineChars="0"/>
                  </w:pPr>
                </w:p>
              </w:tc>
              <w:tc>
                <w:tcPr>
                  <w:tcW w:w="882" w:type="dxa"/>
                  <w:vMerge w:val="continue"/>
                  <w:vAlign w:val="center"/>
                </w:tcPr>
                <w:p>
                  <w:pPr>
                    <w:pStyle w:val="32"/>
                    <w:bidi w:val="0"/>
                    <w:ind w:firstLine="0" w:firstLineChars="0"/>
                  </w:pPr>
                </w:p>
              </w:tc>
              <w:tc>
                <w:tcPr>
                  <w:tcW w:w="1216" w:type="dxa"/>
                  <w:vAlign w:val="center"/>
                </w:tcPr>
                <w:p>
                  <w:pPr>
                    <w:pStyle w:val="32"/>
                    <w:bidi w:val="0"/>
                    <w:ind w:firstLine="0" w:firstLineChars="0"/>
                    <w:rPr>
                      <w:rFonts w:hint="eastAsia" w:ascii="Times New Roman" w:hAnsi="Times New Roman" w:eastAsia="宋体" w:cs="Times New Roman"/>
                      <w:b w:val="0"/>
                      <w:bCs/>
                      <w:kern w:val="2"/>
                      <w:sz w:val="21"/>
                      <w:szCs w:val="24"/>
                      <w:lang w:val="zh-CN" w:eastAsia="zh-CN" w:bidi="ar-SA"/>
                    </w:rPr>
                  </w:pPr>
                  <w:r>
                    <w:rPr>
                      <w:rFonts w:hint="eastAsia"/>
                      <w:lang w:val="en-US" w:eastAsia="zh-CN"/>
                    </w:rPr>
                    <w:t>废油桶</w:t>
                  </w:r>
                </w:p>
              </w:tc>
              <w:tc>
                <w:tcPr>
                  <w:tcW w:w="2926" w:type="dxa"/>
                  <w:vMerge w:val="continue"/>
                  <w:vAlign w:val="center"/>
                </w:tcPr>
                <w:p>
                  <w:pPr>
                    <w:pStyle w:val="32"/>
                    <w:bidi w:val="0"/>
                    <w:ind w:firstLine="0" w:firstLineChars="0"/>
                    <w:rPr>
                      <w:rFonts w:hint="eastAsia"/>
                      <w:lang w:val="zh-CN"/>
                    </w:rPr>
                  </w:pPr>
                </w:p>
              </w:tc>
              <w:tc>
                <w:tcPr>
                  <w:tcW w:w="3805" w:type="dxa"/>
                  <w:vMerge w:val="continue"/>
                  <w:vAlign w:val="center"/>
                </w:tcPr>
                <w:p>
                  <w:pPr>
                    <w:pStyle w:val="32"/>
                    <w:bidi w:val="0"/>
                    <w:ind w:firstLine="0" w:firstLineChars="0"/>
                    <w:rPr>
                      <w:rFonts w:hint="eastAsia"/>
                      <w:highlight w:val="yellow"/>
                      <w:lang w:val="zh-CN"/>
                    </w:rPr>
                  </w:pPr>
                </w:p>
              </w:tc>
              <w:tc>
                <w:tcPr>
                  <w:tcW w:w="2928" w:type="dxa"/>
                  <w:vMerge w:val="continue"/>
                  <w:vAlign w:val="center"/>
                </w:tcPr>
                <w:p>
                  <w:pPr>
                    <w:pStyle w:val="32"/>
                    <w:bidi w:val="0"/>
                    <w:ind w:firstLine="0" w:firstLineChars="0"/>
                    <w:rPr>
                      <w:rFonts w:hint="eastAsia"/>
                      <w:lang w:val="zh-CN"/>
                    </w:rPr>
                  </w:pPr>
                </w:p>
              </w:tc>
              <w:tc>
                <w:tcPr>
                  <w:tcW w:w="1144" w:type="dxa"/>
                  <w:vMerge w:val="continue"/>
                  <w:vAlign w:val="center"/>
                </w:tcPr>
                <w:p>
                  <w:pPr>
                    <w:pStyle w:val="32"/>
                    <w:bidi w:val="0"/>
                    <w:ind w:firstLine="0" w:firstLineChars="0"/>
                    <w:rPr>
                      <w:rFonts w:hint="eastAsia"/>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705" w:type="dxa"/>
                  <w:vMerge w:val="continue"/>
                  <w:vAlign w:val="center"/>
                </w:tcPr>
                <w:p>
                  <w:pPr>
                    <w:pStyle w:val="32"/>
                    <w:bidi w:val="0"/>
                    <w:ind w:firstLine="0" w:firstLineChars="0"/>
                    <w:rPr>
                      <w:rFonts w:hint="eastAsia"/>
                      <w:lang w:val="zh-CN"/>
                    </w:rPr>
                  </w:pPr>
                </w:p>
              </w:tc>
              <w:tc>
                <w:tcPr>
                  <w:tcW w:w="882" w:type="dxa"/>
                  <w:vMerge w:val="continue"/>
                  <w:vAlign w:val="center"/>
                </w:tcPr>
                <w:p>
                  <w:pPr>
                    <w:pStyle w:val="32"/>
                    <w:bidi w:val="0"/>
                    <w:ind w:firstLine="0" w:firstLineChars="0"/>
                    <w:rPr>
                      <w:rFonts w:hint="eastAsia"/>
                      <w:lang w:val="zh-CN"/>
                    </w:rPr>
                  </w:pPr>
                </w:p>
              </w:tc>
              <w:tc>
                <w:tcPr>
                  <w:tcW w:w="1216" w:type="dxa"/>
                  <w:vAlign w:val="center"/>
                </w:tcPr>
                <w:p>
                  <w:pPr>
                    <w:pStyle w:val="32"/>
                    <w:bidi w:val="0"/>
                    <w:ind w:firstLine="0" w:firstLineChars="0"/>
                    <w:rPr>
                      <w:rFonts w:hint="eastAsia" w:ascii="Times New Roman" w:hAnsi="Times New Roman" w:eastAsia="宋体" w:cs="Times New Roman"/>
                      <w:b w:val="0"/>
                      <w:bCs/>
                      <w:kern w:val="2"/>
                      <w:sz w:val="21"/>
                      <w:szCs w:val="24"/>
                      <w:lang w:val="zh-CN" w:eastAsia="zh-CN" w:bidi="ar-SA"/>
                    </w:rPr>
                  </w:pPr>
                  <w:r>
                    <w:rPr>
                      <w:rFonts w:hint="eastAsia"/>
                      <w:lang w:val="en-US" w:eastAsia="zh-CN"/>
                    </w:rPr>
                    <w:t>含油棉纱和废手套</w:t>
                  </w:r>
                </w:p>
              </w:tc>
              <w:tc>
                <w:tcPr>
                  <w:tcW w:w="2926" w:type="dxa"/>
                  <w:vMerge w:val="continue"/>
                  <w:vAlign w:val="center"/>
                </w:tcPr>
                <w:p>
                  <w:pPr>
                    <w:pStyle w:val="32"/>
                    <w:bidi w:val="0"/>
                    <w:ind w:firstLine="0" w:firstLineChars="0"/>
                    <w:rPr>
                      <w:rFonts w:hint="eastAsia"/>
                      <w:lang w:val="zh-CN"/>
                    </w:rPr>
                  </w:pPr>
                </w:p>
              </w:tc>
              <w:tc>
                <w:tcPr>
                  <w:tcW w:w="3805" w:type="dxa"/>
                  <w:vMerge w:val="continue"/>
                  <w:vAlign w:val="center"/>
                </w:tcPr>
                <w:p>
                  <w:pPr>
                    <w:pStyle w:val="32"/>
                    <w:bidi w:val="0"/>
                    <w:ind w:firstLine="0" w:firstLineChars="0"/>
                    <w:rPr>
                      <w:rFonts w:hint="eastAsia"/>
                      <w:highlight w:val="yellow"/>
                      <w:lang w:val="zh-CN"/>
                    </w:rPr>
                  </w:pPr>
                </w:p>
              </w:tc>
              <w:tc>
                <w:tcPr>
                  <w:tcW w:w="2928" w:type="dxa"/>
                  <w:vMerge w:val="continue"/>
                  <w:vAlign w:val="center"/>
                </w:tcPr>
                <w:p>
                  <w:pPr>
                    <w:pStyle w:val="32"/>
                    <w:bidi w:val="0"/>
                    <w:ind w:firstLine="0" w:firstLineChars="0"/>
                    <w:rPr>
                      <w:rFonts w:hint="eastAsia"/>
                      <w:lang w:val="zh-CN"/>
                    </w:rPr>
                  </w:pPr>
                </w:p>
              </w:tc>
              <w:tc>
                <w:tcPr>
                  <w:tcW w:w="1144" w:type="dxa"/>
                  <w:vMerge w:val="continue"/>
                  <w:vAlign w:val="center"/>
                </w:tcPr>
                <w:p>
                  <w:pPr>
                    <w:pStyle w:val="32"/>
                    <w:bidi w:val="0"/>
                    <w:ind w:firstLine="0" w:firstLineChars="0"/>
                    <w:rPr>
                      <w:rFonts w:hint="eastAsia"/>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5" w:type="dxa"/>
                  <w:vMerge w:val="continue"/>
                  <w:vAlign w:val="center"/>
                </w:tcPr>
                <w:p>
                  <w:pPr>
                    <w:pStyle w:val="32"/>
                    <w:bidi w:val="0"/>
                  </w:pPr>
                </w:p>
              </w:tc>
              <w:tc>
                <w:tcPr>
                  <w:tcW w:w="882" w:type="dxa"/>
                  <w:vAlign w:val="center"/>
                </w:tcPr>
                <w:p>
                  <w:pPr>
                    <w:pStyle w:val="32"/>
                    <w:bidi w:val="0"/>
                    <w:ind w:firstLine="0" w:firstLineChars="0"/>
                    <w:jc w:val="center"/>
                    <w:rPr>
                      <w:rFonts w:hint="eastAsia" w:ascii="Times New Roman" w:hAnsi="Times New Roman" w:eastAsia="宋体" w:cs="Times New Roman"/>
                      <w:b w:val="0"/>
                      <w:bCs/>
                      <w:kern w:val="2"/>
                      <w:sz w:val="21"/>
                      <w:szCs w:val="24"/>
                      <w:lang w:val="en-US" w:eastAsia="zh-CN" w:bidi="ar-SA"/>
                    </w:rPr>
                  </w:pPr>
                  <w:r>
                    <w:rPr>
                      <w:rFonts w:hint="eastAsia"/>
                    </w:rPr>
                    <w:t>生活垃圾</w:t>
                  </w:r>
                </w:p>
              </w:tc>
              <w:tc>
                <w:tcPr>
                  <w:tcW w:w="1216" w:type="dxa"/>
                  <w:vAlign w:val="center"/>
                </w:tcPr>
                <w:p>
                  <w:pPr>
                    <w:pStyle w:val="32"/>
                    <w:bidi w:val="0"/>
                    <w:ind w:firstLine="0" w:firstLineChars="0"/>
                    <w:jc w:val="center"/>
                    <w:rPr>
                      <w:rFonts w:hint="eastAsia" w:ascii="Times New Roman" w:hAnsi="Times New Roman" w:eastAsia="宋体" w:cs="Times New Roman"/>
                      <w:b w:val="0"/>
                      <w:bCs/>
                      <w:kern w:val="2"/>
                      <w:sz w:val="21"/>
                      <w:szCs w:val="24"/>
                      <w:lang w:val="en-US" w:eastAsia="zh-CN" w:bidi="ar-SA"/>
                    </w:rPr>
                  </w:pPr>
                  <w:r>
                    <w:rPr>
                      <w:rFonts w:hint="eastAsia"/>
                    </w:rPr>
                    <w:t>员工生活垃圾</w:t>
                  </w:r>
                </w:p>
              </w:tc>
              <w:tc>
                <w:tcPr>
                  <w:tcW w:w="2926" w:type="dxa"/>
                  <w:vAlign w:val="center"/>
                </w:tcPr>
                <w:p>
                  <w:pPr>
                    <w:pStyle w:val="32"/>
                    <w:bidi w:val="0"/>
                    <w:ind w:firstLine="0" w:firstLineChars="0"/>
                    <w:jc w:val="center"/>
                    <w:rPr>
                      <w:rFonts w:hint="default" w:ascii="Times New Roman" w:hAnsi="Times New Roman" w:eastAsia="宋体" w:cs="Times New Roman"/>
                      <w:b w:val="0"/>
                      <w:bCs/>
                      <w:kern w:val="2"/>
                      <w:sz w:val="21"/>
                      <w:szCs w:val="24"/>
                      <w:lang w:val="en-US" w:eastAsia="zh-CN" w:bidi="ar-SA"/>
                    </w:rPr>
                  </w:pPr>
                  <w:r>
                    <w:t>设置垃圾桶，统一收集后交由市政环卫部门处置</w:t>
                  </w:r>
                </w:p>
              </w:tc>
              <w:tc>
                <w:tcPr>
                  <w:tcW w:w="3805" w:type="dxa"/>
                  <w:vAlign w:val="center"/>
                </w:tcPr>
                <w:p>
                  <w:pPr>
                    <w:pStyle w:val="32"/>
                    <w:bidi w:val="0"/>
                    <w:rPr>
                      <w:rFonts w:hint="default"/>
                      <w:highlight w:val="yellow"/>
                      <w:lang w:eastAsia="zh-CN"/>
                    </w:rPr>
                  </w:pPr>
                  <w:r>
                    <w:rPr>
                      <w:rFonts w:hint="eastAsia"/>
                    </w:rPr>
                    <w:t>生活垃圾交环卫部门统一收集处理</w:t>
                  </w:r>
                </w:p>
              </w:tc>
              <w:tc>
                <w:tcPr>
                  <w:tcW w:w="2928" w:type="dxa"/>
                  <w:vAlign w:val="center"/>
                </w:tcPr>
                <w:p>
                  <w:pPr>
                    <w:pStyle w:val="32"/>
                    <w:bidi w:val="0"/>
                    <w:ind w:firstLine="0" w:firstLineChars="0"/>
                    <w:jc w:val="center"/>
                    <w:rPr>
                      <w:rFonts w:hint="eastAsia" w:ascii="Times New Roman" w:hAnsi="Times New Roman" w:eastAsia="宋体" w:cs="Times New Roman"/>
                      <w:b w:val="0"/>
                      <w:bCs/>
                      <w:kern w:val="2"/>
                      <w:sz w:val="21"/>
                      <w:szCs w:val="24"/>
                      <w:lang w:val="en-US" w:eastAsia="zh-CN" w:bidi="ar-SA"/>
                    </w:rPr>
                  </w:pPr>
                  <w:r>
                    <w:rPr>
                      <w:rFonts w:hint="eastAsia"/>
                    </w:rPr>
                    <w:t>收集后交由环卫部门统一清运处理</w:t>
                  </w:r>
                </w:p>
              </w:tc>
              <w:tc>
                <w:tcPr>
                  <w:tcW w:w="1144" w:type="dxa"/>
                  <w:vMerge w:val="continue"/>
                  <w:vAlign w:val="center"/>
                </w:tcPr>
                <w:p>
                  <w:pPr>
                    <w:pStyle w:val="3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05" w:type="dxa"/>
                  <w:vAlign w:val="center"/>
                </w:tcPr>
                <w:p>
                  <w:pPr>
                    <w:pStyle w:val="32"/>
                    <w:bidi w:val="0"/>
                    <w:ind w:firstLine="0" w:firstLineChars="0"/>
                    <w:rPr>
                      <w:rFonts w:ascii="Times New Roman" w:hAnsi="Times New Roman" w:eastAsia="宋体" w:cs="Times New Roman"/>
                      <w:b w:val="0"/>
                      <w:bCs/>
                      <w:kern w:val="2"/>
                      <w:sz w:val="21"/>
                      <w:szCs w:val="24"/>
                      <w:lang w:val="en-US" w:eastAsia="zh-CN" w:bidi="ar-SA"/>
                    </w:rPr>
                  </w:pPr>
                  <w:r>
                    <w:rPr>
                      <w:rFonts w:hint="eastAsia"/>
                    </w:rPr>
                    <w:t>噪声</w:t>
                  </w:r>
                </w:p>
              </w:tc>
              <w:tc>
                <w:tcPr>
                  <w:tcW w:w="882" w:type="dxa"/>
                  <w:vAlign w:val="center"/>
                </w:tcPr>
                <w:p>
                  <w:pPr>
                    <w:pStyle w:val="32"/>
                    <w:bidi w:val="0"/>
                    <w:ind w:firstLine="0" w:firstLineChars="0"/>
                    <w:jc w:val="center"/>
                    <w:rPr>
                      <w:rFonts w:ascii="Times New Roman" w:hAnsi="Times New Roman" w:eastAsia="宋体" w:cs="Times New Roman"/>
                      <w:b w:val="0"/>
                      <w:bCs/>
                      <w:kern w:val="2"/>
                      <w:sz w:val="21"/>
                      <w:szCs w:val="24"/>
                      <w:lang w:val="en-US" w:eastAsia="zh-CN" w:bidi="ar-SA"/>
                    </w:rPr>
                  </w:pPr>
                  <w:r>
                    <w:rPr>
                      <w:rFonts w:hint="eastAsia"/>
                    </w:rPr>
                    <w:t>厂界四周</w:t>
                  </w:r>
                </w:p>
              </w:tc>
              <w:tc>
                <w:tcPr>
                  <w:tcW w:w="1216" w:type="dxa"/>
                  <w:vAlign w:val="center"/>
                </w:tcPr>
                <w:p>
                  <w:pPr>
                    <w:pStyle w:val="32"/>
                    <w:bidi w:val="0"/>
                    <w:ind w:firstLine="0" w:firstLineChars="0"/>
                    <w:jc w:val="center"/>
                    <w:rPr>
                      <w:rFonts w:ascii="Times New Roman" w:hAnsi="Times New Roman" w:eastAsia="宋体" w:cs="Times New Roman"/>
                      <w:b w:val="0"/>
                      <w:bCs/>
                      <w:kern w:val="2"/>
                      <w:sz w:val="21"/>
                      <w:szCs w:val="24"/>
                      <w:lang w:val="en-US" w:eastAsia="zh-CN" w:bidi="ar-SA"/>
                    </w:rPr>
                  </w:pPr>
                  <w:r>
                    <w:rPr>
                      <w:rFonts w:hint="eastAsia"/>
                    </w:rPr>
                    <w:t>设备噪声</w:t>
                  </w:r>
                </w:p>
              </w:tc>
              <w:tc>
                <w:tcPr>
                  <w:tcW w:w="2926" w:type="dxa"/>
                  <w:vAlign w:val="center"/>
                </w:tcPr>
                <w:p>
                  <w:pPr>
                    <w:pStyle w:val="32"/>
                    <w:bidi w:val="0"/>
                    <w:ind w:firstLine="0" w:firstLineChars="0"/>
                    <w:jc w:val="center"/>
                    <w:rPr>
                      <w:rFonts w:hint="eastAsia" w:ascii="Times New Roman" w:hAnsi="Times New Roman" w:eastAsia="宋体" w:cs="Times New Roman"/>
                      <w:b w:val="0"/>
                      <w:bCs/>
                      <w:kern w:val="2"/>
                      <w:sz w:val="21"/>
                      <w:szCs w:val="24"/>
                      <w:lang w:val="en-US" w:eastAsia="zh-CN" w:bidi="ar-SA"/>
                    </w:rPr>
                  </w:pPr>
                  <w:r>
                    <w:rPr>
                      <w:rFonts w:hint="eastAsia"/>
                      <w:lang w:val="en-US" w:eastAsia="zh-CN"/>
                    </w:rPr>
                    <w:t>定期对设备进行维护、保养，规划运行时间；在房屋内进行运行</w:t>
                  </w:r>
                </w:p>
              </w:tc>
              <w:tc>
                <w:tcPr>
                  <w:tcW w:w="3805" w:type="dxa"/>
                  <w:vAlign w:val="center"/>
                </w:tcPr>
                <w:p>
                  <w:pPr>
                    <w:pStyle w:val="32"/>
                    <w:bidi w:val="0"/>
                    <w:rPr>
                      <w:rFonts w:hint="eastAsia"/>
                      <w:highlight w:val="yellow"/>
                      <w:lang w:val="en-US" w:eastAsia="zh-CN"/>
                    </w:rPr>
                  </w:pPr>
                  <w:r>
                    <w:rPr>
                      <w:rFonts w:hint="eastAsia"/>
                    </w:rPr>
                    <w:t>合理布置高噪声设备，并采取隔声、减振、消声等防治措施，确保运营期厂界噪声达到《工业企业厂界环境噪声排放标准》(GB12348- -2008) 3类标准</w:t>
                  </w:r>
                </w:p>
              </w:tc>
              <w:tc>
                <w:tcPr>
                  <w:tcW w:w="2928" w:type="dxa"/>
                  <w:vAlign w:val="center"/>
                </w:tcPr>
                <w:p>
                  <w:pPr>
                    <w:pStyle w:val="32"/>
                    <w:bidi w:val="0"/>
                    <w:ind w:firstLine="0" w:firstLineChars="0"/>
                    <w:jc w:val="center"/>
                    <w:rPr>
                      <w:rFonts w:hint="default" w:ascii="Times New Roman" w:hAnsi="Times New Roman" w:eastAsia="宋体" w:cs="Times New Roman"/>
                      <w:b w:val="0"/>
                      <w:bCs/>
                      <w:kern w:val="2"/>
                      <w:sz w:val="21"/>
                      <w:szCs w:val="24"/>
                      <w:lang w:val="en-US" w:eastAsia="zh-CN" w:bidi="ar-SA"/>
                    </w:rPr>
                  </w:pPr>
                  <w:r>
                    <w:rPr>
                      <w:rFonts w:hint="eastAsia"/>
                      <w:lang w:val="en-US" w:eastAsia="zh-CN"/>
                    </w:rPr>
                    <w:t>定期对设备进行维护、保养，规划运行时间，合理布局，建筑隔声，基础减震，场界噪声排放满足《工业企业厂界环境噪声排放标准》（GB12348-2008）3类标准</w:t>
                  </w:r>
                </w:p>
              </w:tc>
              <w:tc>
                <w:tcPr>
                  <w:tcW w:w="1144" w:type="dxa"/>
                  <w:vAlign w:val="center"/>
                </w:tcPr>
                <w:p>
                  <w:pPr>
                    <w:pStyle w:val="32"/>
                    <w:bidi w:val="0"/>
                    <w:rPr>
                      <w:rFonts w:hint="default"/>
                      <w:lang w:val="en-US" w:eastAsia="zh-CN"/>
                    </w:rPr>
                  </w:pPr>
                  <w:r>
                    <w:rPr>
                      <w:rFonts w:hint="eastAsia"/>
                    </w:rPr>
                    <w:t>已落实，厂界噪声达标排放</w:t>
                  </w:r>
                  <w:r>
                    <w:rPr>
                      <w:rFonts w:hint="eastAsia"/>
                      <w:lang w:eastAsia="zh-CN"/>
                    </w:rPr>
                    <w:t>，</w:t>
                  </w:r>
                  <w:r>
                    <w:rPr>
                      <w:rFonts w:hint="eastAsia"/>
                      <w:lang w:val="en-US" w:eastAsia="zh-CN"/>
                    </w:rPr>
                    <w:t>满足环评批复要求</w:t>
                  </w:r>
                </w:p>
              </w:tc>
            </w:tr>
          </w:tbl>
          <w:p>
            <w:pPr>
              <w:pStyle w:val="10"/>
              <w:ind w:firstLine="0" w:firstLineChars="0"/>
            </w:pPr>
          </w:p>
        </w:tc>
      </w:tr>
    </w:tbl>
    <w:p>
      <w:pPr>
        <w:ind w:firstLine="480"/>
        <w:sectPr>
          <w:headerReference r:id="rId17" w:type="default"/>
          <w:pgSz w:w="16838" w:h="11906" w:orient="landscape"/>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1" w:type="dxa"/>
            <w:tcBorders>
              <w:top w:val="nil"/>
              <w:left w:val="nil"/>
              <w:right w:val="nil"/>
            </w:tcBorders>
            <w:vAlign w:val="top"/>
          </w:tcPr>
          <w:p>
            <w:pPr>
              <w:pStyle w:val="3"/>
              <w:spacing w:before="156" w:after="156"/>
              <w:outlineLvl w:val="0"/>
              <w:rPr>
                <w:rFonts w:hint="eastAsia"/>
              </w:rPr>
            </w:pPr>
            <w:bookmarkStart w:id="10" w:name="_Toc1993"/>
            <w:bookmarkStart w:id="11" w:name="_Toc16466"/>
            <w:r>
              <w:rPr>
                <w:rFonts w:hint="eastAsia"/>
              </w:rPr>
              <w:t>建设项目环境影响报告表主要结论及审批部门审批结论</w:t>
            </w:r>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9071" w:type="dxa"/>
            <w:vAlign w:val="top"/>
          </w:tcPr>
          <w:p>
            <w:pPr>
              <w:pStyle w:val="4"/>
              <w:outlineLvl w:val="1"/>
            </w:pPr>
            <w:r>
              <w:rPr>
                <w:rFonts w:hint="eastAsia"/>
              </w:rPr>
              <w:t>建设项目环评主要结论及建议</w:t>
            </w:r>
          </w:p>
          <w:p>
            <w:pPr>
              <w:pStyle w:val="5"/>
              <w:spacing w:before="163"/>
            </w:pPr>
            <w:r>
              <w:t>项目概况</w:t>
            </w:r>
          </w:p>
          <w:p>
            <w:pPr>
              <w:pStyle w:val="2"/>
              <w:ind w:firstLine="480"/>
              <w:rPr>
                <w:rFonts w:hint="eastAsia"/>
              </w:rPr>
            </w:pPr>
            <w:r>
              <w:rPr>
                <w:rFonts w:hint="eastAsia"/>
                <w:lang w:val="en-US" w:eastAsia="zh-CN"/>
              </w:rPr>
              <w:t>重庆燕华新材料有限公司改性塑料颗粒生产项目拟租用重庆市九龙坡区铜陶北路108号龙鼎企业中心第16栋标准厂房，占地面积1500m</w:t>
            </w:r>
            <w:r>
              <w:rPr>
                <w:rFonts w:hint="eastAsia"/>
                <w:vertAlign w:val="superscript"/>
                <w:lang w:val="en-US" w:eastAsia="zh-CN"/>
              </w:rPr>
              <w:t>2</w:t>
            </w:r>
            <w:r>
              <w:rPr>
                <w:rFonts w:hint="eastAsia"/>
                <w:lang w:val="en-US" w:eastAsia="zh-CN"/>
              </w:rPr>
              <w:t>。设置混料机、挤出机、投料机、挤板机、切割机、包装机、破碎机、空压机等设备，建设3条塑料颗粒生产线、1条汽车内饰生产线。</w:t>
            </w:r>
            <w:r>
              <w:rPr>
                <w:rFonts w:hint="eastAsia"/>
                <w:color w:val="auto"/>
                <w:lang w:val="en-US" w:eastAsia="zh-CN"/>
              </w:rPr>
              <w:t>项目建成后</w:t>
            </w:r>
            <w:r>
              <w:rPr>
                <w:rFonts w:hint="eastAsia"/>
                <w:lang w:val="en-US" w:eastAsia="zh-CN"/>
              </w:rPr>
              <w:t>年产</w:t>
            </w:r>
            <w:r>
              <w:rPr>
                <w:rFonts w:hint="eastAsia"/>
                <w:color w:val="auto"/>
                <w:lang w:val="en-US" w:eastAsia="zh-CN"/>
              </w:rPr>
              <w:t>塑料颗粒1200t、汽车内饰250t</w:t>
            </w:r>
            <w:r>
              <w:rPr>
                <w:rFonts w:hint="eastAsia"/>
                <w:lang w:val="en-US" w:eastAsia="zh-CN"/>
              </w:rPr>
              <w:t>。项目总投资1000万元，其中环保投资55万元。</w:t>
            </w:r>
          </w:p>
          <w:p>
            <w:pPr>
              <w:pStyle w:val="5"/>
              <w:spacing w:before="163"/>
            </w:pPr>
            <w:r>
              <w:t>产业政策符合性</w:t>
            </w:r>
          </w:p>
          <w:p>
            <w:pPr>
              <w:pStyle w:val="2"/>
              <w:ind w:firstLine="480"/>
              <w:rPr>
                <w:lang w:val="en-US" w:eastAsia="zh-CN"/>
              </w:rPr>
            </w:pPr>
            <w:r>
              <w:rPr>
                <w:lang w:val="en-US" w:eastAsia="zh-CN"/>
              </w:rPr>
              <w:t>（1）产业政策</w:t>
            </w:r>
          </w:p>
          <w:p>
            <w:pPr>
              <w:pStyle w:val="2"/>
              <w:ind w:firstLine="480"/>
              <w:rPr>
                <w:rFonts w:hint="eastAsia"/>
                <w:lang w:val="en-US" w:eastAsia="zh-CN"/>
              </w:rPr>
            </w:pPr>
            <w:r>
              <w:rPr>
                <w:rFonts w:hint="eastAsia"/>
                <w:lang w:val="en-US" w:eastAsia="zh-CN"/>
              </w:rPr>
              <w:t>项目为改性塑料颗粒制造，不属于《产业结构调整指导目录(2011年本)》(修正) 规定的限制类和淘汰类项目，为允许类；生产工艺及生产设备均不属于《产业结构调整指导目录(2011年本)》(修正)规定的限制类和淘汰类。</w:t>
            </w:r>
          </w:p>
          <w:p>
            <w:pPr>
              <w:pStyle w:val="2"/>
              <w:ind w:firstLine="480"/>
              <w:rPr>
                <w:lang w:val="en-US" w:eastAsia="zh-CN"/>
              </w:rPr>
            </w:pPr>
            <w:r>
              <w:rPr>
                <w:lang w:val="en-US" w:eastAsia="zh-CN"/>
              </w:rPr>
              <w:t>拟建项目</w:t>
            </w:r>
            <w:r>
              <w:rPr>
                <w:rFonts w:hint="eastAsia"/>
                <w:lang w:val="en-US" w:eastAsia="zh-CN"/>
              </w:rPr>
              <w:t>取得了重庆高新区管理委员会经济发展局下达的《重庆市企业投资项目备案证》，同意该项目建设。因此项目符合国家产业政策。</w:t>
            </w:r>
          </w:p>
          <w:p>
            <w:pPr>
              <w:pStyle w:val="2"/>
              <w:ind w:firstLine="480"/>
              <w:rPr>
                <w:lang w:val="en-US" w:eastAsia="zh-CN"/>
              </w:rPr>
            </w:pPr>
            <w:r>
              <w:rPr>
                <w:lang w:val="en-US" w:eastAsia="zh-CN"/>
              </w:rPr>
              <w:t>（2）相关规划</w:t>
            </w:r>
            <w:r>
              <w:rPr>
                <w:rFonts w:hint="eastAsia"/>
                <w:lang w:val="en-US" w:eastAsia="zh-CN"/>
              </w:rPr>
              <w:t>、选址</w:t>
            </w:r>
          </w:p>
          <w:p>
            <w:pPr>
              <w:pStyle w:val="2"/>
              <w:bidi w:val="0"/>
              <w:rPr>
                <w:rFonts w:hint="default"/>
                <w:lang w:val="en-US" w:eastAsia="zh-CN"/>
              </w:rPr>
            </w:pPr>
            <w:r>
              <w:rPr>
                <w:rFonts w:hint="eastAsia"/>
                <w:lang w:val="en-US" w:eastAsia="zh-CN"/>
              </w:rPr>
              <w:t>项目符合重庆市九龙园C区规划和产业定位，与</w:t>
            </w:r>
            <w:r>
              <w:rPr>
                <w:rFonts w:hint="default" w:ascii="Times New Roman" w:hAnsi="Times New Roman" w:eastAsia="宋体" w:cs="Times New Roman"/>
              </w:rPr>
              <w:t>《重庆市产业投资准入工作手册》（渝发改投[2018]541号）</w:t>
            </w:r>
            <w:r>
              <w:rPr>
                <w:rFonts w:hint="eastAsia"/>
                <w:lang w:val="en-US" w:eastAsia="zh-CN"/>
              </w:rPr>
              <w:t>相符，与</w:t>
            </w:r>
            <w:r>
              <w:t>《</w:t>
            </w:r>
            <w:r>
              <w:rPr>
                <w:rFonts w:hint="eastAsia"/>
              </w:rPr>
              <w:t>重庆市经济和信息化委员会关于严格工业布局和准入的通知</w:t>
            </w:r>
            <w:r>
              <w:t>》（</w:t>
            </w:r>
            <w:r>
              <w:rPr>
                <w:rFonts w:hint="eastAsia"/>
              </w:rPr>
              <w:t>渝发改工</w:t>
            </w:r>
            <w:r>
              <w:t>[201</w:t>
            </w:r>
            <w:r>
              <w:rPr>
                <w:rFonts w:hint="eastAsia"/>
              </w:rPr>
              <w:t>8</w:t>
            </w:r>
            <w:r>
              <w:t>]</w:t>
            </w:r>
            <w:r>
              <w:rPr>
                <w:rFonts w:hint="eastAsia"/>
              </w:rPr>
              <w:t>781</w:t>
            </w:r>
            <w:r>
              <w:t>号）</w:t>
            </w:r>
            <w:r>
              <w:rPr>
                <w:rFonts w:hint="eastAsia"/>
                <w:lang w:val="en-US" w:eastAsia="zh-CN"/>
              </w:rPr>
              <w:t>相符，与</w:t>
            </w:r>
            <w:r>
              <w:t>《重庆市工业项目环境准入规定》（渝办发〔2012〕142号）（修订）</w:t>
            </w:r>
            <w:r>
              <w:rPr>
                <w:rFonts w:hint="eastAsia"/>
                <w:lang w:val="en-US" w:eastAsia="zh-CN"/>
              </w:rPr>
              <w:t>相符。项目所在地块为工业用地，符合园区土地利用规划；项目周边配套给、排水等市政设施完善，交通方便，周边环境不敏感，选址合理。</w:t>
            </w:r>
          </w:p>
          <w:p>
            <w:pPr>
              <w:pStyle w:val="5"/>
              <w:spacing w:before="163"/>
            </w:pPr>
            <w:r>
              <w:t>环境质量现状</w:t>
            </w:r>
          </w:p>
          <w:p>
            <w:pPr>
              <w:pStyle w:val="2"/>
              <w:ind w:firstLine="480"/>
              <w:rPr>
                <w:rFonts w:hint="eastAsia"/>
                <w:lang w:val="en-US" w:eastAsia="zh-CN"/>
              </w:rPr>
            </w:pPr>
            <w:r>
              <w:rPr>
                <w:rFonts w:hint="eastAsia"/>
                <w:lang w:val="en-US" w:eastAsia="zh-CN"/>
              </w:rPr>
              <w:t>（1）</w:t>
            </w:r>
            <w:r>
              <w:rPr>
                <w:lang w:val="en-US" w:eastAsia="zh-CN"/>
              </w:rPr>
              <w:t>环境空气</w:t>
            </w:r>
            <w:r>
              <w:rPr>
                <w:rFonts w:hint="eastAsia"/>
                <w:lang w:val="en-US" w:eastAsia="zh-CN"/>
              </w:rPr>
              <w:t>：项目所在区域九龙坡区为不达标区。</w:t>
            </w:r>
            <w:r>
              <w:rPr>
                <w:lang w:val="en-US" w:eastAsia="zh-CN"/>
              </w:rPr>
              <w:t>本项目</w:t>
            </w:r>
            <w:r>
              <w:rPr>
                <w:rFonts w:hint="eastAsia"/>
                <w:lang w:val="en-US" w:eastAsia="zh-CN"/>
              </w:rPr>
              <w:t>所在区域评价范围内</w:t>
            </w:r>
            <w:r>
              <w:rPr>
                <w:lang w:val="en-US" w:eastAsia="zh-CN"/>
              </w:rPr>
              <w:t>环境空气质量现状较好，有一定环境容量</w:t>
            </w:r>
            <w:r>
              <w:rPr>
                <w:rFonts w:hint="eastAsia"/>
                <w:lang w:val="en-US" w:eastAsia="zh-CN"/>
              </w:rPr>
              <w:t>；</w:t>
            </w:r>
          </w:p>
          <w:p>
            <w:pPr>
              <w:pStyle w:val="2"/>
              <w:bidi w:val="0"/>
              <w:rPr>
                <w:lang w:val="en-US" w:eastAsia="zh-CN"/>
              </w:rPr>
            </w:pPr>
            <w:r>
              <w:rPr>
                <w:rFonts w:hint="eastAsia"/>
                <w:lang w:val="en-US" w:eastAsia="zh-CN"/>
              </w:rPr>
              <w:t>（2）</w:t>
            </w:r>
            <w:r>
              <w:rPr>
                <w:lang w:val="en-US" w:eastAsia="zh-CN"/>
              </w:rPr>
              <w:t>地表水：</w:t>
            </w:r>
            <w:r>
              <w:rPr>
                <w:rFonts w:hint="eastAsia"/>
                <w:lang w:val="en-US" w:eastAsia="zh-CN"/>
              </w:rPr>
              <w:t>长江</w:t>
            </w:r>
            <w:r>
              <w:rPr>
                <w:lang w:val="en-US" w:eastAsia="zh-CN"/>
              </w:rPr>
              <w:t>属于Ⅲ类水</w:t>
            </w:r>
            <w:r>
              <w:rPr>
                <w:rFonts w:hint="eastAsia"/>
                <w:lang w:val="en-US" w:eastAsia="zh-CN"/>
              </w:rPr>
              <w:t>域功能，水质满足《地表水环境质量标准》(GB3838-20</w:t>
            </w:r>
            <w:r>
              <w:rPr>
                <w:lang w:val="en-US" w:eastAsia="zh-CN"/>
              </w:rPr>
              <w:t>2)Ⅲ类</w:t>
            </w:r>
            <w:r>
              <w:rPr>
                <w:rFonts w:hint="eastAsia"/>
                <w:lang w:val="en-US" w:eastAsia="zh-CN"/>
              </w:rPr>
              <w:t>水域标准</w:t>
            </w:r>
            <w:r>
              <w:rPr>
                <w:lang w:val="en-US" w:eastAsia="zh-CN"/>
              </w:rPr>
              <w:t>；</w:t>
            </w:r>
          </w:p>
          <w:p>
            <w:pPr>
              <w:pStyle w:val="2"/>
              <w:bidi w:val="0"/>
              <w:rPr>
                <w:rFonts w:hint="eastAsia"/>
                <w:lang w:val="en-US" w:eastAsia="zh-CN"/>
              </w:rPr>
            </w:pPr>
            <w:r>
              <w:rPr>
                <w:rFonts w:hint="eastAsia"/>
                <w:lang w:val="en-US" w:eastAsia="zh-CN"/>
              </w:rPr>
              <w:t>（3）声环境：</w:t>
            </w:r>
            <w:r>
              <w:rPr>
                <w:bCs/>
              </w:rPr>
              <w:t>本项目</w:t>
            </w:r>
            <w:r>
              <w:t>所在声环境处于</w:t>
            </w:r>
            <w:r>
              <w:rPr>
                <w:rFonts w:hint="eastAsia"/>
              </w:rPr>
              <w:t>3</w:t>
            </w:r>
            <w:r>
              <w:t>类区</w:t>
            </w:r>
            <w:r>
              <w:rPr>
                <w:rFonts w:hint="eastAsia"/>
              </w:rPr>
              <w:t>域</w:t>
            </w:r>
            <w:r>
              <w:t>，声环境监测点位均能满足《声环境质量标准》（GB3096-2008）中的相应</w:t>
            </w:r>
            <w:r>
              <w:rPr>
                <w:bCs/>
                <w:lang w:val="en-GB"/>
              </w:rPr>
              <w:t>标准。</w:t>
            </w:r>
          </w:p>
          <w:p>
            <w:pPr>
              <w:pStyle w:val="5"/>
              <w:spacing w:before="163"/>
            </w:pPr>
            <w:r>
              <w:t>环境保护措施及环境影响</w:t>
            </w:r>
          </w:p>
          <w:p>
            <w:pPr>
              <w:pStyle w:val="2"/>
              <w:ind w:firstLine="480"/>
              <w:rPr>
                <w:rFonts w:hint="eastAsia" w:ascii="Calibri" w:hAnsi="Calibri" w:cs="Calibri"/>
                <w:lang w:val="en-US" w:eastAsia="zh-CN"/>
              </w:rPr>
            </w:pPr>
            <w:r>
              <w:rPr>
                <w:lang w:val="en-US" w:eastAsia="zh-CN"/>
              </w:rPr>
              <w:t>（1）</w:t>
            </w:r>
            <w:r>
              <w:rPr>
                <w:rFonts w:hint="eastAsia" w:ascii="Calibri" w:hAnsi="Calibri" w:cs="Calibri"/>
                <w:lang w:val="en-US" w:eastAsia="zh-CN"/>
              </w:rPr>
              <w:t>环境空气：本项目营运期产生的废气主要为投料废气、有机废气和食堂油烟废气。</w:t>
            </w:r>
          </w:p>
          <w:p>
            <w:pPr>
              <w:pStyle w:val="2"/>
              <w:ind w:firstLine="480"/>
              <w:rPr>
                <w:lang w:val="en-US" w:eastAsia="zh-CN"/>
              </w:rPr>
            </w:pPr>
            <w:r>
              <w:rPr>
                <w:rFonts w:hint="eastAsia"/>
                <w:lang w:val="en-US" w:eastAsia="zh-CN"/>
              </w:rPr>
              <w:t>粉尘：</w:t>
            </w:r>
            <w:r>
              <w:rPr>
                <w:rFonts w:hint="eastAsia"/>
                <w:lang w:val="en-US" w:eastAsia="zh-CN" w:bidi="ar"/>
              </w:rPr>
              <w:t>投料和破碎过程产生的少量粉尘通过</w:t>
            </w:r>
            <w:r>
              <w:rPr>
                <w:rFonts w:hint="eastAsia"/>
                <w:lang w:val="en-US" w:eastAsia="zh-CN"/>
              </w:rPr>
              <w:t>车间设置轴流风机通风排气，以无组织形式排出车间。</w:t>
            </w:r>
          </w:p>
          <w:p>
            <w:pPr>
              <w:pStyle w:val="2"/>
              <w:ind w:firstLine="480"/>
              <w:rPr>
                <w:rFonts w:hint="eastAsia"/>
                <w:lang w:val="en-US" w:eastAsia="zh-CN"/>
              </w:rPr>
            </w:pPr>
            <w:r>
              <w:rPr>
                <w:rFonts w:hint="eastAsia"/>
                <w:lang w:val="en-US" w:eastAsia="zh-CN"/>
              </w:rPr>
              <w:t>有机废气：项目塑料颗粒生产线和汽车内饰生产线挤出挤板过程中会产生有机废气（按非甲烷总烃计）通过集气罩收集后经水喷淋+</w:t>
            </w:r>
            <w:r>
              <w:rPr>
                <w:rFonts w:hint="eastAsia"/>
                <w:highlight w:val="none"/>
                <w:lang w:val="en-US" w:eastAsia="zh-CN"/>
              </w:rPr>
              <w:t>过滤棉+</w:t>
            </w:r>
            <w:r>
              <w:rPr>
                <w:rFonts w:hint="eastAsia"/>
                <w:lang w:val="en-US" w:eastAsia="zh-CN"/>
              </w:rPr>
              <w:t>UV光解装置处理后由1根15m高排气筒（1#排气筒）排放。</w:t>
            </w:r>
          </w:p>
          <w:p>
            <w:pPr>
              <w:adjustRightInd w:val="0"/>
              <w:snapToGrid w:val="0"/>
              <w:ind w:firstLine="480" w:firstLineChars="200"/>
              <w:jc w:val="left"/>
              <w:rPr>
                <w:rFonts w:hint="eastAsia"/>
              </w:rPr>
            </w:pPr>
            <w:r>
              <w:rPr>
                <w:rFonts w:hint="eastAsia"/>
              </w:rPr>
              <w:t>食堂油烟：经油烟净化器处理后由烟道引至建筑物为楼顶高空排放。</w:t>
            </w:r>
          </w:p>
          <w:p>
            <w:pPr>
              <w:pStyle w:val="2"/>
              <w:ind w:firstLine="480"/>
              <w:rPr>
                <w:rFonts w:hint="eastAsia" w:ascii="Calibri" w:hAnsi="Calibri" w:cs="Calibri"/>
                <w:lang w:val="en-US" w:eastAsia="zh-CN"/>
              </w:rPr>
            </w:pPr>
            <w:r>
              <w:rPr>
                <w:rFonts w:hint="eastAsia" w:ascii="Calibri" w:hAnsi="Calibri" w:cs="Calibri"/>
                <w:lang w:val="en-US" w:eastAsia="zh-CN"/>
              </w:rPr>
              <w:t>项目废气经有效处理后达标排放，本项目排放的废气是大气环境可接受的。</w:t>
            </w:r>
          </w:p>
          <w:p>
            <w:pPr>
              <w:pStyle w:val="2"/>
              <w:ind w:firstLine="480"/>
              <w:rPr>
                <w:lang w:val="en-US" w:eastAsia="zh-CN"/>
              </w:rPr>
            </w:pPr>
            <w:r>
              <w:rPr>
                <w:rFonts w:hint="default" w:ascii="Times New Roman" w:hAnsi="Times New Roman" w:eastAsia="楷体" w:cs="Times New Roman"/>
                <w:lang w:val="en-US" w:eastAsia="zh-CN"/>
              </w:rPr>
              <w:t>（2）</w:t>
            </w:r>
            <w:r>
              <w:rPr>
                <w:rFonts w:hint="eastAsia"/>
                <w:lang w:val="en-US" w:eastAsia="zh-CN"/>
              </w:rPr>
              <w:t>地表水：本项目废水主要为员工生活污水和食堂餐饮废水。</w:t>
            </w:r>
          </w:p>
          <w:p>
            <w:pPr>
              <w:pStyle w:val="2"/>
              <w:ind w:firstLine="480"/>
              <w:rPr>
                <w:rFonts w:hint="eastAsia"/>
                <w:kern w:val="2"/>
                <w:lang w:val="en-US" w:eastAsia="zh-CN"/>
              </w:rPr>
            </w:pPr>
            <w:r>
              <w:rPr>
                <w:rFonts w:hint="eastAsia"/>
                <w:kern w:val="2"/>
                <w:lang w:val="en-US" w:eastAsia="zh-CN"/>
              </w:rPr>
              <w:t>本项目食堂产生的餐饮废水先经隔油池预处理后和生活污</w:t>
            </w:r>
            <w:r>
              <w:rPr>
                <w:rFonts w:hint="eastAsia"/>
                <w:color w:val="auto"/>
                <w:kern w:val="2"/>
                <w:lang w:val="en-US" w:eastAsia="zh-CN"/>
              </w:rPr>
              <w:t>水</w:t>
            </w:r>
            <w:r>
              <w:rPr>
                <w:rFonts w:hint="eastAsia" w:ascii="Calibri" w:hAnsi="Calibri" w:cs="Calibri"/>
                <w:kern w:val="2"/>
                <w:lang w:val="en-US" w:eastAsia="zh-CN"/>
              </w:rPr>
              <w:t>一起</w:t>
            </w:r>
            <w:r>
              <w:rPr>
                <w:rFonts w:hint="eastAsia"/>
                <w:lang w:val="en-US" w:eastAsia="zh-CN"/>
              </w:rPr>
              <w:t>依托龙鼎企业中心已建成的生化池处理</w:t>
            </w:r>
            <w:r>
              <w:rPr>
                <w:rFonts w:hint="eastAsia"/>
                <w:kern w:val="2"/>
                <w:lang w:val="en-US" w:eastAsia="zh-CN"/>
              </w:rPr>
              <w:t>达《污水综合排放标准》（GB8978-1996）三级标准后近期接入园区市政管网后进入九龙园C区污水一体化设备处理达《城镇污水处理厂污染物排放标准》（GB18918-2002）一级B标后排入大溪河，汇入长江。远期待陶家工业污水处理厂建成之后，废水依托已建成的生化池处理达三级标准后排入陶家工业污水处理厂处理达一级A级标准后排入大溪河。</w:t>
            </w:r>
          </w:p>
          <w:p>
            <w:pPr>
              <w:pStyle w:val="2"/>
              <w:ind w:firstLine="480"/>
              <w:rPr>
                <w:rFonts w:hint="eastAsia"/>
                <w:lang w:val="en-US" w:eastAsia="zh-CN"/>
              </w:rPr>
            </w:pPr>
            <w:r>
              <w:rPr>
                <w:rFonts w:hint="eastAsia"/>
                <w:kern w:val="2"/>
                <w:lang w:val="en-US" w:eastAsia="zh-CN"/>
              </w:rPr>
              <w:t>经过上述措施后</w:t>
            </w:r>
            <w:r>
              <w:rPr>
                <w:rFonts w:hint="eastAsia"/>
                <w:lang w:val="en-US" w:eastAsia="zh-CN"/>
              </w:rPr>
              <w:t>项目污水对地表水环境造成污染影响</w:t>
            </w:r>
            <w:r>
              <w:rPr>
                <w:rFonts w:hint="eastAsia" w:ascii="Calibri" w:hAnsi="Calibri" w:cs="Calibri"/>
                <w:lang w:val="en-US" w:eastAsia="zh-CN"/>
              </w:rPr>
              <w:t>可接受</w:t>
            </w:r>
            <w:r>
              <w:rPr>
                <w:rFonts w:hint="eastAsia"/>
                <w:lang w:val="en-US" w:eastAsia="zh-CN"/>
              </w:rPr>
              <w:t>。</w:t>
            </w:r>
          </w:p>
          <w:p>
            <w:pPr>
              <w:pStyle w:val="2"/>
              <w:ind w:firstLine="480"/>
              <w:rPr>
                <w:rFonts w:hint="eastAsia"/>
                <w:lang w:val="en-US" w:eastAsia="zh-CN"/>
              </w:rPr>
            </w:pPr>
            <w:r>
              <w:rPr>
                <w:lang w:val="en-US" w:eastAsia="zh-CN"/>
              </w:rPr>
              <w:t>（3</w:t>
            </w:r>
            <w:r>
              <w:rPr>
                <w:rFonts w:hint="eastAsia" w:ascii="Calibri" w:hAnsi="Calibri" w:cs="Calibri"/>
                <w:lang w:val="en-US" w:eastAsia="zh-CN"/>
              </w:rPr>
              <w:t>）</w:t>
            </w:r>
            <w:r>
              <w:rPr>
                <w:rFonts w:hint="eastAsia"/>
                <w:lang w:val="en-US" w:eastAsia="zh-CN"/>
              </w:rPr>
              <w:t>声环境：本项目噪声源包括主要设备</w:t>
            </w:r>
            <w:r>
              <w:rPr>
                <w:rFonts w:hint="eastAsia"/>
                <w:lang w:val="en-US" w:eastAsia="zh-CN" w:bidi="ar"/>
              </w:rPr>
              <w:t>挤出机、挤板机、吸塑机、</w:t>
            </w:r>
            <w:r>
              <w:rPr>
                <w:lang w:val="en-US" w:eastAsia="zh-CN" w:bidi="ar"/>
              </w:rPr>
              <w:t>切</w:t>
            </w:r>
            <w:r>
              <w:rPr>
                <w:rFonts w:hint="eastAsia"/>
                <w:lang w:val="en-US" w:eastAsia="zh-CN" w:bidi="ar"/>
              </w:rPr>
              <w:t>割</w:t>
            </w:r>
            <w:r>
              <w:rPr>
                <w:lang w:val="en-US" w:eastAsia="zh-CN" w:bidi="ar"/>
              </w:rPr>
              <w:t>机、空压机、破碎机等</w:t>
            </w:r>
            <w:r>
              <w:rPr>
                <w:rFonts w:hint="eastAsia"/>
                <w:lang w:val="en-US" w:eastAsia="zh-CN"/>
              </w:rPr>
              <w:t>，噪声源强在75~90dB之间。拟建项目尽量选用低噪声设备，经建筑隔音、基础减振及合理布置等措施后厂界噪声达标排放，对外环境的影响</w:t>
            </w:r>
            <w:r>
              <w:rPr>
                <w:rFonts w:hint="eastAsia" w:ascii="Calibri" w:hAnsi="Calibri" w:cs="Calibri"/>
                <w:lang w:val="en-US" w:eastAsia="zh-CN"/>
              </w:rPr>
              <w:t>可接受</w:t>
            </w:r>
            <w:r>
              <w:rPr>
                <w:rFonts w:hint="eastAsia"/>
                <w:lang w:val="en-US" w:eastAsia="zh-CN"/>
              </w:rPr>
              <w:t>。</w:t>
            </w:r>
          </w:p>
          <w:p>
            <w:pPr>
              <w:pStyle w:val="2"/>
              <w:ind w:firstLine="480"/>
              <w:rPr>
                <w:rFonts w:hint="eastAsia"/>
                <w:lang w:val="en-US" w:eastAsia="zh-CN"/>
              </w:rPr>
            </w:pPr>
            <w:r>
              <w:rPr>
                <w:rFonts w:hint="eastAsia" w:ascii="Calibri" w:hAnsi="Calibri" w:cs="Calibri"/>
                <w:lang w:val="en-US" w:eastAsia="zh-CN"/>
              </w:rPr>
              <w:t>（</w:t>
            </w:r>
            <w:r>
              <w:rPr>
                <w:lang w:val="en-US" w:eastAsia="zh-CN"/>
              </w:rPr>
              <w:t>4</w:t>
            </w:r>
            <w:r>
              <w:rPr>
                <w:rFonts w:hint="eastAsia" w:ascii="Calibri" w:hAnsi="Calibri" w:cs="Calibri"/>
                <w:lang w:val="en-US" w:eastAsia="zh-CN"/>
              </w:rPr>
              <w:t>）</w:t>
            </w:r>
            <w:r>
              <w:rPr>
                <w:rFonts w:hint="eastAsia"/>
                <w:lang w:val="en-US" w:eastAsia="zh-CN"/>
              </w:rPr>
              <w:t>固体废物：本项目固体废物主要为一般工业固废、生活垃圾和危险废物。</w:t>
            </w:r>
          </w:p>
          <w:p>
            <w:pPr>
              <w:pStyle w:val="2"/>
              <w:ind w:firstLine="480"/>
              <w:rPr>
                <w:rFonts w:hint="eastAsia"/>
                <w:lang w:val="en-US" w:eastAsia="zh-CN"/>
              </w:rPr>
            </w:pPr>
            <w:r>
              <w:rPr>
                <w:rFonts w:hint="eastAsia"/>
                <w:lang w:val="en-US" w:eastAsia="zh-CN"/>
              </w:rPr>
              <w:t>项目厂房1F原料堆放区旁边设置一般工业固废暂存间，占地面积10m</w:t>
            </w:r>
            <w:r>
              <w:rPr>
                <w:rFonts w:hint="eastAsia"/>
                <w:vertAlign w:val="superscript"/>
                <w:lang w:val="en-US" w:eastAsia="zh-CN"/>
              </w:rPr>
              <w:t>2</w:t>
            </w:r>
            <w:r>
              <w:rPr>
                <w:rFonts w:hint="eastAsia"/>
                <w:lang w:val="en-US" w:eastAsia="zh-CN"/>
              </w:rPr>
              <w:t>，一般固废在一般工业固废暂存间集中分类暂存后，废边角料、大颗粒、不合格品可通过破碎机破碎后回用，废包装袋定期外卖至物资回收单位；</w:t>
            </w:r>
          </w:p>
          <w:p>
            <w:pPr>
              <w:pStyle w:val="2"/>
              <w:ind w:firstLine="480"/>
              <w:rPr>
                <w:rFonts w:hint="eastAsia"/>
                <w:lang w:val="en-US" w:eastAsia="zh-CN"/>
              </w:rPr>
            </w:pPr>
            <w:r>
              <w:rPr>
                <w:rFonts w:hint="eastAsia"/>
                <w:lang w:val="en-US" w:eastAsia="zh-CN"/>
              </w:rPr>
              <w:t>危险废物：废机油和废油桶暂存于危废暂存间后定期交有资质单位处理；</w:t>
            </w:r>
            <w:r>
              <w:rPr>
                <w:rFonts w:hint="eastAsia"/>
                <w:kern w:val="2"/>
                <w:lang w:val="en-US" w:eastAsia="zh-CN"/>
              </w:rPr>
              <w:t>含油</w:t>
            </w:r>
            <w:r>
              <w:rPr>
                <w:rFonts w:hint="eastAsia"/>
                <w:lang w:val="en-US" w:eastAsia="zh-CN"/>
              </w:rPr>
              <w:t>棉纱和废手套混入生活垃圾交由当地环卫部门统一进行处理；</w:t>
            </w:r>
          </w:p>
          <w:p>
            <w:pPr>
              <w:pStyle w:val="2"/>
              <w:ind w:firstLine="480"/>
              <w:rPr>
                <w:rFonts w:hint="eastAsia"/>
                <w:lang w:val="en-US" w:eastAsia="zh-CN"/>
              </w:rPr>
            </w:pPr>
            <w:r>
              <w:rPr>
                <w:rFonts w:hint="eastAsia"/>
                <w:lang w:val="en-US" w:eastAsia="zh-CN"/>
              </w:rPr>
              <w:t>生活垃圾：员工生活垃圾收集后交由当地环卫部门进行收运处置。</w:t>
            </w:r>
          </w:p>
          <w:p>
            <w:pPr>
              <w:pStyle w:val="2"/>
              <w:bidi w:val="0"/>
              <w:rPr>
                <w:rFonts w:hint="eastAsia"/>
                <w:lang w:eastAsia="zh-CN"/>
              </w:rPr>
            </w:pPr>
            <w:r>
              <w:rPr>
                <w:rFonts w:hint="eastAsia"/>
                <w:lang w:val="en-US" w:eastAsia="zh-CN"/>
              </w:rPr>
              <w:t>因此，项目固废均得到有效处置，</w:t>
            </w:r>
            <w:r>
              <w:rPr>
                <w:rFonts w:hint="eastAsia"/>
                <w:color w:val="auto"/>
                <w:lang w:val="en-US" w:eastAsia="zh-CN"/>
              </w:rPr>
              <w:t>本项目固废对周围环境影响</w:t>
            </w:r>
            <w:r>
              <w:rPr>
                <w:rFonts w:hint="eastAsia" w:ascii="Calibri" w:hAnsi="Calibri" w:cs="Calibri"/>
                <w:lang w:val="en-US" w:eastAsia="zh-CN"/>
              </w:rPr>
              <w:t>可接受</w:t>
            </w:r>
            <w:r>
              <w:rPr>
                <w:rFonts w:hint="eastAsia"/>
                <w:color w:val="auto"/>
                <w:lang w:val="en-US" w:eastAsia="zh-CN"/>
              </w:rPr>
              <w:t>。</w:t>
            </w:r>
          </w:p>
          <w:p>
            <w:pPr>
              <w:pStyle w:val="5"/>
              <w:spacing w:before="163"/>
            </w:pPr>
            <w:r>
              <w:t>总量指标</w:t>
            </w:r>
          </w:p>
          <w:p>
            <w:pPr>
              <w:spacing w:line="500" w:lineRule="exact"/>
              <w:ind w:firstLine="480" w:firstLineChars="200"/>
              <w:rPr>
                <w:rFonts w:hint="default" w:ascii="Times New Roman" w:hAnsi="Times New Roman" w:cs="Times New Roman"/>
                <w:color w:val="000000"/>
                <w:sz w:val="24"/>
              </w:rPr>
            </w:pPr>
            <w:r>
              <w:rPr>
                <w:rFonts w:hint="eastAsia"/>
              </w:rPr>
              <w:t>本项目</w:t>
            </w:r>
            <w:r>
              <w:rPr>
                <w:spacing w:val="10"/>
              </w:rPr>
              <w:t>总量控制因子为：</w:t>
            </w:r>
            <w:r>
              <w:rPr>
                <w:rFonts w:hint="eastAsia"/>
                <w:spacing w:val="10"/>
              </w:rPr>
              <w:t>废水污染物</w:t>
            </w:r>
            <w:r>
              <w:rPr>
                <w:spacing w:val="10"/>
              </w:rPr>
              <w:t>：COD：</w:t>
            </w:r>
            <w:r>
              <w:rPr>
                <w:rFonts w:hint="eastAsia"/>
                <w:lang w:eastAsia="zh-CN"/>
              </w:rPr>
              <w:t>0.089</w:t>
            </w:r>
            <w:r>
              <w:rPr>
                <w:rFonts w:hint="eastAsia"/>
              </w:rPr>
              <w:t xml:space="preserve"> </w:t>
            </w:r>
            <w:r>
              <w:rPr>
                <w:spacing w:val="10"/>
              </w:rPr>
              <w:t>t/a、NH</w:t>
            </w:r>
            <w:r>
              <w:rPr>
                <w:spacing w:val="10"/>
                <w:vertAlign w:val="subscript"/>
              </w:rPr>
              <w:t>3</w:t>
            </w:r>
            <w:r>
              <w:rPr>
                <w:spacing w:val="10"/>
              </w:rPr>
              <w:t>-N：</w:t>
            </w:r>
            <w:r>
              <w:rPr>
                <w:rFonts w:hint="eastAsia"/>
              </w:rPr>
              <w:t>0.0</w:t>
            </w:r>
            <w:r>
              <w:rPr>
                <w:rFonts w:hint="eastAsia"/>
                <w:lang w:val="en-US" w:eastAsia="zh-CN"/>
              </w:rPr>
              <w:t>18</w:t>
            </w:r>
            <w:r>
              <w:rPr>
                <w:spacing w:val="10"/>
              </w:rPr>
              <w:t>t/a。</w:t>
            </w:r>
          </w:p>
          <w:p>
            <w:pPr>
              <w:pStyle w:val="5"/>
              <w:spacing w:before="163"/>
            </w:pPr>
            <w:r>
              <w:t>综合结论</w:t>
            </w:r>
          </w:p>
          <w:p>
            <w:pPr>
              <w:adjustRightInd w:val="0"/>
              <w:snapToGrid w:val="0"/>
              <w:spacing w:line="460" w:lineRule="exact"/>
              <w:ind w:firstLine="480" w:firstLineChars="200"/>
              <w:jc w:val="left"/>
              <w:rPr>
                <w:rFonts w:cs="Times New Roman"/>
              </w:rPr>
            </w:pPr>
            <w:r>
              <w:rPr>
                <w:rFonts w:hint="eastAsia"/>
              </w:rPr>
              <w:t>项目符合国家产业政策，满足</w:t>
            </w:r>
            <w:r>
              <w:t>《重庆市工业项目环境准入规定（修订）》</w:t>
            </w:r>
            <w:r>
              <w:rPr>
                <w:rFonts w:hint="eastAsia"/>
              </w:rPr>
              <w:t>（</w:t>
            </w:r>
            <w:r>
              <w:t>渝办发[2012]142号</w:t>
            </w:r>
            <w:r>
              <w:rPr>
                <w:rFonts w:hint="eastAsia"/>
              </w:rPr>
              <w:t>）要求，符合项目所在区域相关</w:t>
            </w:r>
            <w:r>
              <w:t>规划</w:t>
            </w:r>
            <w:r>
              <w:rPr>
                <w:rFonts w:hint="eastAsia"/>
              </w:rPr>
              <w:t>；采取污染防治和控制措施后，外排污染物可达标排放，环境影响在可接受范围内，环境质量能够满足相应标准要求。评价认为，建设单位认真实施本环评提出的废水、废气、噪声、固体废物治理措施及生态保护措施，落实环保各项投资，强化管理的前提下，从环保角度来看，项目的建设可行。</w:t>
            </w:r>
          </w:p>
          <w:p>
            <w:pPr>
              <w:pStyle w:val="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0" w:hRule="atLeast"/>
          <w:jc w:val="center"/>
        </w:trPr>
        <w:tc>
          <w:tcPr>
            <w:tcW w:w="9071" w:type="dxa"/>
            <w:vAlign w:val="top"/>
          </w:tcPr>
          <w:p>
            <w:pPr>
              <w:pStyle w:val="4"/>
              <w:bidi w:val="0"/>
            </w:pPr>
            <w:r>
              <w:rPr>
                <w:rFonts w:hint="eastAsia"/>
              </w:rPr>
              <w:t>审批部门审批意见</w:t>
            </w:r>
          </w:p>
          <w:p>
            <w:pPr>
              <w:ind w:firstLine="480"/>
            </w:pPr>
            <w:r>
              <w:t>重庆</w:t>
            </w:r>
            <w:r>
              <w:rPr>
                <w:rFonts w:hint="eastAsia"/>
                <w:lang w:eastAsia="zh-CN"/>
              </w:rPr>
              <w:t>九龙坡区生态环境局</w:t>
            </w:r>
            <w:r>
              <w:t>对“</w:t>
            </w:r>
            <w:r>
              <w:rPr>
                <w:rFonts w:hint="eastAsia"/>
                <w:lang w:eastAsia="zh-CN"/>
              </w:rPr>
              <w:t>改性塑料生产项目</w:t>
            </w:r>
            <w:r>
              <w:t>”环境影响报告表的审批如下</w:t>
            </w:r>
            <w:r>
              <w:rPr>
                <w:rFonts w:hint="eastAsia"/>
              </w:rPr>
              <w:t>（详</w:t>
            </w:r>
            <w:r>
              <w:rPr>
                <w:rFonts w:hint="eastAsia"/>
                <w:i w:val="0"/>
                <w:iCs w:val="0"/>
                <w:highlight w:val="none"/>
              </w:rPr>
              <w:t>见附件</w:t>
            </w:r>
            <w:r>
              <w:rPr>
                <w:rFonts w:hint="eastAsia"/>
                <w:i w:val="0"/>
                <w:iCs w:val="0"/>
                <w:highlight w:val="none"/>
                <w:lang w:val="en-US" w:eastAsia="zh-CN"/>
              </w:rPr>
              <w:t>2</w:t>
            </w:r>
            <w:r>
              <w:rPr>
                <w:rFonts w:hint="eastAsia"/>
              </w:rPr>
              <w:t>）</w:t>
            </w:r>
            <w:r>
              <w:t>：</w:t>
            </w:r>
          </w:p>
          <w:p>
            <w:pPr>
              <w:ind w:firstLine="480"/>
              <w:rPr>
                <w:rFonts w:hint="eastAsia"/>
              </w:rPr>
            </w:pPr>
            <w:r>
              <w:rPr>
                <w:rFonts w:hint="eastAsia"/>
              </w:rPr>
              <w:t>你单位报送的“改性塑料生产项目(项目编号52196f)”环境影响评价文件审批申请表及相关材料收悉。该项目取得了《重庆市企业投资项目备案证》(项目代码：2019-500107-29-03-072647)。该项目主要建设内容及规模：项目总投资1000万元，环保投资55万元，项目拟选址于重庆市九龙坡区铜陶北路108号，租赁龙鼎企业中心第16栋标准厂房，租赁总面积1500</w:t>
            </w:r>
            <w:r>
              <w:rPr>
                <w:rFonts w:hint="eastAsia"/>
                <w:lang w:eastAsia="zh-CN"/>
              </w:rPr>
              <w:t>m</w:t>
            </w:r>
            <w:r>
              <w:rPr>
                <w:rFonts w:hint="eastAsia"/>
                <w:vertAlign w:val="superscript"/>
                <w:lang w:eastAsia="zh-CN"/>
              </w:rPr>
              <w:t>2</w:t>
            </w:r>
            <w:r>
              <w:rPr>
                <w:rFonts w:hint="eastAsia"/>
              </w:rPr>
              <w:t>，项目主要建设4条塑料颗粒生产线、2条汽车内饰生产线，年产塑料颗粒1600t、汽车内饰500t。</w:t>
            </w:r>
          </w:p>
          <w:p>
            <w:pPr>
              <w:ind w:firstLine="480"/>
              <w:rPr>
                <w:rFonts w:hint="eastAsia"/>
              </w:rPr>
            </w:pPr>
            <w:r>
              <w:rPr>
                <w:rFonts w:hint="eastAsia"/>
              </w:rPr>
              <w:t>重庆燕华新材料有限公司(以下简称建设单位)和环评单位均必须遵守和按照《中华人民共和国环境影响评价法》等有关法律法规和相关技术规范的要求，如实、科学、全面、系统的对该项目可能产生的影响、危害或污染进行预测、评价和提出有效的对策措施，并对其结果或后果分别承担侵权责任和连带责任。根据专家对你单位报送的“改性塑料生产项目”环境影响报告表的审查意见，经我局集体研究，原则同意《环境影响报告表》的评价结论及对该项目建设提出的环境保护措施。该项目在设计、施工和营运中应按以下要求办理：</w:t>
            </w:r>
          </w:p>
          <w:p>
            <w:pPr>
              <w:ind w:firstLine="480"/>
              <w:rPr>
                <w:rFonts w:hint="eastAsia"/>
              </w:rPr>
            </w:pPr>
            <w:r>
              <w:rPr>
                <w:rFonts w:hint="eastAsia"/>
              </w:rPr>
              <w:t>一、根据该区域环境容量现状，我局原则同意你单位主要污染因子执行本项目环境影响报告表中核算的标准和总量。当区域环境质量不能满足环境功能区要求时，生态环境行政主管部门可依法对你单位取得的主要污染因子排放总量进行调整。</w:t>
            </w:r>
          </w:p>
          <w:p>
            <w:pPr>
              <w:ind w:firstLine="480"/>
              <w:rPr>
                <w:rFonts w:hint="eastAsia"/>
              </w:rPr>
            </w:pPr>
            <w:r>
              <w:rPr>
                <w:rFonts w:hint="eastAsia"/>
              </w:rPr>
              <w:t>二、该项目在设计、建设和运营过程中，应认真落实《环境影响报告表》提出的污染防治和生态保护措施，防止环境污染、生态破坏、污染扰民投诉纠纷、风险事故、环境危害以及因安全生产事故引发的环境次生问题等其他不良后果，重点做好以下工作：</w:t>
            </w:r>
          </w:p>
          <w:p>
            <w:pPr>
              <w:ind w:firstLine="480"/>
              <w:rPr>
                <w:rFonts w:hint="eastAsia"/>
              </w:rPr>
            </w:pPr>
            <w:r>
              <w:rPr>
                <w:rFonts w:hint="eastAsia"/>
              </w:rPr>
              <w:t>(一)废水。</w:t>
            </w:r>
          </w:p>
          <w:p>
            <w:pPr>
              <w:ind w:firstLine="480"/>
              <w:rPr>
                <w:rFonts w:hint="eastAsia"/>
              </w:rPr>
            </w:pPr>
            <w:r>
              <w:rPr>
                <w:rFonts w:hint="eastAsia"/>
                <w:lang w:val="en-US" w:eastAsia="zh-CN"/>
              </w:rPr>
              <w:t>1</w:t>
            </w:r>
            <w:r>
              <w:rPr>
                <w:rFonts w:hint="eastAsia"/>
              </w:rPr>
              <w:t>、厂区应实行雨污分流、清污分流。项目食堂废水经隔油池预处理后，同生活污水一并经污水处理设施处理达《污水综合排放标准》(GB8978-1996)三级标准后接入市政管网，经九龙园C区污水一体化设备处理达标后排放；远期，陶家工业污水处理厂投运后，经陶家工业污水处理厂处理达标后排放。</w:t>
            </w:r>
          </w:p>
          <w:p>
            <w:pPr>
              <w:ind w:firstLine="480"/>
              <w:rPr>
                <w:rFonts w:hint="eastAsia"/>
              </w:rPr>
            </w:pPr>
            <w:r>
              <w:rPr>
                <w:rFonts w:hint="eastAsia"/>
              </w:rPr>
              <w:t>2、项目建设单位应与厂房权属单位或个人共同加强对厂区污水处理设施的管理和维护，污泥必须委托专业单位及时清运，确保水质稳定达标排放。</w:t>
            </w:r>
          </w:p>
          <w:p>
            <w:pPr>
              <w:ind w:firstLine="480"/>
              <w:rPr>
                <w:rFonts w:hint="eastAsia"/>
              </w:rPr>
            </w:pPr>
            <w:r>
              <w:rPr>
                <w:rFonts w:hint="eastAsia"/>
              </w:rPr>
              <w:t>(二)废气。</w:t>
            </w:r>
          </w:p>
          <w:p>
            <w:pPr>
              <w:ind w:firstLine="480"/>
              <w:rPr>
                <w:rFonts w:hint="eastAsia"/>
              </w:rPr>
            </w:pPr>
            <w:r>
              <w:rPr>
                <w:rFonts w:hint="eastAsia"/>
              </w:rPr>
              <w:t>项目实施单位应严格按照本项目《环境影响报告表》提出的各项废气污染防治措施，重点对投料、破碎、挤出、吸塑、食堂等工序产生的废气进行全面收集、有效处理及规范排放，确保各项废气污染因子稳定达标排放；废气排放标准分别执行《合成树脂工业污染物排放标准》(GB31572-2015)、《餐饮业大气污染物排放标准》(DB 50 859- -2018)中相关排放标准限值。</w:t>
            </w:r>
          </w:p>
          <w:p>
            <w:pPr>
              <w:ind w:firstLine="480"/>
              <w:rPr>
                <w:rFonts w:hint="eastAsia"/>
              </w:rPr>
            </w:pPr>
            <w:r>
              <w:rPr>
                <w:rFonts w:hint="eastAsia"/>
              </w:rPr>
              <w:t>(三)噪声。</w:t>
            </w:r>
          </w:p>
          <w:p>
            <w:pPr>
              <w:ind w:firstLine="480"/>
              <w:rPr>
                <w:rFonts w:hint="eastAsia"/>
              </w:rPr>
            </w:pPr>
            <w:r>
              <w:rPr>
                <w:rFonts w:hint="eastAsia"/>
              </w:rPr>
              <w:t>合理布置高噪声设备，并采取隔声、减振、消声等防治措施，确保运营期厂界噪声达到《工业企业厂界环境噪声排放标准》(GB12348- -2008) 3类标准。</w:t>
            </w:r>
          </w:p>
          <w:p>
            <w:pPr>
              <w:ind w:firstLine="480"/>
              <w:rPr>
                <w:rFonts w:hint="eastAsia"/>
              </w:rPr>
            </w:pPr>
            <w:r>
              <w:rPr>
                <w:rFonts w:hint="eastAsia"/>
              </w:rPr>
              <w:t>(四)生产废物(含危险废物)。</w:t>
            </w:r>
          </w:p>
          <w:p>
            <w:pPr>
              <w:ind w:firstLine="480"/>
              <w:rPr>
                <w:rFonts w:hint="eastAsia"/>
              </w:rPr>
            </w:pPr>
            <w:r>
              <w:rPr>
                <w:rFonts w:hint="eastAsia"/>
              </w:rPr>
              <w:t>项目建设单位应对废机油、废油桶以及其他可能涉嫌危险废物的固体废物进行危险废物鉴定后依法进行处置，对危险废物必须委托有资质单位进行处置，其暂存场所必须符合《危险废物贮存污染控制标准》(GB18597-2001)的要求；危废转移应按照《危险废物转移联单管理办法》(国家环保总局第5号令)执行转移联单制度。</w:t>
            </w:r>
            <w:r>
              <w:rPr>
                <w:rFonts w:hint="eastAsia"/>
                <w:lang w:val="en-US" w:eastAsia="zh-CN"/>
              </w:rPr>
              <w:t>一</w:t>
            </w:r>
            <w:r>
              <w:rPr>
                <w:rFonts w:hint="eastAsia"/>
              </w:rPr>
              <w:t>般工业废物的贮存、处置应符合《一般工业固体废物贮存、处置场污染控制标准》(GB18599- 2001)，并交由相关单位处置；生活垃圾交环卫部门统一收集处理。</w:t>
            </w:r>
          </w:p>
          <w:p>
            <w:pPr>
              <w:ind w:firstLine="480"/>
              <w:rPr>
                <w:rFonts w:hint="eastAsia"/>
              </w:rPr>
            </w:pPr>
            <w:r>
              <w:rPr>
                <w:rFonts w:hint="eastAsia"/>
              </w:rPr>
              <w:t>(五)建设单位必须采取有效措施防止废水、固体废物、危险废物等污染物对土壤、地下水造成污染。</w:t>
            </w:r>
          </w:p>
          <w:p>
            <w:pPr>
              <w:ind w:firstLine="480"/>
              <w:rPr>
                <w:rFonts w:hint="eastAsia"/>
              </w:rPr>
            </w:pPr>
            <w:r>
              <w:rPr>
                <w:rFonts w:hint="eastAsia"/>
              </w:rPr>
              <w:t>(六)认真落实《环境影响报告表》提出的其他环境保护措施。</w:t>
            </w:r>
          </w:p>
          <w:p>
            <w:pPr>
              <w:ind w:firstLine="480"/>
              <w:rPr>
                <w:rFonts w:hint="eastAsia"/>
              </w:rPr>
            </w:pPr>
            <w:r>
              <w:rPr>
                <w:rFonts w:hint="eastAsia"/>
              </w:rPr>
              <w:t>(七)本项目实施单位应认真遵守环保相关法律法规。</w:t>
            </w:r>
          </w:p>
          <w:p>
            <w:pPr>
              <w:ind w:firstLine="480"/>
              <w:rPr>
                <w:rFonts w:hint="eastAsia"/>
              </w:rPr>
            </w:pPr>
            <w:r>
              <w:rPr>
                <w:rFonts w:hint="eastAsia"/>
              </w:rPr>
              <w:t>三、项目建设过程中，环境保护设施必须与主体工程同时设计、同时施工、同时投入使用。项目投产前，应完成后续环保手续的办理。</w:t>
            </w:r>
          </w:p>
          <w:p>
            <w:pPr>
              <w:ind w:firstLine="480"/>
              <w:rPr>
                <w:rFonts w:hint="eastAsia"/>
              </w:rPr>
            </w:pPr>
            <w:r>
              <w:rPr>
                <w:rFonts w:hint="eastAsia"/>
              </w:rPr>
              <w:t>四、该项目的性质、规模、地点、采用的生产工艺或者防治污染、防止生态破坏的措施发生重大变动的，你单位应当重新报批建设项目的环境影响评价文件。</w:t>
            </w:r>
          </w:p>
          <w:p>
            <w:pPr>
              <w:ind w:firstLine="480"/>
              <w:rPr>
                <w:rFonts w:hint="eastAsia"/>
              </w:rPr>
            </w:pPr>
            <w:r>
              <w:rPr>
                <w:rFonts w:hint="eastAsia"/>
              </w:rPr>
              <w:t>五、有下列情形之一的，一切损失及后果由建设单位自行承担：</w:t>
            </w:r>
          </w:p>
          <w:p>
            <w:pPr>
              <w:ind w:firstLine="480"/>
              <w:rPr>
                <w:rFonts w:hint="eastAsia"/>
              </w:rPr>
            </w:pPr>
            <w:r>
              <w:rPr>
                <w:rFonts w:hint="eastAsia"/>
              </w:rPr>
              <w:t>(一)该项目建成后未严格按照报告表及本批准书要求落实各项措施，擅自改变原辅材料或者工艺等，造成污染危害、污染事故或污染扰民；</w:t>
            </w:r>
          </w:p>
          <w:p>
            <w:pPr>
              <w:ind w:firstLine="480"/>
              <w:rPr>
                <w:rFonts w:hint="eastAsia"/>
              </w:rPr>
            </w:pPr>
            <w:r>
              <w:rPr>
                <w:rFonts w:hint="eastAsia"/>
              </w:rPr>
              <w:t>(二)该项目未按照本批准书要求，擅自排放重金属污染物或其他有毒有害物质；</w:t>
            </w:r>
          </w:p>
          <w:p>
            <w:pPr>
              <w:ind w:firstLine="480"/>
              <w:rPr>
                <w:rFonts w:hint="eastAsia"/>
              </w:rPr>
            </w:pPr>
            <w:r>
              <w:rPr>
                <w:rFonts w:hint="eastAsia"/>
              </w:rPr>
              <w:t>(三)环境影响报告表中，公众参与及其他相关内容存在弄虚作假情况。</w:t>
            </w:r>
          </w:p>
          <w:p>
            <w:pPr>
              <w:ind w:firstLine="480"/>
              <w:rPr>
                <w:rFonts w:hint="eastAsia"/>
              </w:rPr>
            </w:pPr>
            <w:r>
              <w:rPr>
                <w:rFonts w:hint="eastAsia"/>
              </w:rPr>
              <w:t>六、重庆市九龙坡区生态环境保护综合行政执法支队负责该项目的日常监督管理。</w:t>
            </w:r>
          </w:p>
          <w:p>
            <w:pPr>
              <w:ind w:firstLine="480"/>
              <w:rPr>
                <w:rFonts w:hint="eastAsia"/>
              </w:rPr>
            </w:pPr>
            <w:r>
              <w:rPr>
                <w:rFonts w:hint="eastAsia"/>
              </w:rPr>
              <w:t>七、你公司应在收到本批准书后20个工作日内，将批准后的环境影响报告表送重庆高新区开发区九龙园区管委会，并按规定接受各级生态环境行政主管部门和其他负有生态环境保护监督管理职责部门的监督检查。</w:t>
            </w:r>
          </w:p>
          <w:p>
            <w:pPr>
              <w:ind w:firstLine="480"/>
            </w:pPr>
          </w:p>
        </w:tc>
      </w:tr>
    </w:tbl>
    <w:p>
      <w:pPr>
        <w:autoSpaceDE w:val="0"/>
        <w:autoSpaceDN w:val="0"/>
        <w:ind w:firstLine="422"/>
        <w:rPr>
          <w:b/>
          <w:bCs/>
          <w:sz w:val="21"/>
          <w:szCs w:val="21"/>
        </w:rPr>
        <w:sectPr>
          <w:headerReference r:id="rId18"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9071" w:type="dxa"/>
            <w:tcBorders>
              <w:top w:val="nil"/>
              <w:left w:val="nil"/>
              <w:right w:val="nil"/>
            </w:tcBorders>
            <w:vAlign w:val="top"/>
          </w:tcPr>
          <w:p>
            <w:pPr>
              <w:pStyle w:val="3"/>
              <w:spacing w:before="156" w:after="156"/>
              <w:outlineLvl w:val="0"/>
              <w:rPr>
                <w:rFonts w:hint="default" w:ascii="Times New Roman" w:hAnsi="Times New Roman" w:cs="Times New Roman"/>
              </w:rPr>
            </w:pPr>
            <w:bookmarkStart w:id="12" w:name="_Toc18228"/>
            <w:r>
              <w:rPr>
                <w:rFonts w:hint="eastAsia"/>
                <w:highlight w:val="none"/>
              </w:rPr>
              <w:t>验收监测质量保证及质量控制</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trPr>
        <w:tc>
          <w:tcPr>
            <w:tcW w:w="9071" w:type="dxa"/>
            <w:vAlign w:val="top"/>
          </w:tcPr>
          <w:p>
            <w:pPr>
              <w:ind w:firstLine="480"/>
              <w:rPr>
                <w:rFonts w:hint="eastAsia"/>
                <w:lang w:eastAsia="zh-CN"/>
              </w:rPr>
            </w:pPr>
            <w:r>
              <w:rPr>
                <w:rFonts w:hint="eastAsia"/>
              </w:rPr>
              <w:t>本次</w:t>
            </w:r>
            <w:r>
              <w:rPr>
                <w:rFonts w:hint="eastAsia"/>
                <w:lang w:val="en-US" w:eastAsia="zh-CN"/>
              </w:rPr>
              <w:t>验收监测</w:t>
            </w:r>
            <w:r>
              <w:rPr>
                <w:rFonts w:hint="eastAsia"/>
              </w:rPr>
              <w:t>委托具有监测资质的重庆大安检测技术有限公司开展竣工环境保护验收的污染物排放监测</w:t>
            </w:r>
            <w:r>
              <w:rPr>
                <w:rFonts w:hint="eastAsia"/>
                <w:lang w:eastAsia="zh-CN"/>
              </w:rPr>
              <w:t>。</w:t>
            </w:r>
          </w:p>
          <w:p>
            <w:pPr>
              <w:ind w:firstLine="480"/>
              <w:rPr>
                <w:rFonts w:hint="eastAsia"/>
                <w:lang w:eastAsia="zh-CN"/>
              </w:rPr>
            </w:pPr>
            <w:r>
              <w:rPr>
                <w:rFonts w:hint="eastAsia"/>
                <w:lang w:eastAsia="zh-CN"/>
              </w:rPr>
              <w:t>重庆</w:t>
            </w:r>
            <w:r>
              <w:rPr>
                <w:rFonts w:hint="eastAsia"/>
                <w:lang w:val="en-US" w:eastAsia="zh-CN"/>
              </w:rPr>
              <w:t>大安检测技术</w:t>
            </w:r>
            <w:r>
              <w:rPr>
                <w:rFonts w:hint="eastAsia"/>
                <w:lang w:eastAsia="zh-CN"/>
              </w:rPr>
              <w:t>有限公司于201</w:t>
            </w:r>
            <w:r>
              <w:rPr>
                <w:rFonts w:hint="eastAsia"/>
                <w:lang w:val="en-US" w:eastAsia="zh-CN"/>
              </w:rPr>
              <w:t>8</w:t>
            </w:r>
            <w:r>
              <w:rPr>
                <w:rFonts w:hint="eastAsia"/>
                <w:lang w:eastAsia="zh-CN"/>
              </w:rPr>
              <w:t>年</w:t>
            </w:r>
            <w:r>
              <w:rPr>
                <w:rFonts w:hint="eastAsia"/>
                <w:lang w:val="en-US" w:eastAsia="zh-CN"/>
              </w:rPr>
              <w:t>1</w:t>
            </w:r>
            <w:r>
              <w:rPr>
                <w:rFonts w:hint="eastAsia"/>
                <w:lang w:eastAsia="zh-CN"/>
              </w:rPr>
              <w:t>月1</w:t>
            </w:r>
            <w:r>
              <w:rPr>
                <w:rFonts w:hint="eastAsia"/>
                <w:lang w:val="en-US" w:eastAsia="zh-CN"/>
              </w:rPr>
              <w:t>1</w:t>
            </w:r>
            <w:r>
              <w:rPr>
                <w:rFonts w:hint="eastAsia"/>
                <w:lang w:eastAsia="zh-CN"/>
              </w:rPr>
              <w:t>日获得重庆市质量技术监督局颁发的CMA资质证书（编号：</w:t>
            </w:r>
            <w:r>
              <w:rPr>
                <w:rFonts w:hint="eastAsia"/>
                <w:lang w:val="en-US" w:eastAsia="zh-CN"/>
              </w:rPr>
              <w:t>1822122050411</w:t>
            </w:r>
            <w:r>
              <w:rPr>
                <w:rFonts w:hint="eastAsia"/>
                <w:lang w:eastAsia="zh-CN"/>
              </w:rPr>
              <w:t>），有效期至202</w:t>
            </w:r>
            <w:r>
              <w:rPr>
                <w:rFonts w:hint="eastAsia"/>
                <w:lang w:val="en-US" w:eastAsia="zh-CN"/>
              </w:rPr>
              <w:t>4</w:t>
            </w:r>
            <w:r>
              <w:rPr>
                <w:rFonts w:hint="eastAsia"/>
                <w:lang w:eastAsia="zh-CN"/>
              </w:rPr>
              <w:t>年</w:t>
            </w:r>
            <w:r>
              <w:rPr>
                <w:rFonts w:hint="eastAsia"/>
                <w:lang w:val="en-US" w:eastAsia="zh-CN"/>
              </w:rPr>
              <w:t>1</w:t>
            </w:r>
            <w:r>
              <w:rPr>
                <w:rFonts w:hint="eastAsia"/>
                <w:lang w:eastAsia="zh-CN"/>
              </w:rPr>
              <w:t>月1</w:t>
            </w:r>
            <w:r>
              <w:rPr>
                <w:rFonts w:hint="eastAsia"/>
                <w:lang w:val="en-US" w:eastAsia="zh-CN"/>
              </w:rPr>
              <w:t>0</w:t>
            </w:r>
            <w:r>
              <w:rPr>
                <w:rFonts w:hint="eastAsia"/>
                <w:lang w:eastAsia="zh-CN"/>
              </w:rPr>
              <w:t>日；</w:t>
            </w:r>
          </w:p>
          <w:p>
            <w:pPr>
              <w:pStyle w:val="4"/>
              <w:keepNext/>
              <w:keepLines/>
              <w:pageBreakBefore w:val="0"/>
              <w:widowControl w:val="0"/>
              <w:kinsoku/>
              <w:wordWrap/>
              <w:overflowPunct/>
              <w:topLinePunct w:val="0"/>
              <w:autoSpaceDE/>
              <w:autoSpaceDN/>
              <w:bidi w:val="0"/>
              <w:adjustRightInd w:val="0"/>
              <w:snapToGrid w:val="0"/>
              <w:spacing w:after="0" w:afterLines="0"/>
              <w:textAlignment w:val="auto"/>
              <w:rPr>
                <w:rFonts w:hint="eastAsia"/>
                <w:highlight w:val="none"/>
              </w:rPr>
            </w:pPr>
            <w:bookmarkStart w:id="13" w:name="_Toc17358"/>
            <w:bookmarkStart w:id="14" w:name="_Toc7460"/>
            <w:bookmarkStart w:id="15" w:name="_Toc31937"/>
            <w:bookmarkStart w:id="16" w:name="_Toc10953"/>
            <w:bookmarkStart w:id="17" w:name="_Toc15156"/>
            <w:r>
              <w:rPr>
                <w:rFonts w:hint="eastAsia"/>
                <w:highlight w:val="none"/>
              </w:rPr>
              <w:t>监测分析方法</w:t>
            </w:r>
            <w:bookmarkEnd w:id="13"/>
            <w:bookmarkEnd w:id="14"/>
            <w:bookmarkEnd w:id="15"/>
            <w:bookmarkEnd w:id="16"/>
            <w:bookmarkEnd w:id="17"/>
          </w:p>
          <w:p>
            <w:pPr>
              <w:pStyle w:val="2"/>
              <w:bidi w:val="0"/>
              <w:rPr>
                <w:rFonts w:hint="eastAsia"/>
              </w:rPr>
            </w:pPr>
            <w:r>
              <w:rPr>
                <w:rFonts w:hint="eastAsia"/>
              </w:rPr>
              <w:t>该项目的监测分析方法见表</w:t>
            </w:r>
            <w:r>
              <w:rPr>
                <w:rFonts w:hint="eastAsia"/>
                <w:lang w:val="en-US" w:eastAsia="zh-CN"/>
              </w:rPr>
              <w:t>5.1</w:t>
            </w:r>
            <w:r>
              <w:rPr>
                <w:rFonts w:hint="eastAsia"/>
              </w:rPr>
              <w:t>-1。</w:t>
            </w:r>
          </w:p>
          <w:p>
            <w:pPr>
              <w:pStyle w:val="7"/>
              <w:bidi w:val="0"/>
              <w:rPr>
                <w:rFonts w:hint="eastAsia"/>
              </w:rPr>
            </w:pPr>
            <w:r>
              <w:rPr>
                <w:rFonts w:hint="eastAsia"/>
              </w:rPr>
              <w:t>监测分析方法一览表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5"/>
              <w:gridCol w:w="1432"/>
              <w:gridCol w:w="60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5" w:type="dxa"/>
                  <w:vAlign w:val="center"/>
                </w:tcPr>
                <w:p>
                  <w:pPr>
                    <w:pStyle w:val="32"/>
                    <w:bidi w:val="0"/>
                  </w:pPr>
                  <w:r>
                    <w:rPr>
                      <w:rFonts w:hint="eastAsia"/>
                    </w:rPr>
                    <w:t>检测类别</w:t>
                  </w:r>
                </w:p>
              </w:tc>
              <w:tc>
                <w:tcPr>
                  <w:tcW w:w="1432" w:type="dxa"/>
                  <w:vAlign w:val="center"/>
                </w:tcPr>
                <w:p>
                  <w:pPr>
                    <w:pStyle w:val="32"/>
                    <w:bidi w:val="0"/>
                  </w:pPr>
                  <w:r>
                    <w:t>检测项目</w:t>
                  </w:r>
                </w:p>
              </w:tc>
              <w:tc>
                <w:tcPr>
                  <w:tcW w:w="6010" w:type="dxa"/>
                  <w:vAlign w:val="center"/>
                </w:tcPr>
                <w:p>
                  <w:pPr>
                    <w:pStyle w:val="32"/>
                    <w:bidi w:val="0"/>
                  </w:pPr>
                  <w:r>
                    <w:t>检测方法名称及编号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9" w:hRule="atLeast"/>
                <w:jc w:val="center"/>
              </w:trPr>
              <w:tc>
                <w:tcPr>
                  <w:tcW w:w="1345" w:type="dxa"/>
                  <w:vMerge w:val="restart"/>
                  <w:shd w:val="solid" w:color="FFFFFF" w:fill="auto"/>
                  <w:vAlign w:val="center"/>
                </w:tcPr>
                <w:p>
                  <w:pPr>
                    <w:pStyle w:val="32"/>
                    <w:bidi w:val="0"/>
                    <w:rPr>
                      <w:rFonts w:hint="eastAsia"/>
                      <w:lang w:val="en-US" w:eastAsia="zh-CN"/>
                    </w:rPr>
                  </w:pPr>
                  <w:r>
                    <w:rPr>
                      <w:rFonts w:hint="eastAsia"/>
                      <w:lang w:val="en-US" w:eastAsia="zh-CN"/>
                    </w:rPr>
                    <w:t>有组织废气</w:t>
                  </w:r>
                </w:p>
              </w:tc>
              <w:tc>
                <w:tcPr>
                  <w:tcW w:w="1432" w:type="dxa"/>
                  <w:vMerge w:val="restart"/>
                  <w:shd w:val="solid" w:color="FFFFFF" w:fill="auto"/>
                  <w:vAlign w:val="center"/>
                </w:tcPr>
                <w:p>
                  <w:pPr>
                    <w:pStyle w:val="32"/>
                    <w:bidi w:val="0"/>
                    <w:rPr>
                      <w:rFonts w:hint="eastAsia"/>
                      <w:lang w:val="en-US" w:eastAsia="zh-CN"/>
                    </w:rPr>
                  </w:pPr>
                  <w:r>
                    <w:t>非甲烷总烃</w:t>
                  </w:r>
                </w:p>
              </w:tc>
              <w:tc>
                <w:tcPr>
                  <w:tcW w:w="6010" w:type="dxa"/>
                  <w:shd w:val="solid" w:color="FFFFFF" w:fill="auto"/>
                  <w:vAlign w:val="center"/>
                </w:tcPr>
                <w:p>
                  <w:pPr>
                    <w:pStyle w:val="32"/>
                    <w:bidi w:val="0"/>
                  </w:pPr>
                  <w:r>
                    <w:t xml:space="preserve">固定污染源排气中颗粒物测定与气态污染物采样方法 </w:t>
                  </w:r>
                </w:p>
                <w:p>
                  <w:pPr>
                    <w:pStyle w:val="32"/>
                    <w:bidi w:val="0"/>
                    <w:rPr>
                      <w:rFonts w:hint="eastAsia"/>
                      <w:lang w:val="en-US" w:eastAsia="zh-CN"/>
                    </w:rPr>
                  </w:pPr>
                  <w:r>
                    <w:t>GB/T 16157-1996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9" w:hRule="atLeast"/>
                <w:jc w:val="center"/>
              </w:trPr>
              <w:tc>
                <w:tcPr>
                  <w:tcW w:w="1345" w:type="dxa"/>
                  <w:vMerge w:val="continue"/>
                  <w:shd w:val="solid" w:color="FFFFFF" w:fill="auto"/>
                  <w:vAlign w:val="center"/>
                </w:tcPr>
                <w:p>
                  <w:pPr>
                    <w:pStyle w:val="32"/>
                    <w:bidi w:val="0"/>
                    <w:rPr>
                      <w:rFonts w:hint="eastAsia"/>
                      <w:lang w:val="en-US" w:eastAsia="zh-CN"/>
                    </w:rPr>
                  </w:pPr>
                </w:p>
              </w:tc>
              <w:tc>
                <w:tcPr>
                  <w:tcW w:w="1432" w:type="dxa"/>
                  <w:vMerge w:val="continue"/>
                  <w:shd w:val="solid" w:color="FFFFFF" w:fill="auto"/>
                  <w:vAlign w:val="center"/>
                </w:tcPr>
                <w:p>
                  <w:pPr>
                    <w:pStyle w:val="32"/>
                    <w:bidi w:val="0"/>
                    <w:rPr>
                      <w:rFonts w:hint="eastAsia"/>
                      <w:lang w:val="en-US" w:eastAsia="zh-CN"/>
                    </w:rPr>
                  </w:pPr>
                </w:p>
              </w:tc>
              <w:tc>
                <w:tcPr>
                  <w:tcW w:w="6010" w:type="dxa"/>
                  <w:shd w:val="solid" w:color="FFFFFF" w:fill="auto"/>
                  <w:vAlign w:val="center"/>
                </w:tcPr>
                <w:p>
                  <w:pPr>
                    <w:pStyle w:val="32"/>
                    <w:bidi w:val="0"/>
                  </w:pPr>
                  <w:r>
                    <w:t xml:space="preserve">固定污染源废气 总烃、甲烷和非甲烷总烃的测定  </w:t>
                  </w:r>
                </w:p>
                <w:p>
                  <w:pPr>
                    <w:pStyle w:val="32"/>
                    <w:bidi w:val="0"/>
                    <w:rPr>
                      <w:rFonts w:hint="eastAsia"/>
                      <w:lang w:val="en-US" w:eastAsia="zh-CN"/>
                    </w:rPr>
                  </w:pPr>
                  <w:r>
                    <w:t>气相色谱法 HJ 38-2017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14" w:hRule="atLeast"/>
                <w:jc w:val="center"/>
              </w:trPr>
              <w:tc>
                <w:tcPr>
                  <w:tcW w:w="1345" w:type="dxa"/>
                  <w:vMerge w:val="restart"/>
                  <w:shd w:val="solid" w:color="FFFFFF" w:fill="auto"/>
                  <w:vAlign w:val="center"/>
                </w:tcPr>
                <w:p>
                  <w:pPr>
                    <w:pStyle w:val="32"/>
                    <w:bidi w:val="0"/>
                    <w:rPr>
                      <w:rFonts w:hint="eastAsia"/>
                      <w:lang w:val="en-US" w:eastAsia="zh-CN"/>
                    </w:rPr>
                  </w:pPr>
                  <w:r>
                    <w:rPr>
                      <w:rFonts w:hint="eastAsia"/>
                      <w:lang w:val="en-US" w:eastAsia="zh-CN"/>
                    </w:rPr>
                    <w:t>无组织废气</w:t>
                  </w:r>
                </w:p>
              </w:tc>
              <w:tc>
                <w:tcPr>
                  <w:tcW w:w="1432" w:type="dxa"/>
                  <w:shd w:val="solid" w:color="FFFFFF" w:fill="auto"/>
                  <w:vAlign w:val="center"/>
                </w:tcPr>
                <w:p>
                  <w:pPr>
                    <w:pStyle w:val="32"/>
                    <w:bidi w:val="0"/>
                    <w:rPr>
                      <w:rFonts w:hint="default"/>
                      <w:lang w:val="en-US" w:eastAsia="zh-CN"/>
                    </w:rPr>
                  </w:pPr>
                  <w:r>
                    <w:rPr>
                      <w:rFonts w:hint="eastAsia"/>
                      <w:lang w:val="en-US" w:eastAsia="zh-CN"/>
                    </w:rPr>
                    <w:t>总悬浮颗粒物</w:t>
                  </w:r>
                </w:p>
              </w:tc>
              <w:tc>
                <w:tcPr>
                  <w:tcW w:w="6010" w:type="dxa"/>
                  <w:shd w:val="solid" w:color="FFFFFF" w:fill="auto"/>
                  <w:vAlign w:val="center"/>
                </w:tcPr>
                <w:p>
                  <w:pPr>
                    <w:pStyle w:val="32"/>
                    <w:bidi w:val="0"/>
                    <w:rPr>
                      <w:lang w:val="en-US" w:eastAsia="zh-CN"/>
                    </w:rPr>
                  </w:pPr>
                  <w:r>
                    <w:rPr>
                      <w:rFonts w:hint="eastAsia"/>
                    </w:rPr>
                    <w:t>环境空气 总悬浮颗粒物的测定 重量法 GB/T 15432-1995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9" w:hRule="atLeast"/>
                <w:jc w:val="center"/>
              </w:trPr>
              <w:tc>
                <w:tcPr>
                  <w:tcW w:w="1345" w:type="dxa"/>
                  <w:vMerge w:val="continue"/>
                  <w:shd w:val="solid" w:color="FFFFFF" w:fill="auto"/>
                  <w:vAlign w:val="center"/>
                </w:tcPr>
                <w:p>
                  <w:pPr>
                    <w:pStyle w:val="32"/>
                    <w:bidi w:val="0"/>
                    <w:rPr>
                      <w:rFonts w:hint="eastAsia"/>
                      <w:lang w:val="en-US" w:eastAsia="zh-CN"/>
                    </w:rPr>
                  </w:pPr>
                </w:p>
              </w:tc>
              <w:tc>
                <w:tcPr>
                  <w:tcW w:w="1432" w:type="dxa"/>
                  <w:shd w:val="solid" w:color="FFFFFF" w:fill="auto"/>
                  <w:vAlign w:val="center"/>
                </w:tcPr>
                <w:p>
                  <w:pPr>
                    <w:pStyle w:val="32"/>
                    <w:bidi w:val="0"/>
                    <w:rPr>
                      <w:rFonts w:hint="default"/>
                      <w:lang w:val="en-US" w:eastAsia="zh-CN"/>
                    </w:rPr>
                  </w:pPr>
                  <w:r>
                    <w:rPr>
                      <w:rFonts w:hint="eastAsia"/>
                      <w:lang w:val="en-US" w:eastAsia="zh-CN"/>
                    </w:rPr>
                    <w:t>非甲烷总烃</w:t>
                  </w:r>
                </w:p>
              </w:tc>
              <w:tc>
                <w:tcPr>
                  <w:tcW w:w="6010" w:type="dxa"/>
                  <w:shd w:val="solid" w:color="FFFFFF" w:fill="auto"/>
                  <w:vAlign w:val="center"/>
                </w:tcPr>
                <w:p>
                  <w:pPr>
                    <w:pStyle w:val="32"/>
                    <w:bidi w:val="0"/>
                  </w:pPr>
                  <w:r>
                    <w:rPr>
                      <w:rFonts w:hint="eastAsia"/>
                    </w:rPr>
                    <w:t>环境空气 总烃</w:t>
                  </w:r>
                  <w:r>
                    <w:t>、</w:t>
                  </w:r>
                  <w:r>
                    <w:rPr>
                      <w:rFonts w:hint="eastAsia"/>
                    </w:rPr>
                    <w:t xml:space="preserve">甲烷和非甲烷总烃的测定 </w:t>
                  </w:r>
                </w:p>
                <w:p>
                  <w:pPr>
                    <w:pStyle w:val="32"/>
                    <w:bidi w:val="0"/>
                    <w:rPr>
                      <w:rFonts w:hint="eastAsia"/>
                      <w:lang w:val="en-US" w:eastAsia="zh-CN"/>
                    </w:rPr>
                  </w:pPr>
                  <w:r>
                    <w:rPr>
                      <w:rFonts w:hint="eastAsia"/>
                    </w:rPr>
                    <w:t xml:space="preserve">直接进样-气相色谱法 </w:t>
                  </w:r>
                  <w:r>
                    <w:t>HJ 604-2017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9" w:hRule="atLeast"/>
                <w:jc w:val="center"/>
              </w:trPr>
              <w:tc>
                <w:tcPr>
                  <w:tcW w:w="1345" w:type="dxa"/>
                  <w:vMerge w:val="restart"/>
                  <w:shd w:val="solid" w:color="FFFFFF" w:fill="auto"/>
                  <w:vAlign w:val="center"/>
                </w:tcPr>
                <w:p>
                  <w:pPr>
                    <w:pStyle w:val="32"/>
                    <w:bidi w:val="0"/>
                    <w:rPr>
                      <w:rFonts w:hint="eastAsia"/>
                      <w:lang w:val="en-US" w:eastAsia="zh-CN"/>
                    </w:rPr>
                  </w:pPr>
                  <w:r>
                    <w:rPr>
                      <w:rFonts w:hint="eastAsia"/>
                    </w:rPr>
                    <w:t>噪声</w:t>
                  </w:r>
                </w:p>
              </w:tc>
              <w:tc>
                <w:tcPr>
                  <w:tcW w:w="1432" w:type="dxa"/>
                  <w:vMerge w:val="restart"/>
                  <w:shd w:val="solid" w:color="FFFFFF" w:fill="auto"/>
                  <w:vAlign w:val="center"/>
                </w:tcPr>
                <w:p>
                  <w:pPr>
                    <w:pStyle w:val="32"/>
                    <w:bidi w:val="0"/>
                    <w:rPr>
                      <w:rFonts w:hint="eastAsia"/>
                      <w:lang w:val="en-US" w:eastAsia="zh-CN"/>
                    </w:rPr>
                  </w:pPr>
                  <w:r>
                    <w:rPr>
                      <w:rFonts w:hint="eastAsia"/>
                    </w:rPr>
                    <w:t>工业企业厂界噪声</w:t>
                  </w:r>
                </w:p>
              </w:tc>
              <w:tc>
                <w:tcPr>
                  <w:tcW w:w="6010" w:type="dxa"/>
                  <w:shd w:val="solid" w:color="FFFFFF" w:fill="auto"/>
                  <w:vAlign w:val="center"/>
                </w:tcPr>
                <w:p>
                  <w:pPr>
                    <w:pStyle w:val="32"/>
                    <w:bidi w:val="0"/>
                    <w:rPr>
                      <w:rFonts w:hint="eastAsia"/>
                      <w:lang w:val="en-US" w:eastAsia="zh-CN"/>
                    </w:rPr>
                  </w:pPr>
                  <w:r>
                    <w:rPr>
                      <w:rFonts w:hint="eastAsia"/>
                    </w:rPr>
                    <w:t>工业企业厂界环境噪声排放标准 GB 12348-2008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9" w:hRule="atLeast"/>
                <w:jc w:val="center"/>
              </w:trPr>
              <w:tc>
                <w:tcPr>
                  <w:tcW w:w="1345" w:type="dxa"/>
                  <w:vMerge w:val="continue"/>
                  <w:shd w:val="solid" w:color="FFFFFF" w:fill="auto"/>
                  <w:vAlign w:val="center"/>
                </w:tcPr>
                <w:p>
                  <w:pPr>
                    <w:pStyle w:val="32"/>
                    <w:bidi w:val="0"/>
                    <w:rPr>
                      <w:rFonts w:hint="eastAsia"/>
                      <w:lang w:val="en-US" w:eastAsia="zh-CN"/>
                    </w:rPr>
                  </w:pPr>
                </w:p>
              </w:tc>
              <w:tc>
                <w:tcPr>
                  <w:tcW w:w="1432" w:type="dxa"/>
                  <w:vMerge w:val="continue"/>
                  <w:shd w:val="solid" w:color="FFFFFF" w:fill="auto"/>
                  <w:vAlign w:val="center"/>
                </w:tcPr>
                <w:p>
                  <w:pPr>
                    <w:pStyle w:val="32"/>
                    <w:bidi w:val="0"/>
                    <w:rPr>
                      <w:rFonts w:hint="eastAsia"/>
                      <w:lang w:val="en-US" w:eastAsia="zh-CN"/>
                    </w:rPr>
                  </w:pPr>
                </w:p>
              </w:tc>
              <w:tc>
                <w:tcPr>
                  <w:tcW w:w="6010" w:type="dxa"/>
                  <w:shd w:val="solid" w:color="FFFFFF" w:fill="auto"/>
                  <w:vAlign w:val="center"/>
                </w:tcPr>
                <w:p>
                  <w:pPr>
                    <w:pStyle w:val="32"/>
                    <w:bidi w:val="0"/>
                    <w:rPr>
                      <w:rFonts w:hint="eastAsia"/>
                      <w:lang w:val="en-US" w:eastAsia="zh-CN"/>
                    </w:rPr>
                  </w:pPr>
                  <w:r>
                    <w:rPr>
                      <w:rFonts w:hint="eastAsia"/>
                    </w:rPr>
                    <w:t xml:space="preserve">环境噪声监测技术规范 噪声测量值修正 </w:t>
                  </w:r>
                  <w:r>
                    <w:t>HJ</w:t>
                  </w:r>
                  <w:r>
                    <w:rPr>
                      <w:rFonts w:hint="eastAsia"/>
                    </w:rPr>
                    <w:t xml:space="preserve"> 706-2014</w:t>
                  </w:r>
                </w:p>
              </w:tc>
            </w:tr>
          </w:tbl>
          <w:p>
            <w:pPr>
              <w:pStyle w:val="4"/>
              <w:rPr>
                <w:rFonts w:hint="eastAsia"/>
                <w:highlight w:val="none"/>
              </w:rPr>
            </w:pPr>
            <w:bookmarkStart w:id="18" w:name="_Toc26136"/>
            <w:bookmarkStart w:id="19" w:name="_Toc22021"/>
            <w:bookmarkStart w:id="20" w:name="_Toc6413"/>
            <w:bookmarkStart w:id="21" w:name="_Toc2516"/>
            <w:bookmarkStart w:id="22" w:name="_Toc19853"/>
            <w:bookmarkStart w:id="23" w:name="_Toc3533"/>
            <w:bookmarkStart w:id="24" w:name="_Toc7747"/>
            <w:bookmarkStart w:id="25" w:name="_Toc30194"/>
            <w:bookmarkStart w:id="26" w:name="_Toc6053"/>
            <w:bookmarkStart w:id="27" w:name="_Toc11609"/>
            <w:bookmarkStart w:id="28" w:name="_Toc27361"/>
            <w:bookmarkStart w:id="29" w:name="_Toc21406"/>
            <w:bookmarkStart w:id="30" w:name="_Toc20636"/>
            <w:bookmarkStart w:id="31" w:name="_Toc12853"/>
            <w:r>
              <w:rPr>
                <w:rFonts w:hint="eastAsia"/>
                <w:highlight w:val="none"/>
              </w:rPr>
              <w:t>监测仪器</w:t>
            </w:r>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2"/>
              <w:bidi w:val="0"/>
              <w:rPr>
                <w:rFonts w:hint="eastAsia"/>
                <w:lang w:val="en-US" w:eastAsia="zh-CN"/>
              </w:rPr>
            </w:pPr>
            <w:r>
              <w:rPr>
                <w:rFonts w:hint="eastAsia"/>
              </w:rPr>
              <w:t>该项目的</w:t>
            </w:r>
            <w:r>
              <w:rPr>
                <w:rFonts w:hint="eastAsia"/>
                <w:lang w:eastAsia="zh-CN"/>
              </w:rPr>
              <w:t>监测仪器见表</w:t>
            </w:r>
            <w:r>
              <w:rPr>
                <w:rFonts w:hint="eastAsia"/>
                <w:lang w:val="en-US" w:eastAsia="zh-CN"/>
              </w:rPr>
              <w:t>5.2-1。</w:t>
            </w:r>
          </w:p>
          <w:p>
            <w:pPr>
              <w:pStyle w:val="7"/>
              <w:bidi w:val="0"/>
              <w:rPr>
                <w:rFonts w:hint="eastAsia"/>
              </w:rPr>
            </w:pPr>
            <w:r>
              <w:rPr>
                <w:rFonts w:hint="eastAsia"/>
              </w:rPr>
              <w:t>监测使用仪器一览表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2"/>
              <w:gridCol w:w="1575"/>
              <w:gridCol w:w="4141"/>
              <w:gridCol w:w="17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2" w:type="dxa"/>
                  <w:vAlign w:val="center"/>
                </w:tcPr>
                <w:p>
                  <w:pPr>
                    <w:pStyle w:val="32"/>
                    <w:bidi w:val="0"/>
                  </w:pPr>
                  <w:r>
                    <w:rPr>
                      <w:rFonts w:hint="eastAsia"/>
                    </w:rPr>
                    <w:t>检测类别</w:t>
                  </w:r>
                </w:p>
              </w:tc>
              <w:tc>
                <w:tcPr>
                  <w:tcW w:w="1575" w:type="dxa"/>
                  <w:vAlign w:val="center"/>
                </w:tcPr>
                <w:p>
                  <w:pPr>
                    <w:pStyle w:val="32"/>
                    <w:bidi w:val="0"/>
                  </w:pPr>
                  <w:r>
                    <w:t>检测项目</w:t>
                  </w:r>
                </w:p>
              </w:tc>
              <w:tc>
                <w:tcPr>
                  <w:tcW w:w="4141" w:type="dxa"/>
                  <w:vAlign w:val="center"/>
                </w:tcPr>
                <w:p>
                  <w:pPr>
                    <w:pStyle w:val="32"/>
                    <w:bidi w:val="0"/>
                  </w:pPr>
                  <w:r>
                    <w:t>仪器名称及型号</w:t>
                  </w:r>
                </w:p>
              </w:tc>
              <w:tc>
                <w:tcPr>
                  <w:tcW w:w="1729" w:type="dxa"/>
                  <w:vAlign w:val="center"/>
                </w:tcPr>
                <w:p>
                  <w:pPr>
                    <w:pStyle w:val="32"/>
                    <w:bidi w:val="0"/>
                  </w:pPr>
                  <w:r>
                    <w:rPr>
                      <w:rFonts w:hint="eastAsia"/>
                    </w:rPr>
                    <w:t>仪器编号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2" w:type="dxa"/>
                  <w:vMerge w:val="restart"/>
                  <w:vAlign w:val="center"/>
                </w:tcPr>
                <w:p>
                  <w:pPr>
                    <w:pStyle w:val="32"/>
                    <w:bidi w:val="0"/>
                    <w:rPr>
                      <w:rFonts w:hint="eastAsia"/>
                      <w:lang w:val="en-US" w:eastAsia="zh-CN"/>
                    </w:rPr>
                  </w:pPr>
                  <w:r>
                    <w:rPr>
                      <w:rFonts w:hint="eastAsia"/>
                      <w:lang w:val="en-US" w:eastAsia="zh-CN"/>
                    </w:rPr>
                    <w:t>有组织废气</w:t>
                  </w:r>
                </w:p>
              </w:tc>
              <w:tc>
                <w:tcPr>
                  <w:tcW w:w="1575" w:type="dxa"/>
                  <w:vMerge w:val="restart"/>
                  <w:vAlign w:val="center"/>
                </w:tcPr>
                <w:p>
                  <w:pPr>
                    <w:pStyle w:val="32"/>
                    <w:bidi w:val="0"/>
                    <w:rPr>
                      <w:rFonts w:hint="eastAsia"/>
                      <w:lang w:val="en-US" w:eastAsia="zh-CN"/>
                    </w:rPr>
                  </w:pPr>
                  <w:r>
                    <w:rPr>
                      <w:rFonts w:hint="eastAsia"/>
                      <w:lang w:val="en-US" w:eastAsia="zh-CN"/>
                    </w:rPr>
                    <w:t>非甲烷总烃</w:t>
                  </w:r>
                </w:p>
              </w:tc>
              <w:tc>
                <w:tcPr>
                  <w:tcW w:w="4141" w:type="dxa"/>
                  <w:vAlign w:val="center"/>
                </w:tcPr>
                <w:p>
                  <w:pPr>
                    <w:pStyle w:val="32"/>
                    <w:bidi w:val="0"/>
                    <w:rPr>
                      <w:rFonts w:hint="eastAsia"/>
                      <w:lang w:val="en-US" w:eastAsia="zh-CN"/>
                    </w:rPr>
                  </w:pPr>
                  <w:r>
                    <w:t>微电脑烟尘油烟平行采样器 TH-880F</w:t>
                  </w:r>
                </w:p>
              </w:tc>
              <w:tc>
                <w:tcPr>
                  <w:tcW w:w="1729" w:type="dxa"/>
                  <w:vAlign w:val="center"/>
                </w:tcPr>
                <w:p>
                  <w:pPr>
                    <w:pStyle w:val="32"/>
                    <w:bidi w:val="0"/>
                    <w:rPr>
                      <w:rFonts w:hint="eastAsia"/>
                      <w:lang w:val="en-US" w:eastAsia="zh-CN"/>
                    </w:rPr>
                  </w:pPr>
                  <w:r>
                    <w:t>CQDA/YQ040-</w:t>
                  </w:r>
                  <w:r>
                    <w:rPr>
                      <w:rFonts w:hint="eastAsia"/>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2" w:type="dxa"/>
                  <w:vMerge w:val="continue"/>
                  <w:vAlign w:val="center"/>
                </w:tcPr>
                <w:p>
                  <w:pPr>
                    <w:pStyle w:val="32"/>
                    <w:bidi w:val="0"/>
                    <w:rPr>
                      <w:rFonts w:hint="eastAsia"/>
                      <w:lang w:val="en-US" w:eastAsia="zh-CN"/>
                    </w:rPr>
                  </w:pPr>
                </w:p>
              </w:tc>
              <w:tc>
                <w:tcPr>
                  <w:tcW w:w="1575" w:type="dxa"/>
                  <w:vMerge w:val="continue"/>
                  <w:vAlign w:val="center"/>
                </w:tcPr>
                <w:p>
                  <w:pPr>
                    <w:pStyle w:val="32"/>
                    <w:bidi w:val="0"/>
                    <w:rPr>
                      <w:rFonts w:hint="eastAsia"/>
                      <w:lang w:val="en-US" w:eastAsia="zh-CN"/>
                    </w:rPr>
                  </w:pPr>
                </w:p>
              </w:tc>
              <w:tc>
                <w:tcPr>
                  <w:tcW w:w="4141" w:type="dxa"/>
                  <w:vAlign w:val="center"/>
                </w:tcPr>
                <w:p>
                  <w:pPr>
                    <w:pStyle w:val="32"/>
                    <w:bidi w:val="0"/>
                    <w:rPr>
                      <w:rFonts w:hint="eastAsia"/>
                      <w:lang w:val="en-US" w:eastAsia="zh-CN"/>
                    </w:rPr>
                  </w:pPr>
                  <w:r>
                    <w:t>非甲烷总烃测定仪 GC 9790Ⅱ</w:t>
                  </w:r>
                </w:p>
              </w:tc>
              <w:tc>
                <w:tcPr>
                  <w:tcW w:w="1729" w:type="dxa"/>
                  <w:vAlign w:val="center"/>
                </w:tcPr>
                <w:p>
                  <w:pPr>
                    <w:pStyle w:val="32"/>
                    <w:bidi w:val="0"/>
                    <w:rPr>
                      <w:rFonts w:hint="eastAsia"/>
                      <w:lang w:val="en-US" w:eastAsia="zh-CN"/>
                    </w:rPr>
                  </w:pPr>
                  <w:r>
                    <w:t>CQDA/YQ009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2" w:type="dxa"/>
                  <w:vMerge w:val="restart"/>
                  <w:vAlign w:val="center"/>
                </w:tcPr>
                <w:p>
                  <w:pPr>
                    <w:pStyle w:val="32"/>
                    <w:bidi w:val="0"/>
                    <w:rPr>
                      <w:rFonts w:hint="eastAsia"/>
                      <w:lang w:val="en-US" w:eastAsia="zh-CN"/>
                    </w:rPr>
                  </w:pPr>
                  <w:r>
                    <w:rPr>
                      <w:rFonts w:hint="eastAsia"/>
                      <w:lang w:val="en-US" w:eastAsia="zh-CN"/>
                    </w:rPr>
                    <w:t>无组织废气</w:t>
                  </w:r>
                </w:p>
              </w:tc>
              <w:tc>
                <w:tcPr>
                  <w:tcW w:w="1575" w:type="dxa"/>
                  <w:vMerge w:val="restart"/>
                  <w:vAlign w:val="center"/>
                </w:tcPr>
                <w:p>
                  <w:pPr>
                    <w:pStyle w:val="32"/>
                    <w:bidi w:val="0"/>
                    <w:rPr>
                      <w:rFonts w:hint="eastAsia"/>
                      <w:lang w:val="en-US" w:eastAsia="zh-CN"/>
                    </w:rPr>
                  </w:pPr>
                  <w:r>
                    <w:rPr>
                      <w:rFonts w:hint="eastAsia"/>
                      <w:lang w:val="en-US" w:eastAsia="zh-CN"/>
                    </w:rPr>
                    <w:t>总悬浮颗粒物</w:t>
                  </w:r>
                </w:p>
              </w:tc>
              <w:tc>
                <w:tcPr>
                  <w:tcW w:w="4141" w:type="dxa"/>
                  <w:vAlign w:val="center"/>
                </w:tcPr>
                <w:p>
                  <w:pPr>
                    <w:pStyle w:val="32"/>
                    <w:bidi w:val="0"/>
                    <w:rPr>
                      <w:rFonts w:hint="eastAsia"/>
                      <w:lang w:val="en-US" w:eastAsia="zh-CN"/>
                    </w:rPr>
                  </w:pPr>
                  <w:r>
                    <w:rPr>
                      <w:rFonts w:hint="eastAsia"/>
                    </w:rPr>
                    <w:t>智能中流量空气总悬浮颗粒物采样</w:t>
                  </w:r>
                  <w:r>
                    <w:rPr>
                      <w:rFonts w:hint="eastAsia"/>
                      <w:lang w:val="en-US" w:eastAsia="zh-CN"/>
                    </w:rPr>
                    <w:t>器</w:t>
                  </w:r>
                  <w:r>
                    <w:rPr>
                      <w:rFonts w:hint="eastAsia"/>
                    </w:rPr>
                    <w:t>TH-150C</w:t>
                  </w:r>
                </w:p>
              </w:tc>
              <w:tc>
                <w:tcPr>
                  <w:tcW w:w="1729" w:type="dxa"/>
                  <w:vAlign w:val="center"/>
                </w:tcPr>
                <w:p>
                  <w:pPr>
                    <w:pStyle w:val="32"/>
                    <w:bidi w:val="0"/>
                    <w:rPr>
                      <w:rFonts w:hint="default"/>
                      <w:lang w:val="en-US" w:eastAsia="zh-CN"/>
                    </w:rPr>
                  </w:pPr>
                  <w:r>
                    <w:rPr>
                      <w:rFonts w:hint="eastAsia"/>
                    </w:rPr>
                    <w:t>CQDA/YQ043-</w:t>
                  </w:r>
                  <w:r>
                    <w:rPr>
                      <w:rFonts w:hint="eastAsia"/>
                      <w:lang w:val="en-US" w:eastAsia="zh-CN"/>
                    </w:rPr>
                    <w:t>2</w:t>
                  </w:r>
                </w:p>
                <w:p>
                  <w:pPr>
                    <w:pStyle w:val="32"/>
                    <w:bidi w:val="0"/>
                    <w:rPr>
                      <w:rFonts w:hint="eastAsia"/>
                      <w:lang w:val="en-US" w:eastAsia="zh-CN"/>
                    </w:rPr>
                  </w:pPr>
                  <w:r>
                    <w:rPr>
                      <w:rFonts w:hint="eastAsia"/>
                    </w:rPr>
                    <w:t>CQDA/YQ043-</w:t>
                  </w:r>
                  <w:r>
                    <w:rPr>
                      <w:rFonts w:hint="eastAsia"/>
                      <w:lang w:val="en-US"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2" w:type="dxa"/>
                  <w:vMerge w:val="continue"/>
                  <w:vAlign w:val="center"/>
                </w:tcPr>
                <w:p>
                  <w:pPr>
                    <w:pStyle w:val="32"/>
                    <w:bidi w:val="0"/>
                    <w:rPr>
                      <w:rFonts w:hint="eastAsia"/>
                      <w:lang w:val="en-US" w:eastAsia="zh-CN"/>
                    </w:rPr>
                  </w:pPr>
                </w:p>
              </w:tc>
              <w:tc>
                <w:tcPr>
                  <w:tcW w:w="1575" w:type="dxa"/>
                  <w:vMerge w:val="continue"/>
                  <w:vAlign w:val="center"/>
                </w:tcPr>
                <w:p>
                  <w:pPr>
                    <w:pStyle w:val="32"/>
                    <w:bidi w:val="0"/>
                    <w:rPr>
                      <w:rFonts w:hint="eastAsia"/>
                      <w:lang w:val="en-US" w:eastAsia="zh-CN"/>
                    </w:rPr>
                  </w:pPr>
                </w:p>
              </w:tc>
              <w:tc>
                <w:tcPr>
                  <w:tcW w:w="4141" w:type="dxa"/>
                  <w:vAlign w:val="center"/>
                </w:tcPr>
                <w:p>
                  <w:pPr>
                    <w:pStyle w:val="32"/>
                    <w:bidi w:val="0"/>
                    <w:rPr>
                      <w:rFonts w:hint="eastAsia"/>
                      <w:lang w:val="en-US" w:eastAsia="zh-CN"/>
                    </w:rPr>
                  </w:pPr>
                  <w:r>
                    <w:rPr>
                      <w:rFonts w:hint="eastAsia"/>
                    </w:rPr>
                    <w:t>万分之一电子天</w:t>
                  </w:r>
                  <w:r>
                    <w:rPr>
                      <w:rFonts w:hint="eastAsia"/>
                      <w:lang w:val="en-US" w:eastAsia="zh-CN"/>
                    </w:rPr>
                    <w:t>平</w:t>
                  </w:r>
                  <w:r>
                    <w:rPr>
                      <w:rFonts w:hint="eastAsia"/>
                    </w:rPr>
                    <w:t>QUINTIX224-1CN</w:t>
                  </w:r>
                </w:p>
              </w:tc>
              <w:tc>
                <w:tcPr>
                  <w:tcW w:w="1729" w:type="dxa"/>
                  <w:vAlign w:val="center"/>
                </w:tcPr>
                <w:p>
                  <w:pPr>
                    <w:pStyle w:val="32"/>
                    <w:bidi w:val="0"/>
                    <w:rPr>
                      <w:rFonts w:hint="eastAsia"/>
                      <w:lang w:val="en-US" w:eastAsia="zh-CN"/>
                    </w:rPr>
                  </w:pPr>
                  <w:r>
                    <w:rPr>
                      <w:rFonts w:hint="eastAsia"/>
                    </w:rPr>
                    <w:t>CQDA/YQ011-1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2" w:type="dxa"/>
                  <w:vMerge w:val="continue"/>
                  <w:vAlign w:val="center"/>
                </w:tcPr>
                <w:p>
                  <w:pPr>
                    <w:pStyle w:val="32"/>
                    <w:bidi w:val="0"/>
                    <w:rPr>
                      <w:rFonts w:hint="eastAsia"/>
                      <w:lang w:val="en-US" w:eastAsia="zh-CN"/>
                    </w:rPr>
                  </w:pPr>
                </w:p>
              </w:tc>
              <w:tc>
                <w:tcPr>
                  <w:tcW w:w="1575" w:type="dxa"/>
                  <w:vMerge w:val="continue"/>
                  <w:vAlign w:val="center"/>
                </w:tcPr>
                <w:p>
                  <w:pPr>
                    <w:pStyle w:val="32"/>
                    <w:bidi w:val="0"/>
                    <w:rPr>
                      <w:rFonts w:hint="eastAsia"/>
                      <w:lang w:val="en-US" w:eastAsia="zh-CN"/>
                    </w:rPr>
                  </w:pPr>
                </w:p>
              </w:tc>
              <w:tc>
                <w:tcPr>
                  <w:tcW w:w="4141" w:type="dxa"/>
                  <w:vAlign w:val="center"/>
                </w:tcPr>
                <w:p>
                  <w:pPr>
                    <w:pStyle w:val="32"/>
                    <w:bidi w:val="0"/>
                    <w:rPr>
                      <w:rFonts w:hint="eastAsia"/>
                      <w:lang w:val="en-US" w:eastAsia="zh-CN"/>
                    </w:rPr>
                  </w:pPr>
                  <w:r>
                    <w:rPr>
                      <w:rFonts w:hint="eastAsia"/>
                    </w:rPr>
                    <w:t>恒温恒湿箱 LHS-150HC-Ⅱ</w:t>
                  </w:r>
                </w:p>
              </w:tc>
              <w:tc>
                <w:tcPr>
                  <w:tcW w:w="1729" w:type="dxa"/>
                  <w:vAlign w:val="center"/>
                </w:tcPr>
                <w:p>
                  <w:pPr>
                    <w:pStyle w:val="32"/>
                    <w:bidi w:val="0"/>
                    <w:rPr>
                      <w:rFonts w:hint="eastAsia"/>
                      <w:lang w:val="en-US" w:eastAsia="zh-CN"/>
                    </w:rPr>
                  </w:pPr>
                  <w:r>
                    <w:rPr>
                      <w:rFonts w:hint="eastAsia"/>
                    </w:rPr>
                    <w:t>CQDA/YQ055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2" w:type="dxa"/>
                  <w:vMerge w:val="continue"/>
                  <w:vAlign w:val="center"/>
                </w:tcPr>
                <w:p>
                  <w:pPr>
                    <w:pStyle w:val="32"/>
                    <w:bidi w:val="0"/>
                    <w:rPr>
                      <w:rFonts w:hint="eastAsia"/>
                      <w:lang w:val="en-US" w:eastAsia="zh-CN"/>
                    </w:rPr>
                  </w:pPr>
                </w:p>
              </w:tc>
              <w:tc>
                <w:tcPr>
                  <w:tcW w:w="1575" w:type="dxa"/>
                  <w:vAlign w:val="center"/>
                </w:tcPr>
                <w:p>
                  <w:pPr>
                    <w:pStyle w:val="32"/>
                    <w:bidi w:val="0"/>
                    <w:rPr>
                      <w:rFonts w:hint="eastAsia"/>
                      <w:lang w:val="en-US" w:eastAsia="zh-CN"/>
                    </w:rPr>
                  </w:pPr>
                  <w:r>
                    <w:rPr>
                      <w:rFonts w:hint="eastAsia"/>
                      <w:lang w:val="en-US" w:eastAsia="zh-CN"/>
                    </w:rPr>
                    <w:t>非甲烷总烃</w:t>
                  </w:r>
                </w:p>
              </w:tc>
              <w:tc>
                <w:tcPr>
                  <w:tcW w:w="4141" w:type="dxa"/>
                  <w:vAlign w:val="center"/>
                </w:tcPr>
                <w:p>
                  <w:pPr>
                    <w:pStyle w:val="32"/>
                    <w:bidi w:val="0"/>
                    <w:rPr>
                      <w:rFonts w:hint="eastAsia"/>
                      <w:lang w:val="en-US" w:eastAsia="zh-CN"/>
                    </w:rPr>
                  </w:pPr>
                  <w:r>
                    <w:t>非甲烷总烃测定仪 GC 9790Ⅱ</w:t>
                  </w:r>
                </w:p>
              </w:tc>
              <w:tc>
                <w:tcPr>
                  <w:tcW w:w="1729" w:type="dxa"/>
                  <w:vAlign w:val="center"/>
                </w:tcPr>
                <w:p>
                  <w:pPr>
                    <w:pStyle w:val="32"/>
                    <w:bidi w:val="0"/>
                    <w:rPr>
                      <w:rFonts w:hint="eastAsia"/>
                      <w:lang w:val="en-US" w:eastAsia="zh-CN"/>
                    </w:rPr>
                  </w:pPr>
                  <w:r>
                    <w:t>CQDA/YQ009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2" w:type="dxa"/>
                  <w:vMerge w:val="restart"/>
                  <w:vAlign w:val="center"/>
                </w:tcPr>
                <w:p>
                  <w:pPr>
                    <w:pStyle w:val="32"/>
                    <w:bidi w:val="0"/>
                    <w:rPr>
                      <w:rFonts w:hint="eastAsia"/>
                      <w:lang w:val="en-US" w:eastAsia="zh-CN"/>
                    </w:rPr>
                  </w:pPr>
                  <w:r>
                    <w:rPr>
                      <w:rFonts w:hint="eastAsia"/>
                    </w:rPr>
                    <w:t>噪声</w:t>
                  </w:r>
                </w:p>
              </w:tc>
              <w:tc>
                <w:tcPr>
                  <w:tcW w:w="1575" w:type="dxa"/>
                  <w:vMerge w:val="restart"/>
                  <w:vAlign w:val="center"/>
                </w:tcPr>
                <w:p>
                  <w:pPr>
                    <w:pStyle w:val="32"/>
                    <w:bidi w:val="0"/>
                    <w:rPr>
                      <w:rFonts w:hint="eastAsia"/>
                      <w:lang w:val="en-US" w:eastAsia="zh-CN"/>
                    </w:rPr>
                  </w:pPr>
                  <w:r>
                    <w:rPr>
                      <w:rFonts w:hint="eastAsia"/>
                    </w:rPr>
                    <w:t>工业企业厂界噪声</w:t>
                  </w:r>
                </w:p>
              </w:tc>
              <w:tc>
                <w:tcPr>
                  <w:tcW w:w="4141" w:type="dxa"/>
                  <w:vAlign w:val="center"/>
                </w:tcPr>
                <w:p>
                  <w:pPr>
                    <w:pStyle w:val="32"/>
                    <w:bidi w:val="0"/>
                    <w:rPr>
                      <w:rFonts w:hint="default"/>
                      <w:lang w:val="en-US" w:eastAsia="zh-CN"/>
                    </w:rPr>
                  </w:pPr>
                  <w:r>
                    <w:rPr>
                      <w:rFonts w:hint="eastAsia"/>
                    </w:rPr>
                    <w:t>声校准器 AWA6</w:t>
                  </w:r>
                  <w:r>
                    <w:rPr>
                      <w:rFonts w:hint="eastAsia"/>
                      <w:lang w:val="en-US" w:eastAsia="zh-CN"/>
                    </w:rPr>
                    <w:t>0</w:t>
                  </w:r>
                  <w:r>
                    <w:rPr>
                      <w:rFonts w:hint="eastAsia"/>
                    </w:rPr>
                    <w:t>2</w:t>
                  </w:r>
                  <w:r>
                    <w:rPr>
                      <w:rFonts w:hint="eastAsia"/>
                      <w:lang w:val="en-US" w:eastAsia="zh-CN"/>
                    </w:rPr>
                    <w:t>1A</w:t>
                  </w:r>
                </w:p>
              </w:tc>
              <w:tc>
                <w:tcPr>
                  <w:tcW w:w="1729" w:type="dxa"/>
                  <w:vAlign w:val="center"/>
                </w:tcPr>
                <w:p>
                  <w:pPr>
                    <w:pStyle w:val="32"/>
                    <w:bidi w:val="0"/>
                    <w:rPr>
                      <w:rFonts w:hint="default"/>
                      <w:lang w:val="en-US" w:eastAsia="zh-CN"/>
                    </w:rPr>
                  </w:pPr>
                  <w:r>
                    <w:rPr>
                      <w:rFonts w:hint="eastAsia"/>
                    </w:rPr>
                    <w:t>CQDA/YQ</w:t>
                  </w:r>
                  <w:r>
                    <w:rPr>
                      <w:rFonts w:hint="eastAsia"/>
                      <w:lang w:val="en-US" w:eastAsia="zh-CN"/>
                    </w:rPr>
                    <w:t>109-2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1342" w:type="dxa"/>
                  <w:vMerge w:val="continue"/>
                  <w:vAlign w:val="center"/>
                </w:tcPr>
                <w:p>
                  <w:pPr>
                    <w:pStyle w:val="32"/>
                    <w:bidi w:val="0"/>
                    <w:rPr>
                      <w:rFonts w:hint="eastAsia"/>
                      <w:lang w:val="en-US" w:eastAsia="zh-CN"/>
                    </w:rPr>
                  </w:pPr>
                </w:p>
              </w:tc>
              <w:tc>
                <w:tcPr>
                  <w:tcW w:w="1575" w:type="dxa"/>
                  <w:vMerge w:val="continue"/>
                  <w:vAlign w:val="center"/>
                </w:tcPr>
                <w:p>
                  <w:pPr>
                    <w:pStyle w:val="32"/>
                    <w:bidi w:val="0"/>
                    <w:rPr>
                      <w:rFonts w:hint="eastAsia"/>
                      <w:lang w:val="en-US" w:eastAsia="zh-CN"/>
                    </w:rPr>
                  </w:pPr>
                </w:p>
              </w:tc>
              <w:tc>
                <w:tcPr>
                  <w:tcW w:w="4141" w:type="dxa"/>
                  <w:vAlign w:val="center"/>
                </w:tcPr>
                <w:p>
                  <w:pPr>
                    <w:pStyle w:val="32"/>
                    <w:bidi w:val="0"/>
                    <w:rPr>
                      <w:rFonts w:hint="default"/>
                      <w:lang w:val="en-US" w:eastAsia="zh-CN"/>
                    </w:rPr>
                  </w:pPr>
                  <w:r>
                    <w:rPr>
                      <w:rFonts w:hint="eastAsia"/>
                    </w:rPr>
                    <w:t>多功能声级计 AWA</w:t>
                  </w:r>
                  <w:r>
                    <w:rPr>
                      <w:rFonts w:hint="eastAsia"/>
                      <w:lang w:val="en-US" w:eastAsia="zh-CN"/>
                    </w:rPr>
                    <w:t>5688</w:t>
                  </w:r>
                </w:p>
              </w:tc>
              <w:tc>
                <w:tcPr>
                  <w:tcW w:w="1729" w:type="dxa"/>
                  <w:vAlign w:val="center"/>
                </w:tcPr>
                <w:p>
                  <w:pPr>
                    <w:pStyle w:val="32"/>
                    <w:bidi w:val="0"/>
                    <w:rPr>
                      <w:rFonts w:hint="default"/>
                      <w:lang w:val="en-US" w:eastAsia="zh-CN"/>
                    </w:rPr>
                  </w:pPr>
                  <w:r>
                    <w:rPr>
                      <w:rFonts w:hint="eastAsia"/>
                    </w:rPr>
                    <w:t>CQDA/YQ0</w:t>
                  </w:r>
                  <w:r>
                    <w:rPr>
                      <w:rFonts w:hint="eastAsia"/>
                      <w:lang w:val="en-US" w:eastAsia="zh-CN"/>
                    </w:rPr>
                    <w:t>25-9</w:t>
                  </w:r>
                </w:p>
              </w:tc>
            </w:tr>
          </w:tbl>
          <w:p>
            <w:pPr>
              <w:keepNext w:val="0"/>
              <w:keepLines w:val="0"/>
              <w:pageBreakBefore w:val="0"/>
              <w:widowControl w:val="0"/>
              <w:kinsoku/>
              <w:wordWrap/>
              <w:overflowPunct/>
              <w:topLinePunct w:val="0"/>
              <w:autoSpaceDE/>
              <w:autoSpaceDN/>
              <w:bidi w:val="0"/>
              <w:adjustRightInd w:val="0"/>
              <w:snapToGrid w:val="0"/>
              <w:spacing w:line="20" w:lineRule="exact"/>
              <w:textAlignment w:val="auto"/>
              <w:outlineLvl w:val="9"/>
              <w:rPr>
                <w:sz w:val="36"/>
                <w:szCs w:val="22"/>
              </w:rPr>
            </w:pPr>
          </w:p>
          <w:p>
            <w:pPr>
              <w:pStyle w:val="4"/>
              <w:rPr>
                <w:rFonts w:hint="default" w:ascii="Times New Roman" w:hAnsi="Times New Roman" w:eastAsia="宋体" w:cs="Times New Roman"/>
                <w:color w:val="auto"/>
              </w:rPr>
            </w:pPr>
            <w:bookmarkStart w:id="32" w:name="_Toc20685"/>
            <w:bookmarkStart w:id="33" w:name="_Toc32073"/>
            <w:bookmarkStart w:id="34" w:name="_Toc31542"/>
            <w:bookmarkStart w:id="35" w:name="_Toc24366"/>
            <w:bookmarkStart w:id="36" w:name="_Toc15074"/>
            <w:bookmarkStart w:id="37" w:name="_Toc14392"/>
            <w:bookmarkStart w:id="38" w:name="_Toc15213"/>
            <w:bookmarkStart w:id="39" w:name="_Toc24772"/>
            <w:bookmarkStart w:id="40" w:name="_Toc22072"/>
            <w:bookmarkStart w:id="41" w:name="_Toc14162"/>
            <w:bookmarkStart w:id="42" w:name="_Toc2033"/>
            <w:bookmarkStart w:id="43" w:name="_Toc1328"/>
            <w:bookmarkStart w:id="44" w:name="_Toc9559"/>
            <w:bookmarkStart w:id="45" w:name="_Toc4422"/>
            <w:bookmarkStart w:id="46" w:name="_Toc25806"/>
            <w:bookmarkStart w:id="47" w:name="_Toc17692"/>
            <w:bookmarkStart w:id="48" w:name="_Toc9278"/>
            <w:r>
              <w:rPr>
                <w:rFonts w:hint="eastAsia" w:ascii="Times New Roman" w:hAnsi="Times New Roman" w:cs="Times New Roman"/>
                <w:color w:val="auto"/>
                <w:lang w:val="en-US" w:eastAsia="zh-CN"/>
              </w:rPr>
              <w:t>人员能力</w:t>
            </w:r>
          </w:p>
          <w:p>
            <w:pPr>
              <w:ind w:firstLine="480"/>
              <w:rPr>
                <w:rFonts w:hint="eastAsia"/>
              </w:rPr>
            </w:pPr>
            <w:r>
              <w:rPr>
                <w:rFonts w:hint="eastAsia"/>
                <w:lang w:eastAsia="zh-CN"/>
              </w:rPr>
              <w:t>参与本项目监测人员主要有：</w:t>
            </w:r>
            <w:r>
              <w:rPr>
                <w:rFonts w:hint="eastAsia"/>
                <w:color w:val="000000"/>
                <w:sz w:val="24"/>
                <w:szCs w:val="24"/>
                <w:lang w:val="en-US" w:eastAsia="zh-CN"/>
              </w:rPr>
              <w:t>黄峰、赵宏林、王渝琼、杨金花</w:t>
            </w:r>
            <w:r>
              <w:rPr>
                <w:rFonts w:hint="eastAsia"/>
                <w:highlight w:val="none"/>
                <w:lang w:eastAsia="zh-CN"/>
              </w:rPr>
              <w:t>。</w:t>
            </w:r>
          </w:p>
          <w:p>
            <w:pPr>
              <w:pStyle w:val="4"/>
              <w:rPr>
                <w:rFonts w:hint="default" w:ascii="Times New Roman" w:hAnsi="Times New Roman" w:eastAsia="宋体" w:cs="Times New Roman"/>
                <w:color w:val="auto"/>
              </w:rPr>
            </w:pPr>
            <w:r>
              <w:rPr>
                <w:rFonts w:hint="default" w:ascii="Times New Roman" w:hAnsi="Times New Roman" w:eastAsia="宋体" w:cs="Times New Roman"/>
                <w:color w:val="auto"/>
              </w:rPr>
              <w:t>水质监测分析过程中的质量保证和质量控制</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2"/>
              <w:bidi w:val="0"/>
              <w:rPr>
                <w:rFonts w:hint="default"/>
              </w:rPr>
            </w:pPr>
            <w:bookmarkStart w:id="49" w:name="_Toc15597"/>
            <w:r>
              <w:rPr>
                <w:rFonts w:hint="default"/>
              </w:rPr>
              <w:t>（1）监测点位布设、监测因子与频次的确定</w:t>
            </w:r>
            <w:bookmarkEnd w:id="49"/>
          </w:p>
          <w:p>
            <w:pPr>
              <w:pStyle w:val="2"/>
              <w:bidi w:val="0"/>
              <w:rPr>
                <w:rFonts w:hint="default"/>
              </w:rPr>
            </w:pPr>
            <w:r>
              <w:rPr>
                <w:rFonts w:hint="default"/>
              </w:rPr>
              <w:t>合理规范地设置监测点位、确定监测因子与频率，以保证监测数据具备科学性和代表性。</w:t>
            </w:r>
          </w:p>
          <w:p>
            <w:pPr>
              <w:pStyle w:val="2"/>
              <w:bidi w:val="0"/>
              <w:rPr>
                <w:rFonts w:hint="default"/>
              </w:rPr>
            </w:pPr>
            <w:r>
              <w:rPr>
                <w:rFonts w:hint="eastAsia"/>
                <w:lang w:eastAsia="zh-CN"/>
              </w:rPr>
              <w:t>（</w:t>
            </w:r>
            <w:r>
              <w:rPr>
                <w:rFonts w:hint="eastAsia"/>
                <w:lang w:val="en-US" w:eastAsia="zh-CN"/>
              </w:rPr>
              <w:t>2</w:t>
            </w:r>
            <w:r>
              <w:rPr>
                <w:rFonts w:hint="eastAsia"/>
                <w:lang w:eastAsia="zh-CN"/>
              </w:rPr>
              <w:t>）</w:t>
            </w:r>
            <w:r>
              <w:rPr>
                <w:rFonts w:hint="default"/>
              </w:rPr>
              <w:t>现场监测及分析原始记录、监测报告、验收</w:t>
            </w:r>
            <w:r>
              <w:rPr>
                <w:rFonts w:hint="default"/>
                <w:lang w:eastAsia="zh-CN"/>
              </w:rPr>
              <w:t>监测报告</w:t>
            </w:r>
            <w:r>
              <w:rPr>
                <w:rFonts w:hint="default"/>
              </w:rPr>
              <w:t>均执行三级审核制度。</w:t>
            </w:r>
          </w:p>
          <w:p>
            <w:pPr>
              <w:pStyle w:val="2"/>
              <w:bidi w:val="0"/>
              <w:rPr>
                <w:rFonts w:hint="default"/>
              </w:rPr>
            </w:pPr>
            <w:r>
              <w:rPr>
                <w:rFonts w:hint="default"/>
              </w:rPr>
              <w:t>（3）采样、测试分析质量保证和质量控制</w:t>
            </w:r>
          </w:p>
          <w:p>
            <w:pPr>
              <w:pStyle w:val="2"/>
              <w:bidi w:val="0"/>
              <w:rPr>
                <w:rFonts w:hint="default" w:ascii="Times New Roman" w:hAnsi="Times New Roman" w:eastAsia="宋体" w:cs="Times New Roman"/>
                <w:color w:val="auto"/>
              </w:rPr>
            </w:pPr>
            <w:r>
              <w:rPr>
                <w:rFonts w:hint="default"/>
                <w:lang w:eastAsia="zh-CN"/>
              </w:rPr>
              <w:t>水样的采集、运输、保存、实验室分析和数据计算的全过程</w:t>
            </w:r>
            <w:r>
              <w:rPr>
                <w:rFonts w:hint="default"/>
                <w:lang w:val="en-US" w:eastAsia="zh-CN"/>
              </w:rPr>
              <w:t>均按《环境水质监测质量保证手册》（第四版）的要求进行。</w:t>
            </w:r>
            <w:r>
              <w:rPr>
                <w:rFonts w:hint="default"/>
              </w:rPr>
              <w:t>实验室分析通过实验室空白、平行样、加标回收、质控等方式来保证监测结果符合要求。</w:t>
            </w:r>
          </w:p>
          <w:p>
            <w:pPr>
              <w:pStyle w:val="4"/>
              <w:rPr>
                <w:rFonts w:hint="default" w:ascii="Times New Roman" w:hAnsi="Times New Roman" w:cs="Times New Roman"/>
              </w:rPr>
            </w:pPr>
            <w:bookmarkStart w:id="50" w:name="_Toc27636"/>
            <w:bookmarkStart w:id="51" w:name="_Toc2722"/>
            <w:bookmarkStart w:id="52" w:name="_Toc20444"/>
            <w:bookmarkStart w:id="53" w:name="_Toc28154"/>
            <w:bookmarkStart w:id="54" w:name="_Toc9046"/>
            <w:bookmarkStart w:id="55" w:name="_Toc23221"/>
            <w:bookmarkStart w:id="56" w:name="_Toc30519"/>
            <w:bookmarkStart w:id="57" w:name="_Toc16906"/>
            <w:bookmarkStart w:id="58" w:name="_Toc5261"/>
            <w:bookmarkStart w:id="59" w:name="_Toc4227"/>
            <w:bookmarkStart w:id="60" w:name="_Toc6099"/>
            <w:bookmarkStart w:id="61" w:name="_Toc10511"/>
            <w:bookmarkStart w:id="62" w:name="_Toc10857"/>
            <w:bookmarkStart w:id="63" w:name="_Toc24161"/>
            <w:bookmarkStart w:id="64" w:name="_Toc18826"/>
            <w:bookmarkStart w:id="65" w:name="_Toc28438"/>
            <w:bookmarkStart w:id="66" w:name="_Toc1121"/>
            <w:r>
              <w:rPr>
                <w:rFonts w:hint="default" w:ascii="Times New Roman" w:hAnsi="Times New Roman" w:cs="Times New Roman"/>
              </w:rPr>
              <w:t>气体监测分析过程中的质量保证和质量控制</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2"/>
              <w:bidi w:val="0"/>
              <w:rPr>
                <w:rFonts w:hint="default"/>
              </w:rPr>
            </w:pPr>
            <w:bookmarkStart w:id="67" w:name="_Toc12106"/>
            <w:bookmarkStart w:id="68" w:name="_Toc7459"/>
            <w:bookmarkStart w:id="69" w:name="_Toc21946"/>
            <w:r>
              <w:rPr>
                <w:rFonts w:hint="default"/>
              </w:rPr>
              <w:t>（1）监测点位布设、监测因子与频次确定</w:t>
            </w:r>
            <w:bookmarkEnd w:id="67"/>
            <w:bookmarkEnd w:id="68"/>
            <w:bookmarkEnd w:id="69"/>
          </w:p>
          <w:p>
            <w:pPr>
              <w:pStyle w:val="2"/>
              <w:bidi w:val="0"/>
              <w:rPr>
                <w:rFonts w:hint="default"/>
              </w:rPr>
            </w:pPr>
            <w:r>
              <w:rPr>
                <w:rFonts w:hint="default"/>
              </w:rPr>
              <w:t>合理规范地设置监测点位、确定监测因子与频率，以保证监测数据具备科学性和代表性。</w:t>
            </w:r>
          </w:p>
          <w:p>
            <w:pPr>
              <w:pStyle w:val="2"/>
              <w:bidi w:val="0"/>
              <w:rPr>
                <w:rFonts w:hint="default"/>
              </w:rPr>
            </w:pPr>
            <w:r>
              <w:rPr>
                <w:rFonts w:hint="default"/>
                <w:lang w:eastAsia="zh-CN"/>
              </w:rPr>
              <w:t>（</w:t>
            </w:r>
            <w:r>
              <w:rPr>
                <w:rFonts w:hint="default"/>
                <w:lang w:val="en-US" w:eastAsia="zh-CN"/>
              </w:rPr>
              <w:t>2</w:t>
            </w:r>
            <w:r>
              <w:rPr>
                <w:rFonts w:hint="default"/>
                <w:lang w:eastAsia="zh-CN"/>
              </w:rPr>
              <w:t>）</w:t>
            </w:r>
            <w:r>
              <w:rPr>
                <w:rFonts w:hint="default"/>
              </w:rPr>
              <w:t>现场监测及分析原始记录、监测报告、验收表均执行三级审核制度。</w:t>
            </w:r>
          </w:p>
          <w:p>
            <w:pPr>
              <w:pStyle w:val="2"/>
              <w:bidi w:val="0"/>
              <w:rPr>
                <w:rFonts w:hint="default"/>
              </w:rPr>
            </w:pPr>
            <w:bookmarkStart w:id="70" w:name="_Toc2231"/>
            <w:bookmarkStart w:id="71" w:name="_Toc31424"/>
            <w:bookmarkStart w:id="72" w:name="_Toc18051"/>
            <w:r>
              <w:rPr>
                <w:rFonts w:hint="default"/>
              </w:rPr>
              <w:t>（3）采样、测试分析质量保证和质量控制</w:t>
            </w:r>
            <w:bookmarkEnd w:id="70"/>
            <w:bookmarkEnd w:id="71"/>
            <w:bookmarkEnd w:id="72"/>
          </w:p>
          <w:p>
            <w:pPr>
              <w:pStyle w:val="2"/>
              <w:bidi w:val="0"/>
              <w:rPr>
                <w:rFonts w:hint="default"/>
              </w:rPr>
            </w:pPr>
            <w:r>
              <w:rPr>
                <w:rFonts w:hint="default"/>
              </w:rPr>
              <w:t>废气样品的采集符合《固定污染源监测质量保证与质量控制技术规范》（HJT373-2007）的相关要求。</w:t>
            </w:r>
          </w:p>
          <w:p>
            <w:pPr>
              <w:pStyle w:val="2"/>
              <w:bidi w:val="0"/>
              <w:rPr>
                <w:rFonts w:hint="default"/>
              </w:rPr>
            </w:pPr>
            <w:r>
              <w:rPr>
                <w:rFonts w:hint="default"/>
              </w:rPr>
              <w:t>废气的保存满足</w:t>
            </w:r>
            <w:r>
              <w:rPr>
                <w:rFonts w:hint="default"/>
                <w:lang w:eastAsia="zh-CN"/>
              </w:rPr>
              <w:t>相关标准</w:t>
            </w:r>
            <w:r>
              <w:rPr>
                <w:rFonts w:hint="default"/>
              </w:rPr>
              <w:t>要求；样品的实验室分析通过实验室空白、平行样、质控等方式来保证监测结果符合要求。</w:t>
            </w:r>
          </w:p>
          <w:p>
            <w:pPr>
              <w:pStyle w:val="4"/>
              <w:rPr>
                <w:rFonts w:hint="default" w:ascii="Times New Roman" w:hAnsi="Times New Roman" w:cs="Times New Roman"/>
              </w:rPr>
            </w:pPr>
            <w:bookmarkStart w:id="73" w:name="_Toc17532"/>
            <w:bookmarkStart w:id="74" w:name="_Toc1870"/>
            <w:bookmarkStart w:id="75" w:name="_Toc2315"/>
            <w:bookmarkStart w:id="76" w:name="_Toc4441"/>
            <w:bookmarkStart w:id="77" w:name="_Toc19651"/>
            <w:bookmarkStart w:id="78" w:name="_Toc20678"/>
            <w:bookmarkStart w:id="79" w:name="_Toc29598"/>
            <w:bookmarkStart w:id="80" w:name="_Toc18426"/>
            <w:bookmarkStart w:id="81" w:name="_Toc4184"/>
            <w:bookmarkStart w:id="82" w:name="_Toc14960"/>
            <w:bookmarkStart w:id="83" w:name="_Toc23986"/>
            <w:bookmarkStart w:id="84" w:name="_Toc461"/>
            <w:bookmarkStart w:id="85" w:name="_Toc301"/>
            <w:bookmarkStart w:id="86" w:name="_Toc9257"/>
            <w:bookmarkStart w:id="87" w:name="_Toc12902"/>
            <w:bookmarkStart w:id="88" w:name="_Toc8046"/>
            <w:bookmarkStart w:id="89" w:name="_Toc27998"/>
            <w:r>
              <w:rPr>
                <w:rFonts w:hint="default" w:ascii="Times New Roman" w:hAnsi="Times New Roman" w:cs="Times New Roman"/>
              </w:rPr>
              <w:t>噪声监测分析过程中的质量保证和质量控制</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2"/>
              <w:bidi w:val="0"/>
            </w:pPr>
            <w:r>
              <w:rPr>
                <w:rFonts w:hint="default" w:ascii="Times New Roman" w:hAnsi="Times New Roman" w:cs="Times New Roman"/>
              </w:rPr>
              <w:t>声级计在测试前后用标准发生源进行校准，测量前后仪器的灵敏度相差不大于0.5dB，若大于0.5dB测试数据无效。</w:t>
            </w:r>
          </w:p>
        </w:tc>
      </w:tr>
    </w:tbl>
    <w:p>
      <w:pPr>
        <w:ind w:firstLine="480"/>
        <w:sectPr>
          <w:headerReference r:id="rId19"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p>
      <w:pPr>
        <w:ind w:firstLine="480"/>
        <w:sectPr>
          <w:headerReference r:id="rId20" w:type="default"/>
          <w:type w:val="continuous"/>
          <w:pgSz w:w="11906" w:h="16838"/>
          <w:pgMar w:top="1134" w:right="1134" w:bottom="1134" w:left="1134"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jc w:val="center"/>
        </w:trPr>
        <w:tc>
          <w:tcPr>
            <w:tcW w:w="9071" w:type="dxa"/>
            <w:tcBorders>
              <w:top w:val="nil"/>
              <w:left w:val="nil"/>
              <w:right w:val="nil"/>
            </w:tcBorders>
            <w:vAlign w:val="top"/>
          </w:tcPr>
          <w:p>
            <w:pPr>
              <w:pStyle w:val="3"/>
              <w:spacing w:before="156" w:after="156"/>
              <w:outlineLvl w:val="0"/>
              <w:rPr>
                <w:rFonts w:hint="eastAsia"/>
                <w:lang w:val="en-US" w:eastAsia="zh-CN"/>
              </w:rPr>
            </w:pPr>
            <w:bookmarkStart w:id="90" w:name="_Toc23940"/>
            <w:r>
              <w:rPr>
                <w:rFonts w:hint="eastAsia"/>
              </w:rPr>
              <w:t>验收监测内容</w:t>
            </w:r>
            <w:bookmarkEnd w:id="9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jc w:val="center"/>
        </w:trPr>
        <w:tc>
          <w:tcPr>
            <w:tcW w:w="9071" w:type="dxa"/>
            <w:vAlign w:val="top"/>
          </w:tcPr>
          <w:p>
            <w:pPr>
              <w:pStyle w:val="4"/>
              <w:outlineLvl w:val="1"/>
            </w:pPr>
            <w:r>
              <w:rPr>
                <w:rFonts w:hint="eastAsia"/>
              </w:rPr>
              <w:t>环境保护设施调试运行效果</w:t>
            </w:r>
          </w:p>
          <w:p>
            <w:pPr>
              <w:pStyle w:val="5"/>
              <w:bidi w:val="0"/>
              <w:rPr>
                <w:rFonts w:hint="default"/>
                <w:lang w:val="en-US" w:eastAsia="zh-CN"/>
              </w:rPr>
            </w:pPr>
            <w:r>
              <w:rPr>
                <w:rFonts w:hint="eastAsia"/>
                <w:lang w:val="en-US" w:eastAsia="zh-CN"/>
              </w:rPr>
              <w:t>验收监测内容</w:t>
            </w:r>
          </w:p>
          <w:p>
            <w:pPr>
              <w:pStyle w:val="2"/>
              <w:bidi w:val="0"/>
            </w:pPr>
            <w:r>
              <w:rPr>
                <w:rFonts w:hint="eastAsia"/>
              </w:rPr>
              <w:t>根据项目污染物源强特点，结合《</w:t>
            </w:r>
            <w:r>
              <w:rPr>
                <w:rFonts w:hint="eastAsia"/>
                <w:lang w:val="en-US" w:eastAsia="zh-CN"/>
              </w:rPr>
              <w:t>重庆燕华新材料有限公司改性塑料生产项目</w:t>
            </w:r>
            <w:r>
              <w:rPr>
                <w:rFonts w:hint="eastAsia"/>
              </w:rPr>
              <w:t>环境影响报告表》中竣工环境保护验收监测一览表及批复的相关要求，确定本次竣工环境保护验收监测内容如下：</w:t>
            </w:r>
          </w:p>
          <w:p>
            <w:pPr>
              <w:pStyle w:val="7"/>
              <w:outlineLvl w:val="4"/>
            </w:pPr>
            <w:bookmarkStart w:id="91" w:name="_Toc5144"/>
            <w:bookmarkStart w:id="92" w:name="_Toc1894_WPSOffice_Level3"/>
            <w:r>
              <w:rPr>
                <w:rFonts w:hint="eastAsia"/>
              </w:rPr>
              <w:t>监测内容一览表</w:t>
            </w:r>
            <w:bookmarkEnd w:id="91"/>
            <w:bookmarkEnd w:id="92"/>
          </w:p>
          <w:tbl>
            <w:tblPr>
              <w:tblStyle w:val="25"/>
              <w:tblW w:w="87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6"/>
              <w:gridCol w:w="1047"/>
              <w:gridCol w:w="2597"/>
              <w:gridCol w:w="2190"/>
              <w:gridCol w:w="18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848" w:type="dxa"/>
                  <w:tcBorders>
                    <w:tl2br w:val="nil"/>
                    <w:tr2bl w:val="nil"/>
                  </w:tcBorders>
                  <w:noWrap w:val="0"/>
                  <w:vAlign w:val="center"/>
                </w:tcPr>
                <w:p>
                  <w:pPr>
                    <w:pStyle w:val="32"/>
                    <w:bidi w:val="0"/>
                    <w:rPr>
                      <w:rFonts w:hint="default"/>
                    </w:rPr>
                  </w:pPr>
                  <w:r>
                    <w:rPr>
                      <w:rFonts w:hint="default"/>
                    </w:rPr>
                    <w:t>检测类别</w:t>
                  </w:r>
                </w:p>
              </w:tc>
              <w:tc>
                <w:tcPr>
                  <w:tcW w:w="825" w:type="dxa"/>
                  <w:tcBorders>
                    <w:tl2br w:val="nil"/>
                    <w:tr2bl w:val="nil"/>
                  </w:tcBorders>
                  <w:noWrap w:val="0"/>
                  <w:vAlign w:val="center"/>
                </w:tcPr>
                <w:p>
                  <w:pPr>
                    <w:pStyle w:val="32"/>
                    <w:bidi w:val="0"/>
                    <w:rPr>
                      <w:rFonts w:hint="default"/>
                    </w:rPr>
                  </w:pPr>
                  <w:r>
                    <w:rPr>
                      <w:rFonts w:hint="default"/>
                    </w:rPr>
                    <w:t>污染源</w:t>
                  </w:r>
                </w:p>
              </w:tc>
              <w:tc>
                <w:tcPr>
                  <w:tcW w:w="2047" w:type="dxa"/>
                  <w:tcBorders>
                    <w:tl2br w:val="nil"/>
                    <w:tr2bl w:val="nil"/>
                  </w:tcBorders>
                  <w:noWrap w:val="0"/>
                  <w:vAlign w:val="center"/>
                </w:tcPr>
                <w:p>
                  <w:pPr>
                    <w:pStyle w:val="32"/>
                    <w:bidi w:val="0"/>
                    <w:rPr>
                      <w:rFonts w:hint="default"/>
                    </w:rPr>
                  </w:pPr>
                  <w:r>
                    <w:rPr>
                      <w:rFonts w:hint="default"/>
                    </w:rPr>
                    <w:t>检测位置</w:t>
                  </w:r>
                </w:p>
              </w:tc>
              <w:tc>
                <w:tcPr>
                  <w:tcW w:w="1726" w:type="dxa"/>
                  <w:tcBorders>
                    <w:tl2br w:val="nil"/>
                    <w:tr2bl w:val="nil"/>
                  </w:tcBorders>
                  <w:noWrap w:val="0"/>
                  <w:vAlign w:val="center"/>
                </w:tcPr>
                <w:p>
                  <w:pPr>
                    <w:pStyle w:val="32"/>
                    <w:bidi w:val="0"/>
                    <w:rPr>
                      <w:rFonts w:hint="default"/>
                    </w:rPr>
                  </w:pPr>
                  <w:r>
                    <w:rPr>
                      <w:rFonts w:hint="default"/>
                    </w:rPr>
                    <w:t>检测项目</w:t>
                  </w:r>
                </w:p>
              </w:tc>
              <w:tc>
                <w:tcPr>
                  <w:tcW w:w="1479" w:type="dxa"/>
                  <w:tcBorders>
                    <w:tl2br w:val="nil"/>
                    <w:tr2bl w:val="nil"/>
                  </w:tcBorders>
                  <w:noWrap w:val="0"/>
                  <w:vAlign w:val="center"/>
                </w:tcPr>
                <w:p>
                  <w:pPr>
                    <w:pStyle w:val="32"/>
                    <w:bidi w:val="0"/>
                    <w:rPr>
                      <w:rFonts w:hint="default"/>
                    </w:rPr>
                  </w:pPr>
                  <w:r>
                    <w:rPr>
                      <w:rFonts w:hint="default"/>
                    </w:rPr>
                    <w:t>检测频次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46" w:hRule="atLeast"/>
                <w:jc w:val="center"/>
              </w:trPr>
              <w:tc>
                <w:tcPr>
                  <w:tcW w:w="848" w:type="dxa"/>
                  <w:vMerge w:val="restart"/>
                  <w:tcBorders>
                    <w:tl2br w:val="nil"/>
                    <w:tr2bl w:val="nil"/>
                  </w:tcBorders>
                  <w:noWrap w:val="0"/>
                  <w:vAlign w:val="center"/>
                </w:tcPr>
                <w:p>
                  <w:pPr>
                    <w:pStyle w:val="32"/>
                    <w:bidi w:val="0"/>
                    <w:rPr>
                      <w:rFonts w:hint="default"/>
                    </w:rPr>
                  </w:pPr>
                  <w:r>
                    <w:rPr>
                      <w:rFonts w:hint="default"/>
                    </w:rPr>
                    <w:t>废气</w:t>
                  </w:r>
                </w:p>
              </w:tc>
              <w:tc>
                <w:tcPr>
                  <w:tcW w:w="825" w:type="dxa"/>
                  <w:tcBorders>
                    <w:tl2br w:val="nil"/>
                    <w:tr2bl w:val="nil"/>
                  </w:tcBorders>
                  <w:noWrap w:val="0"/>
                  <w:vAlign w:val="center"/>
                </w:tcPr>
                <w:p>
                  <w:pPr>
                    <w:pStyle w:val="32"/>
                    <w:bidi w:val="0"/>
                    <w:rPr>
                      <w:rFonts w:hint="eastAsia"/>
                      <w:lang w:val="en-US" w:eastAsia="zh-CN"/>
                    </w:rPr>
                  </w:pPr>
                  <w:r>
                    <w:rPr>
                      <w:rFonts w:hint="default"/>
                    </w:rPr>
                    <w:t>有组织</w:t>
                  </w:r>
                  <w:r>
                    <w:rPr>
                      <w:rFonts w:hint="eastAsia"/>
                      <w:lang w:val="en-US" w:eastAsia="zh-CN"/>
                    </w:rPr>
                    <w:t>废气</w:t>
                  </w:r>
                </w:p>
              </w:tc>
              <w:tc>
                <w:tcPr>
                  <w:tcW w:w="2047" w:type="dxa"/>
                  <w:tcBorders>
                    <w:tl2br w:val="nil"/>
                    <w:tr2bl w:val="nil"/>
                  </w:tcBorders>
                  <w:noWrap w:val="0"/>
                  <w:vAlign w:val="center"/>
                </w:tcPr>
                <w:p>
                  <w:pPr>
                    <w:pStyle w:val="32"/>
                    <w:bidi w:val="0"/>
                    <w:rPr>
                      <w:rFonts w:hint="default"/>
                      <w:lang w:val="en-US" w:eastAsia="zh-CN"/>
                    </w:rPr>
                  </w:pPr>
                  <w:r>
                    <w:rPr>
                      <w:rFonts w:hint="eastAsia"/>
                      <w:lang w:val="en-US" w:eastAsia="zh-CN"/>
                    </w:rPr>
                    <w:t>有机废气处理设施进口</w:t>
                  </w:r>
                  <w:r>
                    <w:rPr>
                      <w:rFonts w:hint="default"/>
                    </w:rPr>
                    <w:t>◎</w:t>
                  </w:r>
                  <w:r>
                    <w:rPr>
                      <w:rFonts w:hint="default"/>
                      <w:lang w:val="en-US" w:eastAsia="zh-CN"/>
                    </w:rPr>
                    <w:t>B1</w:t>
                  </w:r>
                  <w:r>
                    <w:rPr>
                      <w:rFonts w:hint="eastAsia"/>
                      <w:lang w:val="en-US" w:eastAsia="zh-CN"/>
                    </w:rPr>
                    <w:t>、排放</w:t>
                  </w:r>
                  <w:r>
                    <w:rPr>
                      <w:rFonts w:hint="default"/>
                    </w:rPr>
                    <w:t>口◎B</w:t>
                  </w:r>
                  <w:r>
                    <w:rPr>
                      <w:rFonts w:hint="eastAsia"/>
                      <w:lang w:val="en-US" w:eastAsia="zh-CN"/>
                    </w:rPr>
                    <w:t>2</w:t>
                  </w:r>
                </w:p>
              </w:tc>
              <w:tc>
                <w:tcPr>
                  <w:tcW w:w="1726" w:type="dxa"/>
                  <w:tcBorders>
                    <w:tl2br w:val="nil"/>
                    <w:tr2bl w:val="nil"/>
                  </w:tcBorders>
                  <w:noWrap w:val="0"/>
                  <w:vAlign w:val="center"/>
                </w:tcPr>
                <w:p>
                  <w:pPr>
                    <w:pStyle w:val="32"/>
                    <w:bidi w:val="0"/>
                    <w:rPr>
                      <w:rFonts w:hint="default"/>
                      <w:lang w:val="en-US" w:eastAsia="zh-CN"/>
                    </w:rPr>
                  </w:pPr>
                  <w:r>
                    <w:rPr>
                      <w:rFonts w:hint="default"/>
                      <w:lang w:val="en-US" w:eastAsia="zh-CN"/>
                    </w:rPr>
                    <w:t>非甲烷总烃</w:t>
                  </w:r>
                </w:p>
              </w:tc>
              <w:tc>
                <w:tcPr>
                  <w:tcW w:w="1479" w:type="dxa"/>
                  <w:tcBorders>
                    <w:tl2br w:val="nil"/>
                    <w:tr2bl w:val="nil"/>
                  </w:tcBorders>
                  <w:noWrap w:val="0"/>
                  <w:vAlign w:val="center"/>
                </w:tcPr>
                <w:p>
                  <w:pPr>
                    <w:pStyle w:val="32"/>
                    <w:bidi w:val="0"/>
                    <w:rPr>
                      <w:rFonts w:hint="default"/>
                    </w:rPr>
                  </w:pPr>
                  <w:r>
                    <w:rPr>
                      <w:rFonts w:hint="default"/>
                    </w:rPr>
                    <w:t>连续监测2天，每天3次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8" w:hRule="atLeast"/>
                <w:jc w:val="center"/>
              </w:trPr>
              <w:tc>
                <w:tcPr>
                  <w:tcW w:w="848" w:type="dxa"/>
                  <w:vMerge w:val="continue"/>
                  <w:tcBorders>
                    <w:tl2br w:val="nil"/>
                    <w:tr2bl w:val="nil"/>
                  </w:tcBorders>
                  <w:noWrap w:val="0"/>
                  <w:vAlign w:val="center"/>
                </w:tcPr>
                <w:p>
                  <w:pPr>
                    <w:pStyle w:val="32"/>
                    <w:bidi w:val="0"/>
                    <w:rPr>
                      <w:rFonts w:hint="default"/>
                    </w:rPr>
                  </w:pPr>
                </w:p>
              </w:tc>
              <w:tc>
                <w:tcPr>
                  <w:tcW w:w="825" w:type="dxa"/>
                  <w:vMerge w:val="restart"/>
                  <w:tcBorders>
                    <w:tl2br w:val="nil"/>
                    <w:tr2bl w:val="nil"/>
                  </w:tcBorders>
                  <w:noWrap w:val="0"/>
                  <w:vAlign w:val="center"/>
                </w:tcPr>
                <w:p>
                  <w:pPr>
                    <w:pStyle w:val="32"/>
                    <w:bidi w:val="0"/>
                    <w:rPr>
                      <w:rFonts w:hint="eastAsia"/>
                      <w:lang w:eastAsia="zh-CN"/>
                    </w:rPr>
                  </w:pPr>
                  <w:r>
                    <w:rPr>
                      <w:rFonts w:hint="default"/>
                    </w:rPr>
                    <w:t>无组织</w:t>
                  </w:r>
                  <w:r>
                    <w:rPr>
                      <w:rFonts w:hint="eastAsia"/>
                      <w:lang w:val="en-US" w:eastAsia="zh-CN"/>
                    </w:rPr>
                    <w:t>废气</w:t>
                  </w:r>
                </w:p>
              </w:tc>
              <w:tc>
                <w:tcPr>
                  <w:tcW w:w="2047" w:type="dxa"/>
                  <w:vMerge w:val="restart"/>
                  <w:tcBorders>
                    <w:tl2br w:val="nil"/>
                    <w:tr2bl w:val="nil"/>
                  </w:tcBorders>
                  <w:noWrap w:val="0"/>
                  <w:vAlign w:val="center"/>
                </w:tcPr>
                <w:p>
                  <w:pPr>
                    <w:pStyle w:val="32"/>
                    <w:bidi w:val="0"/>
                    <w:rPr>
                      <w:rFonts w:hint="default"/>
                      <w:lang w:val="en-US" w:eastAsia="zh-CN"/>
                    </w:rPr>
                  </w:pPr>
                  <w:r>
                    <w:rPr>
                      <w:rFonts w:hint="eastAsia"/>
                      <w:lang w:val="en-US" w:eastAsia="zh-CN"/>
                    </w:rPr>
                    <w:t>北、</w:t>
                  </w:r>
                  <w:r>
                    <w:rPr>
                      <w:rFonts w:hint="default"/>
                    </w:rPr>
                    <w:t>南侧厂界○</w:t>
                  </w:r>
                  <w:r>
                    <w:rPr>
                      <w:rFonts w:hint="eastAsia"/>
                      <w:lang w:val="en-US" w:eastAsia="zh-CN"/>
                    </w:rPr>
                    <w:t>B3</w:t>
                  </w:r>
                  <w:r>
                    <w:rPr>
                      <w:rFonts w:hint="eastAsia"/>
                      <w:lang w:eastAsia="zh-CN"/>
                    </w:rPr>
                    <w:t>、</w:t>
                  </w:r>
                  <w:r>
                    <w:rPr>
                      <w:rFonts w:hint="eastAsia"/>
                      <w:lang w:val="en-US" w:eastAsia="zh-CN"/>
                    </w:rPr>
                    <w:t>B4</w:t>
                  </w:r>
                </w:p>
              </w:tc>
              <w:tc>
                <w:tcPr>
                  <w:tcW w:w="1726" w:type="dxa"/>
                  <w:tcBorders>
                    <w:tl2br w:val="nil"/>
                    <w:tr2bl w:val="nil"/>
                  </w:tcBorders>
                  <w:noWrap w:val="0"/>
                  <w:vAlign w:val="center"/>
                </w:tcPr>
                <w:p>
                  <w:pPr>
                    <w:pStyle w:val="32"/>
                    <w:bidi w:val="0"/>
                    <w:rPr>
                      <w:rFonts w:hint="default"/>
                    </w:rPr>
                  </w:pPr>
                  <w:r>
                    <w:rPr>
                      <w:rFonts w:hint="default"/>
                    </w:rPr>
                    <w:t>非甲烷总烃</w:t>
                  </w:r>
                </w:p>
              </w:tc>
              <w:tc>
                <w:tcPr>
                  <w:tcW w:w="1479" w:type="dxa"/>
                  <w:vMerge w:val="restart"/>
                  <w:tcBorders>
                    <w:tl2br w:val="nil"/>
                    <w:tr2bl w:val="nil"/>
                  </w:tcBorders>
                  <w:noWrap w:val="0"/>
                  <w:vAlign w:val="center"/>
                </w:tcPr>
                <w:p>
                  <w:pPr>
                    <w:pStyle w:val="32"/>
                    <w:bidi w:val="0"/>
                    <w:rPr>
                      <w:rFonts w:hint="default"/>
                    </w:rPr>
                  </w:pPr>
                  <w:r>
                    <w:rPr>
                      <w:rFonts w:hint="default"/>
                    </w:rPr>
                    <w:t>连续监测2天，每天3次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58" w:hRule="atLeast"/>
                <w:jc w:val="center"/>
              </w:trPr>
              <w:tc>
                <w:tcPr>
                  <w:tcW w:w="848" w:type="dxa"/>
                  <w:vMerge w:val="continue"/>
                  <w:tcBorders>
                    <w:tl2br w:val="nil"/>
                    <w:tr2bl w:val="nil"/>
                  </w:tcBorders>
                  <w:noWrap w:val="0"/>
                  <w:vAlign w:val="center"/>
                </w:tcPr>
                <w:p>
                  <w:pPr>
                    <w:pStyle w:val="32"/>
                    <w:bidi w:val="0"/>
                    <w:rPr>
                      <w:rFonts w:hint="default"/>
                    </w:rPr>
                  </w:pPr>
                </w:p>
              </w:tc>
              <w:tc>
                <w:tcPr>
                  <w:tcW w:w="825" w:type="dxa"/>
                  <w:vMerge w:val="continue"/>
                  <w:tcBorders>
                    <w:tl2br w:val="nil"/>
                    <w:tr2bl w:val="nil"/>
                  </w:tcBorders>
                  <w:noWrap w:val="0"/>
                  <w:vAlign w:val="center"/>
                </w:tcPr>
                <w:p>
                  <w:pPr>
                    <w:pStyle w:val="32"/>
                    <w:bidi w:val="0"/>
                    <w:rPr>
                      <w:rFonts w:hint="default"/>
                    </w:rPr>
                  </w:pPr>
                </w:p>
              </w:tc>
              <w:tc>
                <w:tcPr>
                  <w:tcW w:w="2047" w:type="dxa"/>
                  <w:vMerge w:val="continue"/>
                  <w:tcBorders>
                    <w:tl2br w:val="nil"/>
                    <w:tr2bl w:val="nil"/>
                  </w:tcBorders>
                  <w:noWrap w:val="0"/>
                  <w:vAlign w:val="center"/>
                </w:tcPr>
                <w:p>
                  <w:pPr>
                    <w:pStyle w:val="32"/>
                    <w:bidi w:val="0"/>
                    <w:rPr>
                      <w:rFonts w:hint="eastAsia"/>
                      <w:lang w:val="en-US" w:eastAsia="zh-CN"/>
                    </w:rPr>
                  </w:pPr>
                </w:p>
              </w:tc>
              <w:tc>
                <w:tcPr>
                  <w:tcW w:w="1726" w:type="dxa"/>
                  <w:tcBorders>
                    <w:tl2br w:val="nil"/>
                    <w:tr2bl w:val="nil"/>
                  </w:tcBorders>
                  <w:noWrap w:val="0"/>
                  <w:vAlign w:val="center"/>
                </w:tcPr>
                <w:p>
                  <w:pPr>
                    <w:pStyle w:val="32"/>
                    <w:bidi w:val="0"/>
                    <w:rPr>
                      <w:rFonts w:hint="default"/>
                    </w:rPr>
                  </w:pPr>
                  <w:r>
                    <w:rPr>
                      <w:rFonts w:hint="default"/>
                    </w:rPr>
                    <w:t>颗粒物</w:t>
                  </w:r>
                </w:p>
              </w:tc>
              <w:tc>
                <w:tcPr>
                  <w:tcW w:w="1479" w:type="dxa"/>
                  <w:vMerge w:val="continue"/>
                  <w:tcBorders>
                    <w:tl2br w:val="nil"/>
                    <w:tr2bl w:val="nil"/>
                  </w:tcBorders>
                  <w:noWrap w:val="0"/>
                  <w:vAlign w:val="center"/>
                </w:tcPr>
                <w:p>
                  <w:pPr>
                    <w:pStyle w:val="32"/>
                    <w:bidi w:val="0"/>
                    <w:rPr>
                      <w:rFonts w:hint="default"/>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0" w:hRule="atLeast"/>
                <w:jc w:val="center"/>
              </w:trPr>
              <w:tc>
                <w:tcPr>
                  <w:tcW w:w="848" w:type="dxa"/>
                  <w:tcBorders>
                    <w:tl2br w:val="nil"/>
                    <w:tr2bl w:val="nil"/>
                  </w:tcBorders>
                  <w:noWrap w:val="0"/>
                  <w:vAlign w:val="center"/>
                </w:tcPr>
                <w:p>
                  <w:pPr>
                    <w:pStyle w:val="32"/>
                    <w:bidi w:val="0"/>
                    <w:rPr>
                      <w:rFonts w:hint="default"/>
                      <w:lang w:val="en-US" w:eastAsia="zh-CN"/>
                    </w:rPr>
                  </w:pPr>
                  <w:r>
                    <w:rPr>
                      <w:rFonts w:hint="default"/>
                      <w:lang w:val="en-US" w:eastAsia="zh-CN"/>
                    </w:rPr>
                    <w:t>噪声</w:t>
                  </w:r>
                </w:p>
              </w:tc>
              <w:tc>
                <w:tcPr>
                  <w:tcW w:w="825" w:type="dxa"/>
                  <w:tcBorders>
                    <w:tl2br w:val="nil"/>
                    <w:tr2bl w:val="nil"/>
                  </w:tcBorders>
                  <w:noWrap w:val="0"/>
                  <w:vAlign w:val="center"/>
                </w:tcPr>
                <w:p>
                  <w:pPr>
                    <w:pStyle w:val="32"/>
                    <w:bidi w:val="0"/>
                    <w:rPr>
                      <w:rFonts w:hint="default"/>
                    </w:rPr>
                  </w:pPr>
                  <w:r>
                    <w:rPr>
                      <w:rFonts w:hint="default"/>
                      <w:lang w:val="en-US" w:eastAsia="zh-CN"/>
                    </w:rPr>
                    <w:t>设备噪声</w:t>
                  </w:r>
                </w:p>
              </w:tc>
              <w:tc>
                <w:tcPr>
                  <w:tcW w:w="2047" w:type="dxa"/>
                  <w:tcBorders>
                    <w:tl2br w:val="nil"/>
                    <w:tr2bl w:val="nil"/>
                  </w:tcBorders>
                  <w:noWrap w:val="0"/>
                  <w:vAlign w:val="center"/>
                </w:tcPr>
                <w:p>
                  <w:pPr>
                    <w:pStyle w:val="32"/>
                    <w:bidi w:val="0"/>
                    <w:rPr>
                      <w:rFonts w:hint="default"/>
                      <w:lang w:val="en-US" w:eastAsia="zh-CN"/>
                    </w:rPr>
                  </w:pPr>
                  <w:r>
                    <w:rPr>
                      <w:rFonts w:hint="eastAsia"/>
                      <w:lang w:val="en-US" w:eastAsia="zh-CN"/>
                    </w:rPr>
                    <w:t>西侧</w:t>
                  </w:r>
                  <w:r>
                    <w:rPr>
                      <w:rFonts w:hint="default"/>
                      <w:lang w:eastAsia="zh-CN"/>
                    </w:rPr>
                    <w:t>、</w:t>
                  </w:r>
                  <w:r>
                    <w:rPr>
                      <w:rFonts w:hint="eastAsia"/>
                      <w:lang w:val="en-US" w:eastAsia="zh-CN"/>
                    </w:rPr>
                    <w:t>东</w:t>
                  </w:r>
                  <w:r>
                    <w:rPr>
                      <w:rFonts w:hint="default"/>
                    </w:rPr>
                    <w:t>侧厂界</w:t>
                  </w:r>
                  <w:r>
                    <w:rPr>
                      <w:rFonts w:hint="eastAsia"/>
                      <w:lang w:val="en-US" w:eastAsia="zh-CN"/>
                    </w:rPr>
                    <w:t>C1、C2</w:t>
                  </w:r>
                </w:p>
              </w:tc>
              <w:tc>
                <w:tcPr>
                  <w:tcW w:w="1726" w:type="dxa"/>
                  <w:tcBorders>
                    <w:tl2br w:val="nil"/>
                    <w:tr2bl w:val="nil"/>
                  </w:tcBorders>
                  <w:noWrap w:val="0"/>
                  <w:vAlign w:val="center"/>
                </w:tcPr>
                <w:p>
                  <w:pPr>
                    <w:pStyle w:val="32"/>
                    <w:bidi w:val="0"/>
                    <w:rPr>
                      <w:rFonts w:hint="default"/>
                      <w:lang w:val="en-US" w:eastAsia="zh-CN"/>
                    </w:rPr>
                  </w:pPr>
                  <w:r>
                    <w:rPr>
                      <w:rFonts w:hint="default"/>
                    </w:rPr>
                    <w:t>厂界噪声</w:t>
                  </w:r>
                </w:p>
              </w:tc>
              <w:tc>
                <w:tcPr>
                  <w:tcW w:w="1479" w:type="dxa"/>
                  <w:tcBorders>
                    <w:tl2br w:val="nil"/>
                    <w:tr2bl w:val="nil"/>
                  </w:tcBorders>
                  <w:noWrap w:val="0"/>
                  <w:vAlign w:val="center"/>
                </w:tcPr>
                <w:p>
                  <w:pPr>
                    <w:pStyle w:val="32"/>
                    <w:bidi w:val="0"/>
                    <w:rPr>
                      <w:rFonts w:hint="default"/>
                    </w:rPr>
                  </w:pPr>
                  <w:r>
                    <w:rPr>
                      <w:rFonts w:hint="default"/>
                    </w:rPr>
                    <w:t>连续监测2天，每天</w:t>
                  </w:r>
                  <w:r>
                    <w:rPr>
                      <w:rFonts w:hint="default"/>
                      <w:lang w:val="en-US" w:eastAsia="zh-CN"/>
                    </w:rPr>
                    <w:t>昼间监测1</w:t>
                  </w:r>
                  <w:r>
                    <w:rPr>
                      <w:rFonts w:hint="default"/>
                    </w:rPr>
                    <w:t>次</w:t>
                  </w:r>
                </w:p>
              </w:tc>
            </w:tr>
          </w:tbl>
          <w:p>
            <w:pPr>
              <w:pStyle w:val="5"/>
              <w:bidi w:val="0"/>
            </w:pPr>
            <w:bookmarkStart w:id="93" w:name="_Toc27211"/>
            <w:r>
              <w:t>监测布点示意图</w:t>
            </w:r>
          </w:p>
          <w:p>
            <w:pPr>
              <w:adjustRightInd w:val="0"/>
              <w:snapToGrid w:val="0"/>
              <w:ind w:firstLine="0" w:firstLineChars="0"/>
              <w:jc w:val="center"/>
            </w:pPr>
            <w:r>
              <w:drawing>
                <wp:inline distT="0" distB="0" distL="114300" distR="114300">
                  <wp:extent cx="4899025" cy="3738245"/>
                  <wp:effectExtent l="0" t="0" r="15875" b="146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38"/>
                          <a:stretch>
                            <a:fillRect/>
                          </a:stretch>
                        </pic:blipFill>
                        <pic:spPr>
                          <a:xfrm>
                            <a:off x="0" y="0"/>
                            <a:ext cx="4899025" cy="3738245"/>
                          </a:xfrm>
                          <a:prstGeom prst="rect">
                            <a:avLst/>
                          </a:prstGeom>
                          <a:noFill/>
                          <a:ln>
                            <a:noFill/>
                          </a:ln>
                        </pic:spPr>
                      </pic:pic>
                    </a:graphicData>
                  </a:graphic>
                </wp:inline>
              </w:drawing>
            </w:r>
          </w:p>
          <w:p>
            <w:pPr>
              <w:ind w:firstLine="240" w:firstLineChars="100"/>
              <w:jc w:val="both"/>
            </w:pPr>
            <w:r>
              <w:t>图例：</w:t>
            </w:r>
            <w:r>
              <w:rPr>
                <w:rFonts w:hint="eastAsia"/>
                <w:lang w:val="en-US" w:eastAsia="zh-CN"/>
              </w:rPr>
              <w:t>◎B为废气检测点；▲C为噪声检测点</w:t>
            </w:r>
            <w:r>
              <w:rPr>
                <w:rFonts w:hint="eastAsia"/>
                <w:lang w:eastAsia="zh-CN"/>
              </w:rPr>
              <w:t>。</w:t>
            </w:r>
          </w:p>
          <w:p>
            <w:pPr>
              <w:ind w:firstLine="0" w:firstLineChars="0"/>
              <w:jc w:val="center"/>
            </w:pPr>
            <w:r>
              <w:t>图</w:t>
            </w:r>
            <w:r>
              <w:rPr>
                <w:rFonts w:hint="eastAsia"/>
                <w:lang w:val="en-US" w:eastAsia="zh-CN"/>
              </w:rPr>
              <w:t>6</w:t>
            </w:r>
            <w:r>
              <w:rPr>
                <w:rFonts w:hint="eastAsia"/>
              </w:rPr>
              <w:t xml:space="preserve">.2-1  </w:t>
            </w:r>
            <w:r>
              <w:rPr>
                <w:rFonts w:hint="eastAsia"/>
                <w:lang w:val="en-US" w:eastAsia="zh-CN"/>
              </w:rPr>
              <w:t>验收</w:t>
            </w:r>
            <w:r>
              <w:t>监测布点示意图</w:t>
            </w:r>
            <w:r>
              <w:rPr>
                <w:rFonts w:hint="eastAsia"/>
              </w:rPr>
              <w:t>采样示意图</w:t>
            </w:r>
            <w:bookmarkEnd w:id="93"/>
          </w:p>
          <w:p>
            <w:pPr>
              <w:pStyle w:val="6"/>
              <w:bidi w:val="0"/>
            </w:pPr>
            <w:bookmarkStart w:id="94" w:name="_Toc20098"/>
            <w:r>
              <w:rPr>
                <w:rFonts w:hint="eastAsia"/>
              </w:rPr>
              <w:t>有组织废气采样示意图</w:t>
            </w:r>
          </w:p>
          <w:p>
            <w:pPr>
              <w:spacing w:beforeLines="50"/>
              <w:ind w:firstLine="0" w:firstLineChars="0"/>
              <w:jc w:val="center"/>
            </w:pPr>
            <w:r>
              <w:rPr>
                <w:lang w:val="en-US" w:eastAsia="zh-CN"/>
              </w:rPr>
              <w:pict>
                <v:group id="_x0000_s2092" o:spid="_x0000_s2092" o:spt="203" style="height:84.7pt;width:429.95pt;" coordsize="5460364,1075688" editas="canvas">
                  <o:lock v:ext="edit"/>
                  <v:shape id="_x0000_s2096" o:spid="_x0000_s2096" o:spt="75" type="#_x0000_t75" style="position:absolute;left:0;top:0;height:1075688;width:5460364;" filled="f" stroked="f" coordsize="21600,21600">
                    <v:path/>
                    <v:fill on="f" focussize="0,0"/>
                    <v:stroke on="f"/>
                    <v:imagedata o:title=""/>
                    <o:lock v:ext="edit" rotation="t" aspectratio="f"/>
                  </v:shape>
                  <v:shape id="文本框 58" o:spid="_x0000_s2097" o:spt="202" type="#_x0000_t202" style="position:absolute;left:113665;top:305435;height:304800;width:808990;" fillcolor="#FFFFFF" filled="t" stroked="t" coordsize="21600,21600">
                    <v:path/>
                    <v:fill on="t" color2="#FFFFFF" focussize="0,0"/>
                    <v:stroke color="#000000" joinstyle="miter" endarrow="block"/>
                    <v:imagedata o:title=""/>
                    <o:lock v:ext="edit" aspectratio="f"/>
                    <v:textbox>
                      <w:txbxContent>
                        <w:p>
                          <w:pPr>
                            <w:spacing w:line="240" w:lineRule="auto"/>
                            <w:jc w:val="center"/>
                          </w:pPr>
                          <w:r>
                            <w:rPr>
                              <w:rFonts w:hint="eastAsia"/>
                              <w:lang w:val="en-US" w:eastAsia="zh-CN"/>
                            </w:rPr>
                            <w:t>造粒</w:t>
                          </w:r>
                          <w:r>
                            <w:rPr>
                              <w:rFonts w:hint="eastAsia"/>
                            </w:rPr>
                            <w:t>废气</w:t>
                          </w:r>
                        </w:p>
                      </w:txbxContent>
                    </v:textbox>
                  </v:shape>
                  <v:shape id="文本框 59" o:spid="_x0000_s2099" o:spt="202" type="#_x0000_t202" style="position:absolute;left:1370965;top:303529;height:304799;width:2312670;" fillcolor="#FFFFFF" filled="t" stroked="t" coordsize="21600,21600">
                    <v:path/>
                    <v:fill on="t" color2="#FFFFFF" focussize="0,0"/>
                    <v:stroke color="#000000" joinstyle="miter" endarrow="block"/>
                    <v:imagedata o:title=""/>
                    <o:lock v:ext="edit" aspectratio="f"/>
                    <v:textbox>
                      <w:txbxContent>
                        <w:p>
                          <w:pPr>
                            <w:spacing w:line="240" w:lineRule="auto"/>
                            <w:jc w:val="center"/>
                            <w:rPr>
                              <w:rFonts w:hint="eastAsia" w:eastAsia="宋体"/>
                              <w:lang w:eastAsia="zh-CN"/>
                            </w:rPr>
                          </w:pPr>
                          <w:r>
                            <w:rPr>
                              <w:rFonts w:hint="eastAsia" w:ascii="宋体" w:hAnsi="宋体" w:cs="宋体"/>
                              <w:lang w:eastAsia="zh-CN"/>
                            </w:rPr>
                            <w:t>水喷淋+</w:t>
                          </w:r>
                          <w:r>
                            <w:rPr>
                              <w:rFonts w:hint="eastAsia"/>
                              <w:highlight w:val="none"/>
                              <w:lang w:val="en-US" w:eastAsia="zh-CN"/>
                            </w:rPr>
                            <w:t>过滤棉+</w:t>
                          </w:r>
                          <w:r>
                            <w:rPr>
                              <w:rFonts w:hint="default" w:ascii="Times New Roman" w:hAnsi="Times New Roman" w:cs="Times New Roman"/>
                              <w:lang w:eastAsia="zh-CN"/>
                            </w:rPr>
                            <w:t>UV</w:t>
                          </w:r>
                          <w:r>
                            <w:rPr>
                              <w:rFonts w:hint="eastAsia" w:ascii="宋体" w:hAnsi="宋体" w:cs="宋体"/>
                              <w:lang w:eastAsia="zh-CN"/>
                            </w:rPr>
                            <w:t>光催化氧化</w:t>
                          </w:r>
                        </w:p>
                      </w:txbxContent>
                    </v:textbox>
                  </v:shape>
                  <v:shape id="自选图形 61" o:spid="_x0000_s2103" o:spt="32" type="#_x0000_t32" style="position:absolute;left:922655;top:455930;flip:y;height:1905;width:457200;" filled="f" stroked="t" coordsize="21600,21600">
                    <v:path arrowok="t"/>
                    <v:fill on="f" focussize="0,0"/>
                    <v:stroke color="#000000" endarrow="block"/>
                    <v:imagedata o:title=""/>
                    <o:lock v:ext="edit" aspectratio="f"/>
                  </v:shape>
                  <v:shape id="自选图形 62" o:spid="_x0000_s2105" o:spt="32" type="#_x0000_t32" style="position:absolute;left:3649980;top:464819;flip:y;height:0;width:457200;" filled="f" stroked="t" coordsize="21600,21600">
                    <v:path arrowok="t"/>
                    <v:fill on="f" focussize="0,0"/>
                    <v:stroke color="#000000" endarrow="block"/>
                    <v:imagedata o:title=""/>
                    <o:lock v:ext="edit" aspectratio="f"/>
                  </v:shape>
                  <v:shape id="文本框 63" o:spid="_x0000_s2107" o:spt="202" type="#_x0000_t202" style="position:absolute;left:1367790;top:770889;height:275590;width:3095625;" fillcolor="#FFFFFF" filled="t" stroked="f" coordsize="21600,21600">
                    <v:path/>
                    <v:fill on="t" color2="#FFFFFF" focussize="0,0"/>
                    <v:stroke on="f"/>
                    <v:imagedata o:title=""/>
                    <o:lock v:ext="edit" aspectratio="f"/>
                    <v:textbox>
                      <w:txbxContent>
                        <w:p>
                          <w:pPr>
                            <w:spacing w:line="240" w:lineRule="auto"/>
                            <w:jc w:val="center"/>
                          </w:pPr>
                          <w:r>
                            <w:t>图</w:t>
                          </w:r>
                          <w:r>
                            <w:rPr>
                              <w:rFonts w:hint="eastAsia"/>
                              <w:lang w:val="en-US" w:eastAsia="zh-CN"/>
                            </w:rPr>
                            <w:t>6</w:t>
                          </w:r>
                          <w:r>
                            <w:rPr>
                              <w:rFonts w:hint="eastAsia"/>
                            </w:rPr>
                            <w:t>.2-</w:t>
                          </w:r>
                          <w:r>
                            <w:rPr>
                              <w:rFonts w:hint="eastAsia"/>
                              <w:lang w:val="en-US" w:eastAsia="zh-CN"/>
                            </w:rPr>
                            <w:t xml:space="preserve">2  </w:t>
                          </w:r>
                          <w:r>
                            <w:t>废气采样示意图</w:t>
                          </w:r>
                        </w:p>
                      </w:txbxContent>
                    </v:textbox>
                  </v:shape>
                  <v:shape id="_x0000_s2109" o:spid="_x0000_s2109" o:spt="23" type="#_x0000_t23" style="position:absolute;left:998855;top:278129;height:106680;width:95250;" fillcolor="#FFFFFF" filled="t" stroked="t" coordsize="21600,21600" adj="5400">
                    <v:path/>
                    <v:fill on="t" color2="#FFFFFF" focussize="0,0"/>
                    <v:stroke color="#000000"/>
                    <v:imagedata o:title=""/>
                    <o:lock v:ext="edit" aspectratio="f"/>
                  </v:shape>
                  <v:shape id="_x0000_s2110" o:spid="_x0000_s2110" o:spt="202" type="#_x0000_t202" style="position:absolute;left:1070610;top:135255;height:273684;width:368935;" filled="f" stroked="f" coordsize="21600,21600">
                    <v:path/>
                    <v:fill on="f" focussize="0,0"/>
                    <v:stroke on="f"/>
                    <v:imagedata o:title=""/>
                    <o:lock v:ext="edit" aspectratio="f"/>
                    <v:textbox>
                      <w:txbxContent>
                        <w:p>
                          <w:pPr>
                            <w:spacing w:line="240" w:lineRule="auto"/>
                            <w:rPr>
                              <w:rFonts w:hint="default" w:eastAsia="宋体"/>
                              <w:lang w:val="en-US" w:eastAsia="zh-CN"/>
                            </w:rPr>
                          </w:pPr>
                          <w:r>
                            <w:rPr>
                              <w:rFonts w:hint="eastAsia"/>
                              <w:lang w:val="en-US" w:eastAsia="zh-CN"/>
                            </w:rPr>
                            <w:t>B1</w:t>
                          </w:r>
                        </w:p>
                      </w:txbxContent>
                    </v:textbox>
                  </v:shape>
                  <v:shape id="_x0000_s2111" o:spid="_x0000_s2111" o:spt="202" type="#_x0000_t202" style="position:absolute;left:3858895;top:179705;height:266700;width:368300;" filled="f" stroked="f" coordsize="21600,21600">
                    <v:path/>
                    <v:fill on="f" focussize="0,0"/>
                    <v:stroke on="f"/>
                    <v:imagedata o:title=""/>
                    <o:lock v:ext="edit" aspectratio="f"/>
                    <v:textbox>
                      <w:txbxContent>
                        <w:p>
                          <w:pPr>
                            <w:spacing w:line="240" w:lineRule="auto"/>
                            <w:rPr>
                              <w:rFonts w:hint="default" w:eastAsia="宋体"/>
                              <w:lang w:val="en-US" w:eastAsia="zh-CN"/>
                            </w:rPr>
                          </w:pPr>
                          <w:r>
                            <w:rPr>
                              <w:rFonts w:hint="eastAsia"/>
                              <w:lang w:val="en-US" w:eastAsia="zh-CN"/>
                            </w:rPr>
                            <w:t>B2</w:t>
                          </w:r>
                        </w:p>
                      </w:txbxContent>
                    </v:textbox>
                  </v:shape>
                  <v:shape id="_x0000_s2112" o:spid="_x0000_s2112" o:spt="23" type="#_x0000_t23" style="position:absolute;left:3823335;top:299084;height:101600;width:88900;" fillcolor="#FFFFFF" filled="t" stroked="t" coordsize="21600,21600" adj="5400">
                    <v:path/>
                    <v:fill on="t" color2="#FFFFFF" focussize="0,0"/>
                    <v:stroke color="#000000"/>
                    <v:imagedata o:title=""/>
                    <o:lock v:ext="edit" aspectratio="f"/>
                  </v:shape>
                  <w10:wrap type="none"/>
                  <w10:anchorlock/>
                </v:group>
              </w:pict>
            </w:r>
          </w:p>
          <w:bookmarkEnd w:id="94"/>
          <w:p>
            <w:pPr>
              <w:pStyle w:val="4"/>
              <w:bidi w:val="0"/>
            </w:pPr>
            <w:r>
              <w:rPr>
                <w:rFonts w:hint="eastAsia"/>
              </w:rPr>
              <w:t>环境质量监测</w:t>
            </w:r>
          </w:p>
          <w:p>
            <w:pPr>
              <w:pStyle w:val="2"/>
              <w:rPr>
                <w:rFonts w:hint="eastAsia" w:eastAsia="宋体"/>
                <w:lang w:eastAsia="zh-CN"/>
              </w:rPr>
            </w:pPr>
            <w:r>
              <w:rPr>
                <w:rFonts w:hint="eastAsia"/>
                <w:lang w:val="en-US" w:eastAsia="zh-CN"/>
              </w:rPr>
              <w:t>项目</w:t>
            </w:r>
            <w:r>
              <w:rPr>
                <w:rFonts w:hint="eastAsia"/>
              </w:rPr>
              <w:t>环境影响报告表及其</w:t>
            </w:r>
            <w:r>
              <w:rPr>
                <w:rFonts w:hint="eastAsia"/>
                <w:lang w:val="en-US" w:eastAsia="zh-CN"/>
              </w:rPr>
              <w:t>批准书中无</w:t>
            </w:r>
            <w:r>
              <w:t>对环境敏感保护目标</w:t>
            </w:r>
            <w:r>
              <w:rPr>
                <w:rFonts w:hint="eastAsia"/>
                <w:lang w:val="en-US" w:eastAsia="zh-CN"/>
              </w:rPr>
              <w:t>的</w:t>
            </w:r>
            <w:r>
              <w:t>要求</w:t>
            </w:r>
            <w:r>
              <w:rPr>
                <w:rFonts w:hint="eastAsia"/>
              </w:rPr>
              <w:t>，</w:t>
            </w:r>
            <w:r>
              <w:rPr>
                <w:rFonts w:hint="eastAsia"/>
                <w:lang w:val="en-US" w:eastAsia="zh-CN"/>
              </w:rPr>
              <w:t>也无</w:t>
            </w:r>
            <w:r>
              <w:rPr>
                <w:rFonts w:hint="eastAsia"/>
              </w:rPr>
              <w:t>新增的环境敏感目标</w:t>
            </w:r>
            <w:r>
              <w:rPr>
                <w:rFonts w:hint="eastAsia"/>
                <w:lang w:eastAsia="zh-CN"/>
              </w:rPr>
              <w:t>，</w:t>
            </w:r>
            <w:r>
              <w:rPr>
                <w:rFonts w:hint="eastAsia"/>
                <w:lang w:val="en-US" w:eastAsia="zh-CN"/>
              </w:rPr>
              <w:t>因此本项目无需</w:t>
            </w:r>
            <w:r>
              <w:rPr>
                <w:rFonts w:hint="eastAsia"/>
              </w:rPr>
              <w:t>进行</w:t>
            </w:r>
            <w:r>
              <w:t>环境</w:t>
            </w:r>
            <w:r>
              <w:rPr>
                <w:rFonts w:hint="eastAsia"/>
              </w:rPr>
              <w:t>质量监</w:t>
            </w:r>
            <w:r>
              <w:t>测，</w:t>
            </w:r>
            <w:r>
              <w:rPr>
                <w:rFonts w:hint="eastAsia"/>
              </w:rPr>
              <w:t>以说明工程建设对环境的影响</w:t>
            </w:r>
            <w:r>
              <w:rPr>
                <w:rFonts w:hint="eastAsia"/>
                <w:lang w:eastAsia="zh-CN"/>
              </w:rPr>
              <w:t>。</w:t>
            </w:r>
          </w:p>
        </w:tc>
      </w:tr>
    </w:tbl>
    <w:p>
      <w:pPr>
        <w:ind w:firstLine="480"/>
        <w:sectPr>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9071" w:type="dxa"/>
            <w:tcBorders>
              <w:top w:val="nil"/>
              <w:left w:val="nil"/>
              <w:right w:val="nil"/>
            </w:tcBorders>
            <w:vAlign w:val="top"/>
          </w:tcPr>
          <w:p>
            <w:pPr>
              <w:pStyle w:val="3"/>
              <w:spacing w:before="156" w:after="156"/>
              <w:outlineLvl w:val="0"/>
            </w:pPr>
            <w:bookmarkStart w:id="95" w:name="_Toc18448"/>
            <w:r>
              <w:rPr>
                <w:rFonts w:hint="eastAsia"/>
              </w:rPr>
              <w:t>验收监测结果</w:t>
            </w:r>
            <w:bookmarkEnd w:id="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39" w:hRule="atLeast"/>
        </w:trPr>
        <w:tc>
          <w:tcPr>
            <w:tcW w:w="9071" w:type="dxa"/>
            <w:vAlign w:val="top"/>
          </w:tcPr>
          <w:p>
            <w:pPr>
              <w:pStyle w:val="4"/>
              <w:outlineLvl w:val="1"/>
            </w:pPr>
            <w:r>
              <w:rPr>
                <w:rFonts w:hint="eastAsia"/>
              </w:rPr>
              <w:t>监测期间生产工况</w:t>
            </w:r>
          </w:p>
          <w:p>
            <w:pPr>
              <w:ind w:firstLine="480"/>
            </w:pPr>
            <w:r>
              <w:rPr>
                <w:rFonts w:hint="eastAsia"/>
                <w:color w:val="000000"/>
                <w:sz w:val="24"/>
                <w:szCs w:val="24"/>
                <w:lang w:val="en-US" w:eastAsia="zh-CN"/>
              </w:rPr>
              <w:t>2020年4月6~7日</w:t>
            </w:r>
            <w:r>
              <w:rPr>
                <w:rFonts w:hint="eastAsia"/>
                <w:color w:val="auto"/>
                <w:sz w:val="24"/>
                <w:szCs w:val="24"/>
                <w:lang w:val="en-US" w:eastAsia="zh-CN"/>
              </w:rPr>
              <w:t>，</w:t>
            </w:r>
            <w:r>
              <w:rPr>
                <w:rFonts w:hint="eastAsia"/>
              </w:rPr>
              <w:t>重庆大安检测技术有限公司对该项目</w:t>
            </w:r>
            <w:r>
              <w:rPr>
                <w:rFonts w:hint="eastAsia"/>
                <w:lang w:val="en-US" w:eastAsia="zh-CN"/>
              </w:rPr>
              <w:t>废气、</w:t>
            </w:r>
            <w:r>
              <w:rPr>
                <w:rFonts w:hint="eastAsia"/>
              </w:rPr>
              <w:t>厂界噪声进行了验收监测。验收监测期间，</w:t>
            </w:r>
            <w:r>
              <w:rPr>
                <w:rFonts w:hint="eastAsia"/>
                <w:color w:val="auto"/>
                <w:sz w:val="24"/>
                <w:szCs w:val="24"/>
              </w:rPr>
              <w:t>企业实际生产负荷</w:t>
            </w:r>
            <w:r>
              <w:rPr>
                <w:rFonts w:hint="eastAsia"/>
              </w:rPr>
              <w:t>见表</w:t>
            </w:r>
            <w:r>
              <w:rPr>
                <w:rFonts w:hint="eastAsia"/>
                <w:lang w:val="en-US" w:eastAsia="zh-CN"/>
              </w:rPr>
              <w:t>7</w:t>
            </w:r>
            <w:r>
              <w:rPr>
                <w:rFonts w:hint="eastAsia"/>
              </w:rPr>
              <w:t>.1-1。</w:t>
            </w:r>
          </w:p>
          <w:p>
            <w:pPr>
              <w:pStyle w:val="7"/>
              <w:outlineLvl w:val="4"/>
            </w:pPr>
            <w:r>
              <w:rPr>
                <w:rFonts w:hint="eastAsia"/>
              </w:rPr>
              <w:t>监测工况统计表</w:t>
            </w:r>
          </w:p>
          <w:tbl>
            <w:tblPr>
              <w:tblStyle w:val="2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96"/>
              <w:gridCol w:w="1065"/>
              <w:gridCol w:w="1080"/>
              <w:gridCol w:w="1500"/>
              <w:gridCol w:w="889"/>
              <w:gridCol w:w="983"/>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6" w:type="dxa"/>
                  <w:vMerge w:val="restart"/>
                  <w:vAlign w:val="center"/>
                </w:tcPr>
                <w:p>
                  <w:pPr>
                    <w:pStyle w:val="32"/>
                    <w:bidi w:val="0"/>
                  </w:pPr>
                  <w:r>
                    <w:t>监测日期</w:t>
                  </w:r>
                </w:p>
              </w:tc>
              <w:tc>
                <w:tcPr>
                  <w:tcW w:w="1296" w:type="dxa"/>
                  <w:vMerge w:val="restart"/>
                  <w:vAlign w:val="center"/>
                </w:tcPr>
                <w:p>
                  <w:pPr>
                    <w:pStyle w:val="32"/>
                    <w:bidi w:val="0"/>
                  </w:pPr>
                  <w:r>
                    <w:t>产品名称</w:t>
                  </w:r>
                </w:p>
              </w:tc>
              <w:tc>
                <w:tcPr>
                  <w:tcW w:w="2145" w:type="dxa"/>
                  <w:gridSpan w:val="2"/>
                  <w:vAlign w:val="center"/>
                </w:tcPr>
                <w:p>
                  <w:pPr>
                    <w:pStyle w:val="32"/>
                    <w:bidi w:val="0"/>
                    <w:rPr>
                      <w:rFonts w:hint="default" w:eastAsia="宋体"/>
                      <w:lang w:val="en-US" w:eastAsia="zh-CN"/>
                    </w:rPr>
                  </w:pPr>
                  <w:r>
                    <w:t>设计</w:t>
                  </w:r>
                  <w:r>
                    <w:rPr>
                      <w:rFonts w:hint="eastAsia"/>
                      <w:lang w:val="en-US" w:eastAsia="zh-CN"/>
                    </w:rPr>
                    <w:t>生产能力</w:t>
                  </w:r>
                </w:p>
              </w:tc>
              <w:tc>
                <w:tcPr>
                  <w:tcW w:w="1500" w:type="dxa"/>
                  <w:vMerge w:val="restart"/>
                  <w:vAlign w:val="center"/>
                </w:tcPr>
                <w:p>
                  <w:pPr>
                    <w:pStyle w:val="32"/>
                    <w:bidi w:val="0"/>
                  </w:pPr>
                  <w:r>
                    <w:t>实际日</w:t>
                  </w:r>
                  <w:r>
                    <w:rPr>
                      <w:rFonts w:hint="eastAsia"/>
                      <w:lang w:val="en-US" w:eastAsia="zh-CN"/>
                    </w:rPr>
                    <w:t>生产能力</w:t>
                  </w:r>
                  <w:r>
                    <w:t>（</w:t>
                  </w:r>
                  <w:r>
                    <w:rPr>
                      <w:rFonts w:hint="eastAsia"/>
                      <w:lang w:val="en-US" w:eastAsia="zh-CN"/>
                    </w:rPr>
                    <w:t>t</w:t>
                  </w:r>
                  <w:r>
                    <w:t>）</w:t>
                  </w:r>
                </w:p>
              </w:tc>
              <w:tc>
                <w:tcPr>
                  <w:tcW w:w="889" w:type="dxa"/>
                  <w:vMerge w:val="restart"/>
                  <w:vAlign w:val="center"/>
                </w:tcPr>
                <w:p>
                  <w:pPr>
                    <w:pStyle w:val="32"/>
                    <w:bidi w:val="0"/>
                  </w:pPr>
                  <w:r>
                    <w:t>生产负荷（%）</w:t>
                  </w:r>
                </w:p>
              </w:tc>
              <w:tc>
                <w:tcPr>
                  <w:tcW w:w="983" w:type="dxa"/>
                  <w:vMerge w:val="restart"/>
                  <w:vAlign w:val="center"/>
                </w:tcPr>
                <w:p>
                  <w:pPr>
                    <w:pStyle w:val="32"/>
                    <w:bidi w:val="0"/>
                  </w:pPr>
                  <w:r>
                    <w:t>年生产天数（d）</w:t>
                  </w:r>
                </w:p>
              </w:tc>
              <w:tc>
                <w:tcPr>
                  <w:tcW w:w="858" w:type="dxa"/>
                  <w:vMerge w:val="restart"/>
                  <w:vAlign w:val="center"/>
                </w:tcPr>
                <w:p>
                  <w:pPr>
                    <w:pStyle w:val="32"/>
                    <w:bidi w:val="0"/>
                  </w:pPr>
                  <w:r>
                    <w:t>日生产小时数（h）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6" w:type="dxa"/>
                  <w:vMerge w:val="continue"/>
                  <w:vAlign w:val="center"/>
                </w:tcPr>
                <w:p>
                  <w:pPr>
                    <w:pStyle w:val="32"/>
                    <w:bidi w:val="0"/>
                  </w:pPr>
                </w:p>
              </w:tc>
              <w:tc>
                <w:tcPr>
                  <w:tcW w:w="1296" w:type="dxa"/>
                  <w:vMerge w:val="continue"/>
                  <w:vAlign w:val="center"/>
                </w:tcPr>
                <w:p>
                  <w:pPr>
                    <w:pStyle w:val="32"/>
                    <w:bidi w:val="0"/>
                  </w:pPr>
                </w:p>
              </w:tc>
              <w:tc>
                <w:tcPr>
                  <w:tcW w:w="1065" w:type="dxa"/>
                  <w:vAlign w:val="center"/>
                </w:tcPr>
                <w:p>
                  <w:pPr>
                    <w:pStyle w:val="32"/>
                    <w:bidi w:val="0"/>
                  </w:pPr>
                  <w:r>
                    <w:t>年（</w:t>
                  </w:r>
                  <w:r>
                    <w:rPr>
                      <w:rFonts w:hint="eastAsia"/>
                      <w:lang w:val="en-US" w:eastAsia="zh-CN"/>
                    </w:rPr>
                    <w:t>t</w:t>
                  </w:r>
                  <w:r>
                    <w:t>）</w:t>
                  </w:r>
                </w:p>
              </w:tc>
              <w:tc>
                <w:tcPr>
                  <w:tcW w:w="1080" w:type="dxa"/>
                  <w:vAlign w:val="center"/>
                </w:tcPr>
                <w:p>
                  <w:pPr>
                    <w:pStyle w:val="32"/>
                    <w:bidi w:val="0"/>
                  </w:pPr>
                  <w:r>
                    <w:t>日（</w:t>
                  </w:r>
                  <w:r>
                    <w:rPr>
                      <w:rFonts w:hint="eastAsia"/>
                      <w:lang w:val="en-US" w:eastAsia="zh-CN"/>
                    </w:rPr>
                    <w:t>t</w:t>
                  </w:r>
                  <w:r>
                    <w:t>）</w:t>
                  </w:r>
                </w:p>
              </w:tc>
              <w:tc>
                <w:tcPr>
                  <w:tcW w:w="1500" w:type="dxa"/>
                  <w:vMerge w:val="continue"/>
                  <w:vAlign w:val="center"/>
                </w:tcPr>
                <w:p>
                  <w:pPr>
                    <w:pStyle w:val="32"/>
                    <w:bidi w:val="0"/>
                  </w:pPr>
                </w:p>
              </w:tc>
              <w:tc>
                <w:tcPr>
                  <w:tcW w:w="889" w:type="dxa"/>
                  <w:vMerge w:val="continue"/>
                  <w:vAlign w:val="center"/>
                </w:tcPr>
                <w:p>
                  <w:pPr>
                    <w:pStyle w:val="32"/>
                    <w:bidi w:val="0"/>
                  </w:pPr>
                </w:p>
              </w:tc>
              <w:tc>
                <w:tcPr>
                  <w:tcW w:w="983" w:type="dxa"/>
                  <w:vMerge w:val="continue"/>
                  <w:vAlign w:val="center"/>
                </w:tcPr>
                <w:p>
                  <w:pPr>
                    <w:pStyle w:val="32"/>
                    <w:bidi w:val="0"/>
                  </w:pPr>
                </w:p>
              </w:tc>
              <w:tc>
                <w:tcPr>
                  <w:tcW w:w="858" w:type="dxa"/>
                  <w:vMerge w:val="continue"/>
                  <w:vAlign w:val="center"/>
                </w:tcPr>
                <w:p>
                  <w:pPr>
                    <w:pStyle w:val="3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6" w:type="dxa"/>
                  <w:vMerge w:val="restart"/>
                  <w:vAlign w:val="center"/>
                </w:tcPr>
                <w:p>
                  <w:pPr>
                    <w:pStyle w:val="32"/>
                    <w:bidi w:val="0"/>
                  </w:pPr>
                  <w:r>
                    <w:rPr>
                      <w:rFonts w:hint="eastAsia"/>
                      <w:lang w:val="en-US" w:eastAsia="zh-CN"/>
                    </w:rPr>
                    <w:t>2020年4月6日</w:t>
                  </w:r>
                </w:p>
              </w:tc>
              <w:tc>
                <w:tcPr>
                  <w:tcW w:w="1296" w:type="dxa"/>
                  <w:vAlign w:val="center"/>
                </w:tcPr>
                <w:p>
                  <w:pPr>
                    <w:pStyle w:val="32"/>
                    <w:bidi w:val="0"/>
                    <w:rPr>
                      <w:rFonts w:hint="default"/>
                      <w:lang w:val="en-US"/>
                    </w:rPr>
                  </w:pPr>
                  <w:r>
                    <w:rPr>
                      <w:rFonts w:hint="default"/>
                      <w:lang w:val="en-US" w:eastAsia="zh-CN"/>
                    </w:rPr>
                    <w:t>塑料颗粒</w:t>
                  </w:r>
                </w:p>
              </w:tc>
              <w:tc>
                <w:tcPr>
                  <w:tcW w:w="1065" w:type="dxa"/>
                  <w:vAlign w:val="center"/>
                </w:tcPr>
                <w:p>
                  <w:pPr>
                    <w:pStyle w:val="32"/>
                    <w:bidi w:val="0"/>
                    <w:rPr>
                      <w:rFonts w:hint="default"/>
                      <w:lang w:val="en-US" w:eastAsia="zh-CN"/>
                    </w:rPr>
                  </w:pPr>
                  <w:r>
                    <w:rPr>
                      <w:rFonts w:hint="default"/>
                      <w:lang w:val="en-US" w:eastAsia="zh-CN"/>
                    </w:rPr>
                    <w:t>1200</w:t>
                  </w:r>
                </w:p>
              </w:tc>
              <w:tc>
                <w:tcPr>
                  <w:tcW w:w="1080" w:type="dxa"/>
                  <w:vAlign w:val="center"/>
                </w:tcPr>
                <w:p>
                  <w:pPr>
                    <w:pStyle w:val="32"/>
                    <w:bidi w:val="0"/>
                    <w:rPr>
                      <w:rFonts w:hint="default"/>
                      <w:lang w:val="en-US" w:eastAsia="zh-CN"/>
                    </w:rPr>
                  </w:pPr>
                  <w:r>
                    <w:rPr>
                      <w:rFonts w:hint="eastAsia"/>
                      <w:lang w:val="en-US" w:eastAsia="zh-CN"/>
                    </w:rPr>
                    <w:t>4</w:t>
                  </w:r>
                </w:p>
              </w:tc>
              <w:tc>
                <w:tcPr>
                  <w:tcW w:w="1500" w:type="dxa"/>
                  <w:vAlign w:val="center"/>
                </w:tcPr>
                <w:p>
                  <w:pPr>
                    <w:pStyle w:val="32"/>
                    <w:bidi w:val="0"/>
                    <w:rPr>
                      <w:rFonts w:hint="default"/>
                      <w:lang w:val="en-US" w:eastAsia="zh-CN"/>
                    </w:rPr>
                  </w:pPr>
                  <w:r>
                    <w:rPr>
                      <w:rFonts w:hint="eastAsia"/>
                      <w:lang w:val="en-US" w:eastAsia="zh-CN"/>
                    </w:rPr>
                    <w:t>3.2</w:t>
                  </w:r>
                </w:p>
              </w:tc>
              <w:tc>
                <w:tcPr>
                  <w:tcW w:w="889" w:type="dxa"/>
                  <w:vAlign w:val="center"/>
                </w:tcPr>
                <w:p>
                  <w:pPr>
                    <w:pStyle w:val="32"/>
                    <w:bidi w:val="0"/>
                    <w:rPr>
                      <w:rFonts w:hint="default"/>
                      <w:lang w:val="en-US" w:eastAsia="zh-CN"/>
                    </w:rPr>
                  </w:pPr>
                  <w:r>
                    <w:rPr>
                      <w:rFonts w:hint="eastAsia"/>
                      <w:lang w:val="en-US" w:eastAsia="zh-CN"/>
                    </w:rPr>
                    <w:t>80</w:t>
                  </w:r>
                </w:p>
              </w:tc>
              <w:tc>
                <w:tcPr>
                  <w:tcW w:w="983" w:type="dxa"/>
                  <w:vMerge w:val="restart"/>
                  <w:vAlign w:val="center"/>
                </w:tcPr>
                <w:p>
                  <w:pPr>
                    <w:pStyle w:val="32"/>
                    <w:bidi w:val="0"/>
                  </w:pPr>
                  <w:r>
                    <w:rPr>
                      <w:rFonts w:hint="eastAsia"/>
                    </w:rPr>
                    <w:t>300</w:t>
                  </w:r>
                </w:p>
              </w:tc>
              <w:tc>
                <w:tcPr>
                  <w:tcW w:w="858" w:type="dxa"/>
                  <w:vMerge w:val="restart"/>
                  <w:vAlign w:val="center"/>
                </w:tcPr>
                <w:p>
                  <w:pPr>
                    <w:pStyle w:val="32"/>
                    <w:bidi w:val="0"/>
                    <w:rPr>
                      <w:rFonts w:hint="default" w:eastAsia="宋体"/>
                      <w:lang w:val="en-US" w:eastAsia="zh-CN"/>
                    </w:rPr>
                  </w:pPr>
                  <w:r>
                    <w:rPr>
                      <w:rFonts w:hint="eastAsia"/>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6" w:type="dxa"/>
                  <w:vMerge w:val="continue"/>
                  <w:vAlign w:val="center"/>
                </w:tcPr>
                <w:p>
                  <w:pPr>
                    <w:pStyle w:val="32"/>
                    <w:bidi w:val="0"/>
                    <w:rPr>
                      <w:rFonts w:hint="eastAsia"/>
                      <w:lang w:val="en-US" w:eastAsia="zh-CN"/>
                    </w:rPr>
                  </w:pPr>
                </w:p>
              </w:tc>
              <w:tc>
                <w:tcPr>
                  <w:tcW w:w="1296" w:type="dxa"/>
                  <w:vAlign w:val="center"/>
                </w:tcPr>
                <w:p>
                  <w:pPr>
                    <w:pStyle w:val="32"/>
                    <w:bidi w:val="0"/>
                    <w:rPr>
                      <w:rFonts w:hint="default"/>
                      <w:lang w:val="en-US" w:eastAsia="zh-CN"/>
                    </w:rPr>
                  </w:pPr>
                  <w:r>
                    <w:rPr>
                      <w:rFonts w:hint="default"/>
                      <w:lang w:val="en-US" w:eastAsia="zh-CN"/>
                    </w:rPr>
                    <w:t>汽车内饰</w:t>
                  </w:r>
                </w:p>
              </w:tc>
              <w:tc>
                <w:tcPr>
                  <w:tcW w:w="1065" w:type="dxa"/>
                  <w:vAlign w:val="center"/>
                </w:tcPr>
                <w:p>
                  <w:pPr>
                    <w:pStyle w:val="32"/>
                    <w:bidi w:val="0"/>
                    <w:rPr>
                      <w:rFonts w:hint="default"/>
                      <w:lang w:val="en-US" w:eastAsia="zh-CN"/>
                    </w:rPr>
                  </w:pPr>
                  <w:r>
                    <w:rPr>
                      <w:rFonts w:hint="eastAsia"/>
                      <w:lang w:val="en-US" w:eastAsia="zh-CN"/>
                    </w:rPr>
                    <w:t>250</w:t>
                  </w:r>
                </w:p>
              </w:tc>
              <w:tc>
                <w:tcPr>
                  <w:tcW w:w="1080" w:type="dxa"/>
                  <w:vAlign w:val="center"/>
                </w:tcPr>
                <w:p>
                  <w:pPr>
                    <w:pStyle w:val="32"/>
                    <w:bidi w:val="0"/>
                    <w:rPr>
                      <w:rFonts w:hint="default"/>
                      <w:lang w:val="en-US" w:eastAsia="zh-CN"/>
                    </w:rPr>
                  </w:pPr>
                  <w:r>
                    <w:rPr>
                      <w:rFonts w:hint="eastAsia"/>
                      <w:lang w:val="en-US" w:eastAsia="zh-CN"/>
                    </w:rPr>
                    <w:t>0.83</w:t>
                  </w:r>
                </w:p>
              </w:tc>
              <w:tc>
                <w:tcPr>
                  <w:tcW w:w="1500" w:type="dxa"/>
                  <w:vAlign w:val="center"/>
                </w:tcPr>
                <w:p>
                  <w:pPr>
                    <w:pStyle w:val="32"/>
                    <w:bidi w:val="0"/>
                    <w:rPr>
                      <w:rFonts w:hint="default"/>
                      <w:lang w:val="en-US" w:eastAsia="zh-CN"/>
                    </w:rPr>
                  </w:pPr>
                  <w:r>
                    <w:rPr>
                      <w:rFonts w:hint="eastAsia"/>
                      <w:lang w:val="en-US" w:eastAsia="zh-CN"/>
                    </w:rPr>
                    <w:t>0.65</w:t>
                  </w:r>
                </w:p>
              </w:tc>
              <w:tc>
                <w:tcPr>
                  <w:tcW w:w="889" w:type="dxa"/>
                  <w:vAlign w:val="center"/>
                </w:tcPr>
                <w:p>
                  <w:pPr>
                    <w:pStyle w:val="32"/>
                    <w:bidi w:val="0"/>
                    <w:rPr>
                      <w:rFonts w:hint="default"/>
                      <w:lang w:val="en-US" w:eastAsia="zh-CN"/>
                    </w:rPr>
                  </w:pPr>
                  <w:r>
                    <w:rPr>
                      <w:rFonts w:hint="eastAsia"/>
                      <w:lang w:val="en-US" w:eastAsia="zh-CN"/>
                    </w:rPr>
                    <w:t>78</w:t>
                  </w:r>
                </w:p>
              </w:tc>
              <w:tc>
                <w:tcPr>
                  <w:tcW w:w="983" w:type="dxa"/>
                  <w:vMerge w:val="continue"/>
                  <w:vAlign w:val="center"/>
                </w:tcPr>
                <w:p>
                  <w:pPr>
                    <w:pStyle w:val="32"/>
                    <w:bidi w:val="0"/>
                    <w:rPr>
                      <w:rFonts w:hint="eastAsia"/>
                    </w:rPr>
                  </w:pPr>
                </w:p>
              </w:tc>
              <w:tc>
                <w:tcPr>
                  <w:tcW w:w="858" w:type="dxa"/>
                  <w:vMerge w:val="continue"/>
                  <w:vAlign w:val="center"/>
                </w:tcPr>
                <w:p>
                  <w:pPr>
                    <w:pStyle w:val="32"/>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6" w:type="dxa"/>
                  <w:vMerge w:val="restart"/>
                  <w:vAlign w:val="center"/>
                </w:tcPr>
                <w:p>
                  <w:pPr>
                    <w:pStyle w:val="32"/>
                    <w:bidi w:val="0"/>
                  </w:pPr>
                  <w:r>
                    <w:rPr>
                      <w:rFonts w:hint="eastAsia"/>
                      <w:lang w:val="en-US" w:eastAsia="zh-CN"/>
                    </w:rPr>
                    <w:t>2020年4月7日</w:t>
                  </w:r>
                </w:p>
              </w:tc>
              <w:tc>
                <w:tcPr>
                  <w:tcW w:w="1296" w:type="dxa"/>
                  <w:vAlign w:val="center"/>
                </w:tcPr>
                <w:p>
                  <w:pPr>
                    <w:pStyle w:val="32"/>
                    <w:bidi w:val="0"/>
                    <w:ind w:firstLine="0" w:firstLineChars="0"/>
                    <w:rPr>
                      <w:rFonts w:hint="default" w:ascii="Times New Roman" w:hAnsi="Times New Roman" w:eastAsia="宋体" w:cs="Times New Roman"/>
                      <w:b w:val="0"/>
                      <w:bCs/>
                      <w:kern w:val="2"/>
                      <w:sz w:val="21"/>
                      <w:szCs w:val="24"/>
                      <w:lang w:val="en-US" w:eastAsia="zh-CN" w:bidi="ar-SA"/>
                    </w:rPr>
                  </w:pPr>
                  <w:r>
                    <w:rPr>
                      <w:rFonts w:hint="default"/>
                      <w:lang w:val="en-US" w:eastAsia="zh-CN"/>
                    </w:rPr>
                    <w:t>塑料颗粒</w:t>
                  </w:r>
                </w:p>
              </w:tc>
              <w:tc>
                <w:tcPr>
                  <w:tcW w:w="1065"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default"/>
                      <w:lang w:val="en-US" w:eastAsia="zh-CN"/>
                    </w:rPr>
                    <w:t>1200</w:t>
                  </w:r>
                </w:p>
              </w:tc>
              <w:tc>
                <w:tcPr>
                  <w:tcW w:w="1080" w:type="dxa"/>
                  <w:vAlign w:val="center"/>
                </w:tcPr>
                <w:p>
                  <w:pPr>
                    <w:pStyle w:val="32"/>
                    <w:bidi w:val="0"/>
                    <w:ind w:firstLine="0" w:firstLineChars="0"/>
                    <w:rPr>
                      <w:rFonts w:hint="default" w:ascii="Times New Roman" w:hAnsi="Times New Roman" w:eastAsia="宋体" w:cs="Times New Roman"/>
                      <w:b w:val="0"/>
                      <w:bCs/>
                      <w:kern w:val="2"/>
                      <w:sz w:val="21"/>
                      <w:szCs w:val="24"/>
                      <w:lang w:val="en-US" w:eastAsia="zh-CN" w:bidi="ar-SA"/>
                    </w:rPr>
                  </w:pPr>
                  <w:r>
                    <w:rPr>
                      <w:rFonts w:hint="eastAsia"/>
                      <w:lang w:val="en-US" w:eastAsia="zh-CN"/>
                    </w:rPr>
                    <w:t>4</w:t>
                  </w:r>
                </w:p>
              </w:tc>
              <w:tc>
                <w:tcPr>
                  <w:tcW w:w="1500" w:type="dxa"/>
                  <w:vAlign w:val="center"/>
                </w:tcPr>
                <w:p>
                  <w:pPr>
                    <w:pStyle w:val="32"/>
                    <w:bidi w:val="0"/>
                    <w:rPr>
                      <w:rFonts w:hint="default"/>
                      <w:lang w:val="en-US" w:eastAsia="zh-CN"/>
                    </w:rPr>
                  </w:pPr>
                  <w:r>
                    <w:rPr>
                      <w:rFonts w:hint="eastAsia"/>
                      <w:lang w:val="en-US" w:eastAsia="zh-CN"/>
                    </w:rPr>
                    <w:t>3.4</w:t>
                  </w:r>
                </w:p>
              </w:tc>
              <w:tc>
                <w:tcPr>
                  <w:tcW w:w="889" w:type="dxa"/>
                  <w:vAlign w:val="center"/>
                </w:tcPr>
                <w:p>
                  <w:pPr>
                    <w:pStyle w:val="32"/>
                    <w:bidi w:val="0"/>
                    <w:rPr>
                      <w:rFonts w:hint="default"/>
                      <w:lang w:val="en-US" w:eastAsia="zh-CN"/>
                    </w:rPr>
                  </w:pPr>
                  <w:r>
                    <w:rPr>
                      <w:rFonts w:hint="eastAsia"/>
                      <w:lang w:val="en-US" w:eastAsia="zh-CN"/>
                    </w:rPr>
                    <w:t>85</w:t>
                  </w:r>
                </w:p>
              </w:tc>
              <w:tc>
                <w:tcPr>
                  <w:tcW w:w="983" w:type="dxa"/>
                  <w:vMerge w:val="continue"/>
                  <w:vAlign w:val="center"/>
                </w:tcPr>
                <w:p>
                  <w:pPr>
                    <w:pStyle w:val="32"/>
                    <w:bidi w:val="0"/>
                  </w:pPr>
                </w:p>
              </w:tc>
              <w:tc>
                <w:tcPr>
                  <w:tcW w:w="858" w:type="dxa"/>
                  <w:vMerge w:val="continue"/>
                  <w:vAlign w:val="center"/>
                </w:tcPr>
                <w:p>
                  <w:pPr>
                    <w:pStyle w:val="32"/>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6" w:type="dxa"/>
                  <w:vMerge w:val="continue"/>
                  <w:vAlign w:val="center"/>
                </w:tcPr>
                <w:p>
                  <w:pPr>
                    <w:pStyle w:val="32"/>
                    <w:bidi w:val="0"/>
                    <w:rPr>
                      <w:rFonts w:hint="eastAsia"/>
                      <w:lang w:val="en-US" w:eastAsia="zh-CN"/>
                    </w:rPr>
                  </w:pPr>
                </w:p>
              </w:tc>
              <w:tc>
                <w:tcPr>
                  <w:tcW w:w="1296"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default"/>
                      <w:lang w:val="en-US" w:eastAsia="zh-CN"/>
                    </w:rPr>
                    <w:t>汽车内饰</w:t>
                  </w:r>
                </w:p>
              </w:tc>
              <w:tc>
                <w:tcPr>
                  <w:tcW w:w="1065"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eastAsia"/>
                      <w:lang w:val="en-US" w:eastAsia="zh-CN"/>
                    </w:rPr>
                    <w:t>250</w:t>
                  </w:r>
                </w:p>
              </w:tc>
              <w:tc>
                <w:tcPr>
                  <w:tcW w:w="1080" w:type="dxa"/>
                  <w:vAlign w:val="center"/>
                </w:tcPr>
                <w:p>
                  <w:pPr>
                    <w:pStyle w:val="32"/>
                    <w:bidi w:val="0"/>
                    <w:ind w:firstLine="0" w:firstLineChars="0"/>
                    <w:rPr>
                      <w:rFonts w:hint="eastAsia" w:ascii="Times New Roman" w:hAnsi="Times New Roman" w:eastAsia="宋体" w:cs="Times New Roman"/>
                      <w:b w:val="0"/>
                      <w:bCs/>
                      <w:kern w:val="2"/>
                      <w:sz w:val="21"/>
                      <w:szCs w:val="24"/>
                      <w:lang w:val="en-US" w:eastAsia="zh-CN" w:bidi="ar-SA"/>
                    </w:rPr>
                  </w:pPr>
                  <w:r>
                    <w:rPr>
                      <w:rFonts w:hint="eastAsia"/>
                      <w:lang w:val="en-US" w:eastAsia="zh-CN"/>
                    </w:rPr>
                    <w:t>0.83</w:t>
                  </w:r>
                </w:p>
              </w:tc>
              <w:tc>
                <w:tcPr>
                  <w:tcW w:w="1500" w:type="dxa"/>
                  <w:vAlign w:val="center"/>
                </w:tcPr>
                <w:p>
                  <w:pPr>
                    <w:pStyle w:val="32"/>
                    <w:bidi w:val="0"/>
                    <w:rPr>
                      <w:rFonts w:hint="default"/>
                      <w:lang w:val="en-US" w:eastAsia="zh-CN"/>
                    </w:rPr>
                  </w:pPr>
                  <w:r>
                    <w:rPr>
                      <w:rFonts w:hint="eastAsia"/>
                      <w:lang w:val="en-US" w:eastAsia="zh-CN"/>
                    </w:rPr>
                    <w:t>0.69</w:t>
                  </w:r>
                </w:p>
              </w:tc>
              <w:tc>
                <w:tcPr>
                  <w:tcW w:w="889" w:type="dxa"/>
                  <w:vAlign w:val="center"/>
                </w:tcPr>
                <w:p>
                  <w:pPr>
                    <w:pStyle w:val="32"/>
                    <w:bidi w:val="0"/>
                    <w:rPr>
                      <w:rFonts w:hint="default"/>
                      <w:lang w:val="en-US" w:eastAsia="zh-CN"/>
                    </w:rPr>
                  </w:pPr>
                  <w:r>
                    <w:rPr>
                      <w:rFonts w:hint="eastAsia"/>
                      <w:lang w:val="en-US" w:eastAsia="zh-CN"/>
                    </w:rPr>
                    <w:t>83</w:t>
                  </w:r>
                </w:p>
              </w:tc>
              <w:tc>
                <w:tcPr>
                  <w:tcW w:w="983" w:type="dxa"/>
                  <w:vMerge w:val="continue"/>
                  <w:vAlign w:val="center"/>
                </w:tcPr>
                <w:p>
                  <w:pPr>
                    <w:pStyle w:val="32"/>
                    <w:bidi w:val="0"/>
                  </w:pPr>
                </w:p>
              </w:tc>
              <w:tc>
                <w:tcPr>
                  <w:tcW w:w="858" w:type="dxa"/>
                  <w:vMerge w:val="continue"/>
                  <w:vAlign w:val="center"/>
                </w:tcPr>
                <w:p>
                  <w:pPr>
                    <w:pStyle w:val="32"/>
                    <w:bidi w:val="0"/>
                  </w:pPr>
                </w:p>
              </w:tc>
            </w:tr>
          </w:tbl>
          <w:p>
            <w:pPr>
              <w:pStyle w:val="4"/>
              <w:outlineLvl w:val="1"/>
            </w:pPr>
            <w:r>
              <w:rPr>
                <w:rFonts w:hint="eastAsia"/>
              </w:rPr>
              <w:t>环保设施调试运行效果</w:t>
            </w:r>
          </w:p>
          <w:p>
            <w:pPr>
              <w:pStyle w:val="5"/>
            </w:pPr>
            <w:r>
              <w:rPr>
                <w:rFonts w:hint="eastAsia"/>
              </w:rPr>
              <w:t>环保设施处理效率监测结果</w:t>
            </w:r>
          </w:p>
          <w:p>
            <w:pPr>
              <w:pStyle w:val="6"/>
              <w:bidi w:val="0"/>
            </w:pPr>
            <w:r>
              <w:rPr>
                <w:rFonts w:hint="eastAsia"/>
              </w:rPr>
              <w:t>废水治理设施</w:t>
            </w:r>
          </w:p>
          <w:p>
            <w:pPr>
              <w:pStyle w:val="2"/>
              <w:bidi w:val="0"/>
              <w:rPr>
                <w:rFonts w:hint="default" w:eastAsia="宋体"/>
                <w:color w:val="000000"/>
                <w:sz w:val="21"/>
                <w:szCs w:val="21"/>
                <w:lang w:val="en-US" w:eastAsia="zh-CN"/>
              </w:rPr>
            </w:pPr>
            <w:r>
              <w:rPr>
                <w:rFonts w:hint="eastAsia"/>
                <w:color w:val="000000"/>
                <w:sz w:val="24"/>
                <w:szCs w:val="24"/>
                <w:lang w:val="en-US" w:eastAsia="zh-CN"/>
              </w:rPr>
              <w:t>本项目外排污水为生活污水，依托龙鼎企业中心已建成的生化池处理达标后排入市政管网。</w:t>
            </w:r>
          </w:p>
          <w:p>
            <w:pPr>
              <w:pStyle w:val="6"/>
              <w:bidi w:val="0"/>
              <w:rPr>
                <w:rFonts w:hint="eastAsia"/>
              </w:rPr>
            </w:pPr>
            <w:r>
              <w:rPr>
                <w:rFonts w:hint="eastAsia"/>
              </w:rPr>
              <w:t>废气治理设施</w:t>
            </w:r>
          </w:p>
          <w:p>
            <w:pPr>
              <w:pStyle w:val="2"/>
              <w:bidi w:val="0"/>
              <w:rPr>
                <w:rFonts w:hint="default"/>
                <w:lang w:val="en-US"/>
              </w:rPr>
            </w:pPr>
            <w:r>
              <w:rPr>
                <w:rFonts w:hint="eastAsia"/>
              </w:rPr>
              <w:t>根据废气治理设施进、出口监测结果</w:t>
            </w:r>
            <w:r>
              <w:rPr>
                <w:rFonts w:hint="eastAsia"/>
                <w:lang w:val="en-US" w:eastAsia="zh-CN"/>
              </w:rPr>
              <w:t>计算</w:t>
            </w:r>
            <w:r>
              <w:rPr>
                <w:rFonts w:hint="eastAsia"/>
              </w:rPr>
              <w:t>，</w:t>
            </w:r>
            <w:r>
              <w:rPr>
                <w:rFonts w:hint="eastAsia"/>
                <w:lang w:val="en-US" w:eastAsia="zh-CN"/>
              </w:rPr>
              <w:t>详见7.3-1和7.3-2</w:t>
            </w:r>
            <w:r>
              <w:rPr>
                <w:rFonts w:hint="eastAsia"/>
              </w:rPr>
              <w:t>，</w:t>
            </w:r>
            <w:r>
              <w:rPr>
                <w:rFonts w:hint="eastAsia"/>
                <w:lang w:val="en-US" w:eastAsia="zh-CN"/>
              </w:rPr>
              <w:t>本项目废气处理设施对非甲烷总烃的去除效率可达73%以上，处理效果良好。</w:t>
            </w:r>
          </w:p>
          <w:p>
            <w:pPr>
              <w:pStyle w:val="6"/>
              <w:bidi w:val="0"/>
              <w:rPr>
                <w:rFonts w:hint="eastAsia"/>
              </w:rPr>
            </w:pPr>
            <w:r>
              <w:rPr>
                <w:rFonts w:hint="eastAsia"/>
              </w:rPr>
              <w:t>噪声治理设施</w:t>
            </w:r>
          </w:p>
          <w:p>
            <w:pPr>
              <w:pStyle w:val="2"/>
              <w:bidi w:val="0"/>
            </w:pPr>
            <w:r>
              <w:rPr>
                <w:rFonts w:hint="eastAsia"/>
              </w:rPr>
              <w:t>根据</w:t>
            </w:r>
            <w:r>
              <w:rPr>
                <w:rFonts w:hint="eastAsia"/>
                <w:lang w:val="en-US" w:eastAsia="zh-CN"/>
              </w:rPr>
              <w:t>噪声</w:t>
            </w:r>
            <w:r>
              <w:rPr>
                <w:rFonts w:hint="eastAsia"/>
              </w:rPr>
              <w:t>监测结果</w:t>
            </w:r>
            <w:r>
              <w:rPr>
                <w:rFonts w:hint="eastAsia"/>
                <w:lang w:eastAsia="zh-CN"/>
              </w:rPr>
              <w:t>，</w:t>
            </w:r>
            <w:r>
              <w:rPr>
                <w:rFonts w:hint="eastAsia"/>
                <w:lang w:val="en-US" w:eastAsia="zh-CN"/>
              </w:rPr>
              <w:t>本项目</w:t>
            </w:r>
            <w:r>
              <w:rPr>
                <w:rFonts w:hint="eastAsia"/>
              </w:rPr>
              <w:t>厂界噪声达到《工业企业厂界环境噪声排放标准》（GB12348-2008）</w:t>
            </w:r>
            <w:r>
              <w:rPr>
                <w:rFonts w:hint="eastAsia"/>
                <w:lang w:val="en-US" w:eastAsia="zh-CN"/>
              </w:rPr>
              <w:t>3</w:t>
            </w:r>
            <w:r>
              <w:rPr>
                <w:rFonts w:hint="eastAsia"/>
              </w:rPr>
              <w:t>类标准</w:t>
            </w:r>
            <w:r>
              <w:rPr>
                <w:rFonts w:hint="eastAsia"/>
                <w:lang w:eastAsia="zh-CN"/>
              </w:rPr>
              <w:t>，</w:t>
            </w:r>
            <w:r>
              <w:rPr>
                <w:rFonts w:hint="eastAsia"/>
                <w:lang w:val="en-US" w:eastAsia="zh-CN"/>
              </w:rPr>
              <w:t>噪声</w:t>
            </w:r>
            <w:r>
              <w:rPr>
                <w:rFonts w:hint="eastAsia"/>
              </w:rPr>
              <w:t>治理设施的降噪效果</w:t>
            </w:r>
            <w:r>
              <w:rPr>
                <w:rFonts w:hint="eastAsia"/>
                <w:lang w:val="en-US" w:eastAsia="zh-CN"/>
              </w:rPr>
              <w:t>较好</w:t>
            </w:r>
            <w:r>
              <w:rPr>
                <w:rFonts w:hint="eastAsia"/>
              </w:rPr>
              <w:t>。</w:t>
            </w:r>
          </w:p>
          <w:p>
            <w:pPr>
              <w:pStyle w:val="4"/>
              <w:outlineLvl w:val="1"/>
            </w:pPr>
            <w:r>
              <w:rPr>
                <w:rFonts w:hint="eastAsia"/>
              </w:rPr>
              <w:t>验收监测结果</w:t>
            </w:r>
          </w:p>
          <w:p>
            <w:pPr>
              <w:pStyle w:val="5"/>
              <w:outlineLvl w:val="2"/>
            </w:pPr>
            <w:r>
              <w:rPr>
                <w:rFonts w:hint="eastAsia"/>
              </w:rPr>
              <w:t>废气</w:t>
            </w:r>
          </w:p>
          <w:p>
            <w:pPr>
              <w:ind w:firstLine="480"/>
            </w:pPr>
            <w:r>
              <w:rPr>
                <w:rFonts w:hint="eastAsia"/>
              </w:rPr>
              <w:t>1）有组织排放</w:t>
            </w:r>
          </w:p>
          <w:p>
            <w:pPr>
              <w:pStyle w:val="7"/>
              <w:outlineLvl w:val="4"/>
            </w:pPr>
            <w:r>
              <w:rPr>
                <w:rFonts w:hint="eastAsia" w:cs="Times New Roman"/>
                <w:color w:val="auto"/>
                <w:sz w:val="24"/>
                <w:lang w:val="en-US" w:eastAsia="zh-CN"/>
              </w:rPr>
              <w:t>造粒废气进口</w:t>
            </w:r>
            <w:r>
              <w:rPr>
                <w:rFonts w:hint="default" w:ascii="Times New Roman" w:hAnsi="Times New Roman" w:cs="Times New Roman"/>
                <w:color w:val="auto"/>
                <w:sz w:val="24"/>
                <w:lang w:val="en-US" w:eastAsia="zh-CN"/>
              </w:rPr>
              <w:t>（</w:t>
            </w:r>
            <w:r>
              <w:rPr>
                <w:rFonts w:hint="default" w:ascii="Times New Roman" w:hAnsi="Times New Roman" w:cs="Times New Roman"/>
                <w:color w:val="auto"/>
                <w:sz w:val="24"/>
                <w:szCs w:val="24"/>
                <w:vertAlign w:val="baseline"/>
                <w:lang w:val="en-US" w:eastAsia="zh-CN"/>
              </w:rPr>
              <w:t>◎</w:t>
            </w:r>
            <w:r>
              <w:rPr>
                <w:rFonts w:hint="default" w:ascii="Times New Roman" w:hAnsi="Times New Roman" w:cs="Times New Roman"/>
                <w:color w:val="auto"/>
                <w:sz w:val="24"/>
                <w:lang w:val="en-US" w:eastAsia="zh-CN"/>
              </w:rPr>
              <w:t>B</w:t>
            </w:r>
            <w:r>
              <w:rPr>
                <w:rFonts w:hint="eastAsia" w:cs="Times New Roman"/>
                <w:color w:val="auto"/>
                <w:sz w:val="24"/>
                <w:vertAlign w:val="subscript"/>
                <w:lang w:val="en-US" w:eastAsia="zh-CN"/>
              </w:rPr>
              <w:t>1</w:t>
            </w:r>
            <w:r>
              <w:rPr>
                <w:rFonts w:hint="default" w:ascii="Times New Roman" w:hAnsi="Times New Roman" w:cs="Times New Roman"/>
                <w:color w:val="auto"/>
                <w:sz w:val="24"/>
                <w:lang w:val="en-US" w:eastAsia="zh-CN"/>
              </w:rPr>
              <w:t>）</w:t>
            </w:r>
            <w:r>
              <w:t>监测结果一览表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81"/>
              <w:gridCol w:w="2679"/>
              <w:gridCol w:w="812"/>
              <w:gridCol w:w="1024"/>
              <w:gridCol w:w="1162"/>
              <w:gridCol w:w="1095"/>
              <w:gridCol w:w="9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760" w:type="dxa"/>
                  <w:gridSpan w:val="2"/>
                  <w:tcBorders>
                    <w:right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textAlignment w:val="auto"/>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rPr>
                    <w:t>排气筒截面积（</w:t>
                  </w:r>
                  <w:r>
                    <w:rPr>
                      <w:rFonts w:hint="eastAsia" w:cs="Times New Roman"/>
                      <w:color w:val="auto"/>
                      <w:sz w:val="21"/>
                      <w:szCs w:val="21"/>
                      <w:lang w:eastAsia="zh-CN"/>
                    </w:rPr>
                    <w:t>m</w:t>
                  </w:r>
                  <w:r>
                    <w:rPr>
                      <w:rFonts w:hint="eastAsia" w:cs="Times New Roman"/>
                      <w:color w:val="auto"/>
                      <w:sz w:val="21"/>
                      <w:szCs w:val="21"/>
                      <w:vertAlign w:val="superscript"/>
                      <w:lang w:eastAsia="zh-CN"/>
                    </w:rPr>
                    <w:t>2</w:t>
                  </w:r>
                  <w:r>
                    <w:rPr>
                      <w:rFonts w:hint="default" w:ascii="Times New Roman" w:hAnsi="Times New Roman" w:cs="Times New Roman"/>
                      <w:color w:val="auto"/>
                      <w:sz w:val="21"/>
                      <w:szCs w:val="21"/>
                    </w:rPr>
                    <w:t>）：</w:t>
                  </w:r>
                  <w:r>
                    <w:rPr>
                      <w:rFonts w:hint="eastAsia" w:cs="Times New Roman"/>
                      <w:color w:val="auto"/>
                      <w:kern w:val="0"/>
                      <w:sz w:val="21"/>
                      <w:szCs w:val="21"/>
                      <w:lang w:val="en-US" w:eastAsia="zh-CN"/>
                    </w:rPr>
                    <w:t>0.126</w:t>
                  </w:r>
                </w:p>
              </w:tc>
              <w:tc>
                <w:tcPr>
                  <w:tcW w:w="5027" w:type="dxa"/>
                  <w:gridSpan w:val="5"/>
                  <w:tcBorders>
                    <w:left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right"/>
                    <w:textAlignment w:val="auto"/>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sz w:val="21"/>
                      <w:szCs w:val="21"/>
                    </w:rPr>
                    <w:t>排气筒高度（m）：</w:t>
                  </w:r>
                  <w:r>
                    <w:rPr>
                      <w:rFonts w:hint="eastAsia" w:cs="Times New Roman"/>
                      <w:color w:val="auto"/>
                      <w:sz w:val="21"/>
                      <w:szCs w:val="21"/>
                      <w:lang w:val="en-US" w:eastAsia="zh-CN"/>
                    </w:rPr>
                    <w:t>1</w:t>
                  </w:r>
                  <w:r>
                    <w:rPr>
                      <w:rFonts w:hint="eastAsia" w:cs="Times New Roman"/>
                      <w:color w:val="auto"/>
                      <w:kern w:val="0"/>
                      <w:sz w:val="21"/>
                      <w:szCs w:val="21"/>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检测时间</w:t>
                  </w: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检测项目</w:t>
                  </w:r>
                </w:p>
              </w:tc>
              <w:tc>
                <w:tcPr>
                  <w:tcW w:w="81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单位</w:t>
                  </w:r>
                </w:p>
              </w:tc>
              <w:tc>
                <w:tcPr>
                  <w:tcW w:w="102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第一次</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第二次</w:t>
                  </w:r>
                </w:p>
              </w:tc>
              <w:tc>
                <w:tcPr>
                  <w:tcW w:w="109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第三次</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2020.4.6</w:t>
                  </w: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排气温度</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22</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23</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23</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sz w:val="21"/>
                      <w:szCs w:val="21"/>
                      <w:lang w:eastAsia="zh-CN"/>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cs="Times New Roman"/>
                      <w:color w:val="auto"/>
                      <w:sz w:val="21"/>
                      <w:szCs w:val="21"/>
                      <w:lang w:eastAsia="zh-CN"/>
                    </w:rPr>
                  </w:pPr>
                  <w:r>
                    <w:rPr>
                      <w:rFonts w:hint="eastAsia" w:cs="Times New Roman"/>
                      <w:color w:val="auto"/>
                      <w:sz w:val="21"/>
                      <w:szCs w:val="21"/>
                      <w:lang w:eastAsia="zh-CN"/>
                    </w:rPr>
                    <w:t>标干</w:t>
                  </w:r>
                  <w:r>
                    <w:rPr>
                      <w:rFonts w:hint="eastAsia" w:cs="Times New Roman"/>
                      <w:color w:val="auto"/>
                      <w:sz w:val="21"/>
                      <w:szCs w:val="21"/>
                      <w:lang w:val="en-US" w:eastAsia="zh-CN"/>
                    </w:rPr>
                    <w:t>风</w:t>
                  </w:r>
                  <w:r>
                    <w:rPr>
                      <w:rFonts w:hint="eastAsia" w:cs="Times New Roman"/>
                      <w:color w:val="auto"/>
                      <w:sz w:val="21"/>
                      <w:szCs w:val="21"/>
                      <w:lang w:eastAsia="zh-CN"/>
                    </w:rPr>
                    <w:t>量</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/h</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5.84</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5.80</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sz w:val="21"/>
                      <w:szCs w:val="21"/>
                      <w:lang w:val="en-US" w:eastAsia="zh-CN"/>
                    </w:rPr>
                    <w:t>5.76</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非甲烷总烃实测</w:t>
                  </w:r>
                  <w:r>
                    <w:rPr>
                      <w:rFonts w:hint="default" w:ascii="Times New Roman" w:hAnsi="Times New Roman" w:cs="Times New Roman"/>
                      <w:color w:val="auto"/>
                      <w:sz w:val="21"/>
                      <w:szCs w:val="21"/>
                    </w:rPr>
                    <w:t>浓度</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29.1</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28.7</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29.0</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sz w:val="21"/>
                      <w:szCs w:val="21"/>
                      <w:lang w:val="en-US" w:eastAsia="zh-CN"/>
                    </w:rPr>
                    <w:t>非甲烷总烃</w:t>
                  </w:r>
                  <w:r>
                    <w:rPr>
                      <w:rFonts w:hint="default" w:ascii="Times New Roman" w:hAnsi="Times New Roman" w:cs="Times New Roman"/>
                      <w:color w:val="auto"/>
                      <w:sz w:val="21"/>
                      <w:szCs w:val="21"/>
                    </w:rPr>
                    <w:t>排放浓度</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29.1</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28.7</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29.0</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非甲烷总烃</w:t>
                  </w:r>
                  <w:r>
                    <w:rPr>
                      <w:rFonts w:hint="default" w:ascii="Times New Roman" w:hAnsi="Times New Roman" w:cs="Times New Roman"/>
                      <w:color w:val="auto"/>
                      <w:sz w:val="21"/>
                      <w:szCs w:val="21"/>
                    </w:rPr>
                    <w:t>排放速率</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kg/h</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0.170</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0.166</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0.167</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2020.4.7</w:t>
                  </w: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rPr>
                    <w:t>排气温度</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23</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23</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23</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sz w:val="21"/>
                      <w:szCs w:val="21"/>
                      <w:lang w:eastAsia="zh-CN"/>
                    </w:rPr>
                    <w:t>标干</w:t>
                  </w:r>
                  <w:r>
                    <w:rPr>
                      <w:rFonts w:hint="eastAsia" w:cs="Times New Roman"/>
                      <w:color w:val="auto"/>
                      <w:sz w:val="21"/>
                      <w:szCs w:val="21"/>
                      <w:lang w:val="en-US" w:eastAsia="zh-CN"/>
                    </w:rPr>
                    <w:t>风</w:t>
                  </w:r>
                  <w:r>
                    <w:rPr>
                      <w:rFonts w:hint="eastAsia" w:cs="Times New Roman"/>
                      <w:color w:val="auto"/>
                      <w:sz w:val="21"/>
                      <w:szCs w:val="21"/>
                      <w:lang w:eastAsia="zh-CN"/>
                    </w:rPr>
                    <w:t>量</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/h</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5.73</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5.75</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5.79</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continue"/>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sz w:val="21"/>
                      <w:szCs w:val="21"/>
                      <w:lang w:val="en-US" w:eastAsia="zh-CN"/>
                    </w:rPr>
                    <w:t>非甲烷总烃实测</w:t>
                  </w:r>
                  <w:r>
                    <w:rPr>
                      <w:rFonts w:hint="default" w:ascii="Times New Roman" w:hAnsi="Times New Roman" w:cs="Times New Roman"/>
                      <w:color w:val="auto"/>
                      <w:sz w:val="21"/>
                      <w:szCs w:val="21"/>
                    </w:rPr>
                    <w:t>浓度</w:t>
                  </w:r>
                </w:p>
              </w:tc>
              <w:tc>
                <w:tcPr>
                  <w:tcW w:w="81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02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28.5</w:t>
                  </w:r>
                </w:p>
              </w:tc>
              <w:tc>
                <w:tcPr>
                  <w:tcW w:w="116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28.8</w:t>
                  </w:r>
                </w:p>
              </w:tc>
              <w:tc>
                <w:tcPr>
                  <w:tcW w:w="1095"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28.9</w:t>
                  </w:r>
                </w:p>
              </w:tc>
              <w:tc>
                <w:tcPr>
                  <w:tcW w:w="93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continue"/>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sz w:val="21"/>
                      <w:szCs w:val="21"/>
                      <w:lang w:val="en-US" w:eastAsia="zh-CN"/>
                    </w:rPr>
                    <w:t>非甲烷总烃</w:t>
                  </w:r>
                  <w:r>
                    <w:rPr>
                      <w:rFonts w:hint="default" w:ascii="Times New Roman" w:hAnsi="Times New Roman" w:cs="Times New Roman"/>
                      <w:color w:val="auto"/>
                      <w:sz w:val="21"/>
                      <w:szCs w:val="21"/>
                    </w:rPr>
                    <w:t>排放浓度</w:t>
                  </w:r>
                </w:p>
              </w:tc>
              <w:tc>
                <w:tcPr>
                  <w:tcW w:w="81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02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28.5</w:t>
                  </w:r>
                </w:p>
              </w:tc>
              <w:tc>
                <w:tcPr>
                  <w:tcW w:w="116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28.8</w:t>
                  </w:r>
                </w:p>
              </w:tc>
              <w:tc>
                <w:tcPr>
                  <w:tcW w:w="1095"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28.9</w:t>
                  </w:r>
                </w:p>
              </w:tc>
              <w:tc>
                <w:tcPr>
                  <w:tcW w:w="93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81" w:type="dxa"/>
                  <w:vMerge w:val="continue"/>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sz w:val="21"/>
                      <w:szCs w:val="21"/>
                      <w:lang w:val="en-US" w:eastAsia="zh-CN"/>
                    </w:rPr>
                    <w:t>非甲烷总烃</w:t>
                  </w:r>
                  <w:r>
                    <w:rPr>
                      <w:rFonts w:hint="default" w:ascii="Times New Roman" w:hAnsi="Times New Roman" w:cs="Times New Roman"/>
                      <w:color w:val="auto"/>
                      <w:sz w:val="21"/>
                      <w:szCs w:val="21"/>
                    </w:rPr>
                    <w:t>排放速率</w:t>
                  </w:r>
                </w:p>
              </w:tc>
              <w:tc>
                <w:tcPr>
                  <w:tcW w:w="81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kg/h</w:t>
                  </w:r>
                </w:p>
              </w:tc>
              <w:tc>
                <w:tcPr>
                  <w:tcW w:w="102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0.163</w:t>
                  </w:r>
                </w:p>
              </w:tc>
              <w:tc>
                <w:tcPr>
                  <w:tcW w:w="116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0.166</w:t>
                  </w:r>
                </w:p>
              </w:tc>
              <w:tc>
                <w:tcPr>
                  <w:tcW w:w="1095"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0.167</w:t>
                  </w:r>
                </w:p>
              </w:tc>
              <w:tc>
                <w:tcPr>
                  <w:tcW w:w="93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kern w:val="0"/>
                      <w:sz w:val="21"/>
                      <w:szCs w:val="21"/>
                      <w:lang w:val="en-US" w:eastAsia="zh-CN"/>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81" w:type="dxa"/>
                  <w:vAlign w:val="center"/>
                </w:tcPr>
                <w:p>
                  <w:pPr>
                    <w:keepNext w:val="0"/>
                    <w:keepLines w:val="0"/>
                    <w:pageBreakBefore w:val="0"/>
                    <w:widowControl w:val="0"/>
                    <w:tabs>
                      <w:tab w:val="left" w:pos="1255"/>
                      <w:tab w:val="left" w:pos="5940"/>
                    </w:tabs>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备    注</w:t>
                  </w:r>
                </w:p>
              </w:tc>
              <w:tc>
                <w:tcPr>
                  <w:tcW w:w="7706" w:type="dxa"/>
                  <w:gridSpan w:val="6"/>
                  <w:vAlign w:val="center"/>
                </w:tcPr>
                <w:p>
                  <w:pPr>
                    <w:keepNext w:val="0"/>
                    <w:keepLines w:val="0"/>
                    <w:pageBreakBefore w:val="0"/>
                    <w:widowControl w:val="0"/>
                    <w:numPr>
                      <w:ilvl w:val="0"/>
                      <w:numId w:val="0"/>
                    </w:numPr>
                    <w:tabs>
                      <w:tab w:val="left" w:pos="1255"/>
                      <w:tab w:val="left" w:pos="5940"/>
                    </w:tabs>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r>
          </w:tbl>
          <w:p>
            <w:pPr>
              <w:pStyle w:val="7"/>
              <w:outlineLvl w:val="4"/>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造粒废气出口</w:t>
            </w:r>
            <w:r>
              <w:rPr>
                <w:rFonts w:hint="default" w:ascii="Times New Roman" w:hAnsi="Times New Roman" w:cs="Times New Roman"/>
                <w:color w:val="auto"/>
                <w:sz w:val="24"/>
                <w:lang w:val="en-US" w:eastAsia="zh-CN"/>
              </w:rPr>
              <w:t>（◎B</w:t>
            </w:r>
            <w:r>
              <w:rPr>
                <w:rFonts w:hint="eastAsia" w:ascii="Times New Roman" w:hAnsi="Times New Roman" w:cs="Times New Roman"/>
                <w:color w:val="auto"/>
                <w:sz w:val="24"/>
                <w:vertAlign w:val="subscript"/>
                <w:lang w:val="en-US" w:eastAsia="zh-CN"/>
              </w:rPr>
              <w:t>2</w:t>
            </w:r>
            <w:r>
              <w:rPr>
                <w:rFonts w:hint="default" w:ascii="Times New Roman" w:hAnsi="Times New Roman" w:cs="Times New Roman"/>
                <w:color w:val="auto"/>
                <w:sz w:val="24"/>
                <w:lang w:val="en-US" w:eastAsia="zh-CN"/>
              </w:rPr>
              <w:t>）</w:t>
            </w:r>
            <w:r>
              <w:rPr>
                <w:rFonts w:hint="eastAsia" w:ascii="Times New Roman" w:hAnsi="Times New Roman" w:cs="Times New Roman"/>
                <w:color w:val="auto"/>
                <w:sz w:val="24"/>
                <w:lang w:val="en-US" w:eastAsia="zh-CN"/>
              </w:rPr>
              <w:t>监测结果一览表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81"/>
              <w:gridCol w:w="2679"/>
              <w:gridCol w:w="812"/>
              <w:gridCol w:w="1024"/>
              <w:gridCol w:w="1162"/>
              <w:gridCol w:w="1095"/>
              <w:gridCol w:w="9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3760" w:type="dxa"/>
                  <w:gridSpan w:val="2"/>
                  <w:tcBorders>
                    <w:right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textAlignment w:val="auto"/>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rPr>
                    <w:t>排气筒截面积（</w:t>
                  </w:r>
                  <w:r>
                    <w:rPr>
                      <w:rFonts w:hint="eastAsia" w:cs="Times New Roman"/>
                      <w:color w:val="auto"/>
                      <w:sz w:val="21"/>
                      <w:szCs w:val="21"/>
                      <w:lang w:eastAsia="zh-CN"/>
                    </w:rPr>
                    <w:t>m</w:t>
                  </w:r>
                  <w:r>
                    <w:rPr>
                      <w:rFonts w:hint="eastAsia" w:cs="Times New Roman"/>
                      <w:color w:val="auto"/>
                      <w:sz w:val="21"/>
                      <w:szCs w:val="21"/>
                      <w:vertAlign w:val="superscript"/>
                      <w:lang w:eastAsia="zh-CN"/>
                    </w:rPr>
                    <w:t>2</w:t>
                  </w:r>
                  <w:r>
                    <w:rPr>
                      <w:rFonts w:hint="default" w:ascii="Times New Roman" w:hAnsi="Times New Roman" w:cs="Times New Roman"/>
                      <w:color w:val="auto"/>
                      <w:sz w:val="21"/>
                      <w:szCs w:val="21"/>
                    </w:rPr>
                    <w:t>）：</w:t>
                  </w:r>
                  <w:r>
                    <w:rPr>
                      <w:rFonts w:hint="eastAsia" w:cs="Times New Roman"/>
                      <w:color w:val="auto"/>
                      <w:kern w:val="0"/>
                      <w:sz w:val="21"/>
                      <w:szCs w:val="21"/>
                      <w:lang w:val="en-US" w:eastAsia="zh-CN"/>
                    </w:rPr>
                    <w:t>0.196</w:t>
                  </w:r>
                </w:p>
              </w:tc>
              <w:tc>
                <w:tcPr>
                  <w:tcW w:w="5027" w:type="dxa"/>
                  <w:gridSpan w:val="5"/>
                  <w:tcBorders>
                    <w:left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排气筒高度（m）：</w:t>
                  </w:r>
                  <w:r>
                    <w:rPr>
                      <w:rFonts w:hint="eastAsia" w:cs="Times New Roman"/>
                      <w:color w:val="auto"/>
                      <w:kern w:val="0"/>
                      <w:sz w:val="21"/>
                      <w:szCs w:val="21"/>
                      <w:lang w:val="en-US" w:eastAsia="zh-CN"/>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检测时间</w:t>
                  </w: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检测项目</w:t>
                  </w:r>
                </w:p>
              </w:tc>
              <w:tc>
                <w:tcPr>
                  <w:tcW w:w="81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单位</w:t>
                  </w:r>
                </w:p>
              </w:tc>
              <w:tc>
                <w:tcPr>
                  <w:tcW w:w="102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第一次</w:t>
                  </w:r>
                </w:p>
              </w:tc>
              <w:tc>
                <w:tcPr>
                  <w:tcW w:w="11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第二次</w:t>
                  </w:r>
                </w:p>
              </w:tc>
              <w:tc>
                <w:tcPr>
                  <w:tcW w:w="109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第三次</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2020.4.6</w:t>
                  </w: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排气温度</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23</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23</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24</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sz w:val="21"/>
                      <w:szCs w:val="21"/>
                      <w:lang w:eastAsia="zh-CN"/>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cs="Times New Roman"/>
                      <w:color w:val="auto"/>
                      <w:sz w:val="21"/>
                      <w:szCs w:val="21"/>
                      <w:lang w:eastAsia="zh-CN"/>
                    </w:rPr>
                  </w:pPr>
                  <w:r>
                    <w:rPr>
                      <w:rFonts w:hint="eastAsia" w:cs="Times New Roman"/>
                      <w:color w:val="auto"/>
                      <w:sz w:val="21"/>
                      <w:szCs w:val="21"/>
                      <w:lang w:eastAsia="zh-CN"/>
                    </w:rPr>
                    <w:t>标干</w:t>
                  </w:r>
                  <w:r>
                    <w:rPr>
                      <w:rFonts w:hint="eastAsia" w:cs="Times New Roman"/>
                      <w:color w:val="auto"/>
                      <w:sz w:val="21"/>
                      <w:szCs w:val="21"/>
                      <w:lang w:val="en-US" w:eastAsia="zh-CN"/>
                    </w:rPr>
                    <w:t>风</w:t>
                  </w:r>
                  <w:r>
                    <w:rPr>
                      <w:rFonts w:hint="eastAsia" w:cs="Times New Roman"/>
                      <w:color w:val="auto"/>
                      <w:sz w:val="21"/>
                      <w:szCs w:val="21"/>
                      <w:lang w:eastAsia="zh-CN"/>
                    </w:rPr>
                    <w:t>量</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/h</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6.27</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6.24</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6.20</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kern w:val="0"/>
                      <w:sz w:val="21"/>
                      <w:szCs w:val="21"/>
                      <w:lang w:val="en-US" w:eastAsia="zh-CN"/>
                    </w:rPr>
                    <w:t>非甲烷总烃</w:t>
                  </w:r>
                  <w:r>
                    <w:rPr>
                      <w:rFonts w:hint="eastAsia" w:cs="Times New Roman"/>
                      <w:color w:val="auto"/>
                      <w:sz w:val="21"/>
                      <w:szCs w:val="21"/>
                      <w:lang w:val="en-US" w:eastAsia="zh-CN"/>
                    </w:rPr>
                    <w:t>实测</w:t>
                  </w:r>
                  <w:r>
                    <w:rPr>
                      <w:rFonts w:hint="default" w:ascii="Times New Roman" w:hAnsi="Times New Roman" w:cs="Times New Roman"/>
                      <w:color w:val="auto"/>
                      <w:sz w:val="21"/>
                      <w:szCs w:val="21"/>
                    </w:rPr>
                    <w:t>浓度</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7.69</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7.05</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6.93</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kern w:val="0"/>
                      <w:sz w:val="21"/>
                      <w:szCs w:val="21"/>
                      <w:lang w:val="en-US" w:eastAsia="zh-CN"/>
                    </w:rPr>
                    <w:t>非甲烷总烃</w:t>
                  </w:r>
                  <w:r>
                    <w:rPr>
                      <w:rFonts w:hint="default" w:ascii="Times New Roman" w:hAnsi="Times New Roman" w:cs="Times New Roman"/>
                      <w:color w:val="auto"/>
                      <w:sz w:val="21"/>
                      <w:szCs w:val="21"/>
                    </w:rPr>
                    <w:t>排放浓度</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7.69</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7.05</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6.93</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kern w:val="0"/>
                      <w:sz w:val="21"/>
                      <w:szCs w:val="21"/>
                      <w:lang w:val="en-US" w:eastAsia="zh-CN"/>
                    </w:rPr>
                    <w:t>非甲烷总烃</w:t>
                  </w:r>
                  <w:r>
                    <w:rPr>
                      <w:rFonts w:hint="default" w:ascii="Times New Roman" w:hAnsi="Times New Roman" w:cs="Times New Roman"/>
                      <w:color w:val="auto"/>
                      <w:sz w:val="21"/>
                      <w:szCs w:val="21"/>
                    </w:rPr>
                    <w:t>排放速率</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kg/h</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4.82</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-2</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4.40</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-2</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4.30</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-2</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restart"/>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cs="Times New Roman"/>
                      <w:color w:val="auto"/>
                      <w:sz w:val="21"/>
                      <w:szCs w:val="21"/>
                      <w:lang w:val="en-US" w:eastAsia="zh-CN"/>
                    </w:rPr>
                  </w:pPr>
                  <w:r>
                    <w:rPr>
                      <w:rFonts w:hint="eastAsia" w:ascii="Times New Roman" w:hAnsi="Times New Roman" w:cs="Times New Roman"/>
                      <w:color w:val="auto"/>
                      <w:sz w:val="21"/>
                      <w:szCs w:val="21"/>
                      <w:lang w:val="en-US" w:eastAsia="zh-CN"/>
                    </w:rPr>
                    <w:t>20</w:t>
                  </w:r>
                  <w:r>
                    <w:rPr>
                      <w:rFonts w:hint="eastAsia" w:cs="Times New Roman"/>
                      <w:color w:val="auto"/>
                      <w:sz w:val="21"/>
                      <w:szCs w:val="21"/>
                      <w:lang w:val="en-US" w:eastAsia="zh-CN"/>
                    </w:rPr>
                    <w:t>20.4.7</w:t>
                  </w: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排气温度</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24</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23</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24</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continue"/>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sz w:val="21"/>
                      <w:szCs w:val="21"/>
                      <w:lang w:eastAsia="zh-CN"/>
                    </w:rPr>
                    <w:t>标干</w:t>
                  </w:r>
                  <w:r>
                    <w:rPr>
                      <w:rFonts w:hint="eastAsia" w:cs="Times New Roman"/>
                      <w:color w:val="auto"/>
                      <w:sz w:val="21"/>
                      <w:szCs w:val="21"/>
                      <w:lang w:val="en-US" w:eastAsia="zh-CN"/>
                    </w:rPr>
                    <w:t>风</w:t>
                  </w:r>
                  <w:r>
                    <w:rPr>
                      <w:rFonts w:hint="eastAsia" w:cs="Times New Roman"/>
                      <w:color w:val="auto"/>
                      <w:sz w:val="21"/>
                      <w:szCs w:val="21"/>
                      <w:lang w:eastAsia="zh-CN"/>
                    </w:rPr>
                    <w:t>量</w:t>
                  </w:r>
                </w:p>
              </w:tc>
              <w:tc>
                <w:tcPr>
                  <w:tcW w:w="81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m</w:t>
                  </w:r>
                  <w:r>
                    <w:rPr>
                      <w:rFonts w:hint="default" w:ascii="Times New Roman" w:hAnsi="Times New Roman" w:cs="Times New Roman"/>
                      <w:color w:val="auto"/>
                      <w:sz w:val="21"/>
                      <w:szCs w:val="21"/>
                      <w:vertAlign w:val="superscript"/>
                    </w:rPr>
                    <w:t>3</w:t>
                  </w:r>
                  <w:r>
                    <w:rPr>
                      <w:rFonts w:hint="default" w:ascii="Times New Roman" w:hAnsi="Times New Roman" w:cs="Times New Roman"/>
                      <w:color w:val="auto"/>
                      <w:sz w:val="21"/>
                      <w:szCs w:val="21"/>
                    </w:rPr>
                    <w:t>/h</w:t>
                  </w:r>
                </w:p>
              </w:tc>
              <w:tc>
                <w:tcPr>
                  <w:tcW w:w="102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6.20</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1162"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6.14</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1095"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6.12</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3</w:t>
                  </w:r>
                </w:p>
              </w:tc>
              <w:tc>
                <w:tcPr>
                  <w:tcW w:w="934" w:type="dxa"/>
                  <w:tcBorders>
                    <w:tl2br w:val="nil"/>
                    <w:tr2bl w:val="nil"/>
                  </w:tcBorders>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continue"/>
                  <w:vAlign w:val="top"/>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kern w:val="0"/>
                      <w:sz w:val="21"/>
                      <w:szCs w:val="21"/>
                      <w:lang w:val="en-US" w:eastAsia="zh-CN"/>
                    </w:rPr>
                    <w:t>非甲烷总烃</w:t>
                  </w:r>
                  <w:r>
                    <w:rPr>
                      <w:rFonts w:hint="eastAsia" w:cs="Times New Roman"/>
                      <w:color w:val="auto"/>
                      <w:sz w:val="21"/>
                      <w:szCs w:val="21"/>
                      <w:lang w:val="en-US" w:eastAsia="zh-CN"/>
                    </w:rPr>
                    <w:t>实测</w:t>
                  </w:r>
                  <w:r>
                    <w:rPr>
                      <w:rFonts w:hint="default" w:ascii="Times New Roman" w:hAnsi="Times New Roman" w:cs="Times New Roman"/>
                      <w:color w:val="auto"/>
                      <w:sz w:val="21"/>
                      <w:szCs w:val="21"/>
                    </w:rPr>
                    <w:t>浓度</w:t>
                  </w:r>
                </w:p>
              </w:tc>
              <w:tc>
                <w:tcPr>
                  <w:tcW w:w="81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02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6.72</w:t>
                  </w:r>
                </w:p>
              </w:tc>
              <w:tc>
                <w:tcPr>
                  <w:tcW w:w="116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6.56</w:t>
                  </w:r>
                </w:p>
              </w:tc>
              <w:tc>
                <w:tcPr>
                  <w:tcW w:w="1095"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6.46</w:t>
                  </w:r>
                </w:p>
              </w:tc>
              <w:tc>
                <w:tcPr>
                  <w:tcW w:w="93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continue"/>
                  <w:vAlign w:val="top"/>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kern w:val="0"/>
                      <w:sz w:val="21"/>
                      <w:szCs w:val="21"/>
                      <w:lang w:val="en-US" w:eastAsia="zh-CN"/>
                    </w:rPr>
                    <w:t>非甲烷总烃</w:t>
                  </w:r>
                  <w:r>
                    <w:rPr>
                      <w:rFonts w:hint="default" w:ascii="Times New Roman" w:hAnsi="Times New Roman" w:cs="Times New Roman"/>
                      <w:color w:val="auto"/>
                      <w:sz w:val="21"/>
                      <w:szCs w:val="21"/>
                    </w:rPr>
                    <w:t>排放浓度</w:t>
                  </w:r>
                </w:p>
              </w:tc>
              <w:tc>
                <w:tcPr>
                  <w:tcW w:w="81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mg/m</w:t>
                  </w:r>
                  <w:r>
                    <w:rPr>
                      <w:rFonts w:hint="default" w:ascii="Times New Roman" w:hAnsi="Times New Roman" w:cs="Times New Roman"/>
                      <w:color w:val="auto"/>
                      <w:sz w:val="21"/>
                      <w:szCs w:val="21"/>
                      <w:vertAlign w:val="superscript"/>
                    </w:rPr>
                    <w:t>3</w:t>
                  </w:r>
                </w:p>
              </w:tc>
              <w:tc>
                <w:tcPr>
                  <w:tcW w:w="102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6.72</w:t>
                  </w:r>
                </w:p>
              </w:tc>
              <w:tc>
                <w:tcPr>
                  <w:tcW w:w="116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6.56</w:t>
                  </w:r>
                </w:p>
              </w:tc>
              <w:tc>
                <w:tcPr>
                  <w:tcW w:w="1095"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rPr>
                    <w:t>6.46</w:t>
                  </w:r>
                </w:p>
              </w:tc>
              <w:tc>
                <w:tcPr>
                  <w:tcW w:w="93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83" w:hRule="atLeast"/>
                <w:jc w:val="center"/>
              </w:trPr>
              <w:tc>
                <w:tcPr>
                  <w:tcW w:w="1081" w:type="dxa"/>
                  <w:vMerge w:val="continue"/>
                  <w:vAlign w:val="top"/>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p>
              </w:tc>
              <w:tc>
                <w:tcPr>
                  <w:tcW w:w="2679"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eastAsia" w:cs="Times New Roman"/>
                      <w:color w:val="auto"/>
                      <w:kern w:val="0"/>
                      <w:sz w:val="21"/>
                      <w:szCs w:val="21"/>
                      <w:lang w:val="en-US" w:eastAsia="zh-CN"/>
                    </w:rPr>
                    <w:t>非甲烷总烃</w:t>
                  </w:r>
                  <w:r>
                    <w:rPr>
                      <w:rFonts w:hint="default" w:ascii="Times New Roman" w:hAnsi="Times New Roman" w:cs="Times New Roman"/>
                      <w:color w:val="auto"/>
                      <w:sz w:val="21"/>
                      <w:szCs w:val="21"/>
                    </w:rPr>
                    <w:t>排放速率</w:t>
                  </w:r>
                </w:p>
              </w:tc>
              <w:tc>
                <w:tcPr>
                  <w:tcW w:w="81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kg/h</w:t>
                  </w:r>
                </w:p>
              </w:tc>
              <w:tc>
                <w:tcPr>
                  <w:tcW w:w="102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4.17</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-2</w:t>
                  </w:r>
                </w:p>
              </w:tc>
              <w:tc>
                <w:tcPr>
                  <w:tcW w:w="1162"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4.03</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-2</w:t>
                  </w:r>
                </w:p>
              </w:tc>
              <w:tc>
                <w:tcPr>
                  <w:tcW w:w="1095"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kern w:val="0"/>
                      <w:sz w:val="21"/>
                      <w:szCs w:val="21"/>
                      <w:lang w:val="en-US" w:eastAsia="zh-CN"/>
                    </w:rPr>
                  </w:pPr>
                  <w:r>
                    <w:rPr>
                      <w:rFonts w:hint="eastAsia" w:cs="Times New Roman"/>
                      <w:color w:val="auto"/>
                      <w:kern w:val="0"/>
                      <w:sz w:val="21"/>
                      <w:szCs w:val="21"/>
                      <w:lang w:val="en-US" w:eastAsia="zh-CN"/>
                    </w:rPr>
                    <w:t>3.95</w:t>
                  </w:r>
                  <w:r>
                    <w:rPr>
                      <w:rFonts w:hint="default" w:ascii="Times New Roman" w:hAnsi="Times New Roman" w:cs="Times New Roman"/>
                      <w:sz w:val="21"/>
                      <w:szCs w:val="21"/>
                      <w:lang w:val="en-US" w:eastAsia="zh-CN"/>
                    </w:rPr>
                    <w:t>×10</w:t>
                  </w:r>
                  <w:r>
                    <w:rPr>
                      <w:rFonts w:hint="eastAsia" w:cs="Times New Roman"/>
                      <w:sz w:val="21"/>
                      <w:szCs w:val="21"/>
                      <w:vertAlign w:val="superscript"/>
                      <w:lang w:val="en-US" w:eastAsia="zh-CN"/>
                    </w:rPr>
                    <w:t>-2</w:t>
                  </w:r>
                </w:p>
              </w:tc>
              <w:tc>
                <w:tcPr>
                  <w:tcW w:w="934" w:type="dxa"/>
                  <w:vAlign w:val="center"/>
                </w:tcPr>
                <w:p>
                  <w:pPr>
                    <w:keepNext w:val="0"/>
                    <w:keepLines w:val="0"/>
                    <w:pageBreakBefore w:val="0"/>
                    <w:widowControl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auto"/>
                      <w:kern w:val="0"/>
                      <w:sz w:val="21"/>
                      <w:szCs w:val="21"/>
                      <w:lang w:val="en-US" w:eastAsia="zh-CN" w:bidi="ar-SA"/>
                    </w:rPr>
                  </w:pPr>
                  <w:r>
                    <w:rPr>
                      <w:rFonts w:hint="eastAsia" w:cs="Times New Roman"/>
                      <w:color w:val="auto"/>
                      <w:kern w:val="0"/>
                      <w:sz w:val="21"/>
                      <w:szCs w:val="21"/>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081" w:type="dxa"/>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rPr>
                    <w:t>评价依据</w:t>
                  </w:r>
                </w:p>
              </w:tc>
              <w:tc>
                <w:tcPr>
                  <w:tcW w:w="7706" w:type="dxa"/>
                  <w:gridSpan w:val="6"/>
                  <w:vAlign w:val="center"/>
                </w:tcPr>
                <w:p>
                  <w:pPr>
                    <w:keepNext w:val="0"/>
                    <w:keepLines w:val="0"/>
                    <w:pageBreakBefore w:val="0"/>
                    <w:widowControl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s="Times New Roman"/>
                      <w:color w:val="5B9BD5" w:themeColor="accent1"/>
                      <w:kern w:val="0"/>
                      <w:sz w:val="21"/>
                      <w:szCs w:val="21"/>
                      <w:lang w:val="en-US" w:eastAsia="zh-CN"/>
                    </w:rPr>
                  </w:pPr>
                  <w:r>
                    <w:rPr>
                      <w:rFonts w:hint="default" w:ascii="Times New Roman" w:hAnsi="Times New Roman" w:cs="Times New Roman"/>
                      <w:color w:val="auto"/>
                      <w:kern w:val="0"/>
                      <w:sz w:val="21"/>
                      <w:szCs w:val="21"/>
                      <w:lang w:val="en-US" w:eastAsia="zh-CN"/>
                    </w:rPr>
                    <w:t>《合成树脂工业污染物排放标准》（GB</w:t>
                  </w:r>
                  <w:r>
                    <w:rPr>
                      <w:rFonts w:hint="eastAsia" w:cs="Times New Roman"/>
                      <w:color w:val="auto"/>
                      <w:kern w:val="0"/>
                      <w:sz w:val="21"/>
                      <w:szCs w:val="21"/>
                      <w:lang w:val="en-US" w:eastAsia="zh-CN"/>
                    </w:rPr>
                    <w:t xml:space="preserve"> </w:t>
                  </w:r>
                  <w:r>
                    <w:rPr>
                      <w:rFonts w:hint="default" w:ascii="Times New Roman" w:hAnsi="Times New Roman" w:cs="Times New Roman"/>
                      <w:color w:val="auto"/>
                      <w:kern w:val="0"/>
                      <w:sz w:val="21"/>
                      <w:szCs w:val="21"/>
                      <w:lang w:val="en-US" w:eastAsia="zh-CN"/>
                    </w:rPr>
                    <w:t>31572-2015）</w:t>
                  </w:r>
                  <w:r>
                    <w:rPr>
                      <w:rFonts w:hint="eastAsia"/>
                      <w:bCs/>
                      <w:sz w:val="21"/>
                      <w:szCs w:val="21"/>
                      <w:lang w:val="en-US" w:eastAsia="zh-CN"/>
                    </w:rPr>
                    <w:t>表5大气污染物特别排放限值</w:t>
                  </w:r>
                </w:p>
              </w:tc>
            </w:tr>
          </w:tbl>
          <w:p>
            <w:pPr>
              <w:ind w:firstLine="480"/>
              <w:rPr>
                <w:rFonts w:hint="eastAsia"/>
                <w:lang w:val="en-US" w:eastAsia="zh-CN"/>
              </w:rPr>
            </w:pPr>
            <w:r>
              <w:rPr>
                <w:rFonts w:hint="eastAsia"/>
                <w:color w:val="000000" w:themeColor="text1"/>
                <w:szCs w:val="21"/>
              </w:rPr>
              <w:t>根据</w:t>
            </w:r>
            <w:r>
              <w:rPr>
                <w:rFonts w:hint="eastAsia"/>
                <w:color w:val="000000" w:themeColor="text1"/>
                <w:szCs w:val="21"/>
                <w:lang w:val="en-US" w:eastAsia="zh-CN"/>
              </w:rPr>
              <w:t>验收</w:t>
            </w:r>
            <w:r>
              <w:rPr>
                <w:rFonts w:hint="eastAsia"/>
                <w:color w:val="000000" w:themeColor="text1"/>
                <w:szCs w:val="21"/>
              </w:rPr>
              <w:t>监测结果，</w:t>
            </w:r>
            <w:r>
              <w:rPr>
                <w:rFonts w:hint="eastAsia"/>
              </w:rPr>
              <w:t>项目有组织</w:t>
            </w:r>
            <w:r>
              <w:rPr>
                <w:rFonts w:hint="eastAsia"/>
                <w:lang w:val="en-US" w:eastAsia="zh-CN"/>
              </w:rPr>
              <w:t>排放的非甲烷总烃符合《合成树脂工业污染物排放标准》（GB 31572-2015）表5大气污染物特别排放限值。</w:t>
            </w:r>
          </w:p>
          <w:p>
            <w:pPr>
              <w:ind w:firstLine="480"/>
            </w:pPr>
            <w:r>
              <w:rPr>
                <w:rFonts w:hint="eastAsia"/>
              </w:rPr>
              <w:t>2）无组织排放</w:t>
            </w:r>
          </w:p>
          <w:p>
            <w:pPr>
              <w:pStyle w:val="7"/>
              <w:outlineLvl w:val="4"/>
            </w:pPr>
            <w:r>
              <w:rPr>
                <w:rFonts w:hint="eastAsia"/>
              </w:rPr>
              <w:t>无组织废气</w:t>
            </w:r>
            <w:r>
              <w:rPr>
                <w:rFonts w:hint="eastAsia"/>
                <w:lang w:eastAsia="zh-CN"/>
              </w:rPr>
              <w:t>（</w:t>
            </w:r>
            <w:r>
              <w:rPr>
                <w:rFonts w:hint="eastAsia"/>
                <w:lang w:val="en-US" w:eastAsia="zh-CN"/>
              </w:rPr>
              <w:t>B</w:t>
            </w:r>
            <w:r>
              <w:rPr>
                <w:rFonts w:hint="eastAsia"/>
                <w:vertAlign w:val="subscript"/>
                <w:lang w:val="en-US" w:eastAsia="zh-CN"/>
              </w:rPr>
              <w:t>3</w:t>
            </w:r>
            <w:r>
              <w:rPr>
                <w:rFonts w:hint="eastAsia"/>
                <w:lang w:val="en-US" w:eastAsia="zh-CN"/>
              </w:rPr>
              <w:t>、B</w:t>
            </w:r>
            <w:r>
              <w:rPr>
                <w:rFonts w:hint="eastAsia"/>
                <w:vertAlign w:val="subscript"/>
                <w:lang w:val="en-US" w:eastAsia="zh-CN"/>
              </w:rPr>
              <w:t>4</w:t>
            </w:r>
            <w:r>
              <w:rPr>
                <w:rFonts w:hint="eastAsia"/>
                <w:lang w:eastAsia="zh-CN"/>
              </w:rPr>
              <w:t>）</w:t>
            </w:r>
            <w:r>
              <w:t>监测结果一览表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328"/>
              <w:gridCol w:w="1729"/>
              <w:gridCol w:w="1207"/>
              <w:gridCol w:w="1507"/>
              <w:gridCol w:w="1507"/>
              <w:gridCol w:w="15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restart"/>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sz w:val="21"/>
                      <w:szCs w:val="21"/>
                    </w:rPr>
                  </w:pPr>
                  <w:r>
                    <w:rPr>
                      <w:rFonts w:hint="eastAsia"/>
                      <w:color w:val="000000"/>
                      <w:sz w:val="21"/>
                      <w:szCs w:val="21"/>
                    </w:rPr>
                    <w:t>检测项目</w:t>
                  </w:r>
                </w:p>
              </w:tc>
              <w:tc>
                <w:tcPr>
                  <w:tcW w:w="1729" w:type="dxa"/>
                  <w:vMerge w:val="restart"/>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sz w:val="21"/>
                      <w:szCs w:val="21"/>
                    </w:rPr>
                  </w:pPr>
                  <w:r>
                    <w:rPr>
                      <w:rFonts w:hint="eastAsia"/>
                      <w:color w:val="000000"/>
                      <w:sz w:val="21"/>
                      <w:szCs w:val="21"/>
                    </w:rPr>
                    <w:t>检测点位</w:t>
                  </w:r>
                </w:p>
              </w:tc>
              <w:tc>
                <w:tcPr>
                  <w:tcW w:w="5730" w:type="dxa"/>
                  <w:gridSpan w:val="4"/>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sz w:val="21"/>
                      <w:szCs w:val="21"/>
                    </w:rPr>
                  </w:pPr>
                  <w:r>
                    <w:rPr>
                      <w:rFonts w:hint="eastAsia"/>
                      <w:color w:val="000000"/>
                      <w:sz w:val="21"/>
                      <w:szCs w:val="21"/>
                    </w:rPr>
                    <w:t>检测结果（</w:t>
                  </w:r>
                  <w:r>
                    <w:rPr>
                      <w:color w:val="000000"/>
                      <w:sz w:val="21"/>
                      <w:szCs w:val="21"/>
                    </w:rPr>
                    <w:t>mg/m</w:t>
                  </w:r>
                  <w:r>
                    <w:rPr>
                      <w:color w:val="000000"/>
                      <w:sz w:val="21"/>
                      <w:szCs w:val="21"/>
                      <w:vertAlign w:val="superscript"/>
                    </w:rPr>
                    <w:t>3</w:t>
                  </w:r>
                  <w:r>
                    <w:rPr>
                      <w:rFonts w:hint="eastAsia"/>
                      <w:color w:val="000000"/>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sz w:val="21"/>
                      <w:szCs w:val="21"/>
                    </w:rPr>
                  </w:pPr>
                </w:p>
              </w:tc>
              <w:tc>
                <w:tcPr>
                  <w:tcW w:w="1729"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sz w:val="21"/>
                      <w:szCs w:val="21"/>
                    </w:rPr>
                  </w:pPr>
                </w:p>
              </w:tc>
              <w:tc>
                <w:tcPr>
                  <w:tcW w:w="12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sz w:val="21"/>
                      <w:szCs w:val="21"/>
                    </w:rPr>
                  </w:pPr>
                  <w:r>
                    <w:rPr>
                      <w:color w:val="000000"/>
                      <w:sz w:val="21"/>
                      <w:szCs w:val="21"/>
                    </w:rPr>
                    <w:t>第一次</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sz w:val="21"/>
                      <w:szCs w:val="21"/>
                    </w:rPr>
                  </w:pPr>
                  <w:r>
                    <w:rPr>
                      <w:color w:val="000000"/>
                      <w:sz w:val="21"/>
                      <w:szCs w:val="21"/>
                    </w:rPr>
                    <w:t>第二次</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sz w:val="21"/>
                      <w:szCs w:val="21"/>
                    </w:rPr>
                  </w:pPr>
                  <w:r>
                    <w:rPr>
                      <w:color w:val="000000"/>
                      <w:sz w:val="21"/>
                      <w:szCs w:val="21"/>
                    </w:rPr>
                    <w:t>第三次</w:t>
                  </w:r>
                </w:p>
              </w:tc>
              <w:tc>
                <w:tcPr>
                  <w:tcW w:w="1509"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sz w:val="21"/>
                      <w:szCs w:val="21"/>
                    </w:rPr>
                  </w:pPr>
                  <w:r>
                    <w:rPr>
                      <w:sz w:val="21"/>
                      <w:szCs w:val="21"/>
                    </w:rPr>
                    <w:t>标准限值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restart"/>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sz w:val="21"/>
                      <w:szCs w:val="21"/>
                      <w:lang w:val="en-US" w:eastAsia="zh-CN"/>
                    </w:rPr>
                  </w:pPr>
                  <w:r>
                    <w:rPr>
                      <w:rFonts w:hint="eastAsia"/>
                      <w:sz w:val="21"/>
                      <w:szCs w:val="21"/>
                      <w:lang w:val="en-US" w:eastAsia="zh-CN"/>
                    </w:rPr>
                    <w:t>非甲烷总烃</w:t>
                  </w:r>
                </w:p>
              </w:tc>
              <w:tc>
                <w:tcPr>
                  <w:tcW w:w="1729" w:type="dxa"/>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◎B</w:t>
                  </w:r>
                  <w:r>
                    <w:rPr>
                      <w:rFonts w:hint="eastAsia" w:ascii="Times New Roman" w:hAnsi="Times New Roman" w:cs="Times New Roman"/>
                      <w:sz w:val="21"/>
                      <w:szCs w:val="21"/>
                      <w:vertAlign w:val="subscript"/>
                      <w:lang w:val="en-US" w:eastAsia="zh-CN"/>
                    </w:rPr>
                    <w:t>3</w:t>
                  </w:r>
                  <w:r>
                    <w:rPr>
                      <w:rFonts w:hint="eastAsia" w:ascii="Times New Roman" w:hAnsi="Times New Roman" w:cs="Times New Roman"/>
                      <w:sz w:val="21"/>
                      <w:szCs w:val="21"/>
                      <w:vertAlign w:val="baseline"/>
                      <w:lang w:val="en-US" w:eastAsia="zh-CN"/>
                    </w:rPr>
                    <w:t>（2020.4.6）</w:t>
                  </w:r>
                </w:p>
              </w:tc>
              <w:tc>
                <w:tcPr>
                  <w:tcW w:w="12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sz w:val="21"/>
                      <w:szCs w:val="21"/>
                      <w:vertAlign w:val="baseline"/>
                      <w:lang w:val="en-US" w:eastAsia="zh-CN"/>
                    </w:rPr>
                  </w:pPr>
                  <w:r>
                    <w:rPr>
                      <w:rFonts w:hint="eastAsia" w:cs="Times New Roman"/>
                      <w:sz w:val="21"/>
                      <w:szCs w:val="21"/>
                      <w:vertAlign w:val="baseline"/>
                      <w:lang w:val="en-US" w:eastAsia="zh-CN"/>
                    </w:rPr>
                    <w:t>1.83</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1.92</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1.84</w:t>
                  </w:r>
                </w:p>
              </w:tc>
              <w:tc>
                <w:tcPr>
                  <w:tcW w:w="1509" w:type="dxa"/>
                  <w:vMerge w:val="restart"/>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sz w:val="21"/>
                      <w:szCs w:val="21"/>
                      <w:lang w:val="en-US" w:eastAsia="zh-CN"/>
                    </w:rPr>
                  </w:pPr>
                </w:p>
              </w:tc>
              <w:tc>
                <w:tcPr>
                  <w:tcW w:w="1729" w:type="dxa"/>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◎B</w:t>
                  </w:r>
                  <w:r>
                    <w:rPr>
                      <w:rFonts w:hint="eastAsia" w:ascii="Times New Roman" w:hAnsi="Times New Roman" w:cs="Times New Roman"/>
                      <w:sz w:val="21"/>
                      <w:szCs w:val="21"/>
                      <w:vertAlign w:val="subscript"/>
                      <w:lang w:val="en-US" w:eastAsia="zh-CN"/>
                    </w:rPr>
                    <w:t>3</w:t>
                  </w:r>
                  <w:r>
                    <w:rPr>
                      <w:rFonts w:hint="eastAsia" w:ascii="Times New Roman" w:hAnsi="Times New Roman" w:cs="Times New Roman"/>
                      <w:sz w:val="21"/>
                      <w:szCs w:val="21"/>
                      <w:vertAlign w:val="baseline"/>
                      <w:lang w:val="en-US" w:eastAsia="zh-CN"/>
                    </w:rPr>
                    <w:t>（2020.4.7）</w:t>
                  </w:r>
                </w:p>
              </w:tc>
              <w:tc>
                <w:tcPr>
                  <w:tcW w:w="12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vertAlign w:val="baseline"/>
                      <w:lang w:val="en-US" w:eastAsia="zh-CN"/>
                    </w:rPr>
                  </w:pPr>
                  <w:r>
                    <w:rPr>
                      <w:rFonts w:hint="eastAsia" w:cs="Times New Roman"/>
                      <w:sz w:val="21"/>
                      <w:szCs w:val="21"/>
                      <w:vertAlign w:val="baseline"/>
                      <w:lang w:val="en-US" w:eastAsia="zh-CN"/>
                    </w:rPr>
                    <w:t>1.75</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lang w:val="en-US" w:eastAsia="zh-CN"/>
                    </w:rPr>
                  </w:pPr>
                  <w:r>
                    <w:rPr>
                      <w:rFonts w:hint="eastAsia" w:cs="Times New Roman"/>
                      <w:sz w:val="21"/>
                      <w:szCs w:val="21"/>
                      <w:lang w:val="en-US" w:eastAsia="zh-CN"/>
                    </w:rPr>
                    <w:t>1.57</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lang w:val="en-US" w:eastAsia="zh-CN"/>
                    </w:rPr>
                  </w:pPr>
                  <w:r>
                    <w:rPr>
                      <w:rFonts w:hint="eastAsia" w:cs="Times New Roman"/>
                      <w:sz w:val="21"/>
                      <w:szCs w:val="21"/>
                      <w:lang w:val="en-US" w:eastAsia="zh-CN"/>
                    </w:rPr>
                    <w:t>1.78</w:t>
                  </w:r>
                </w:p>
              </w:tc>
              <w:tc>
                <w:tcPr>
                  <w:tcW w:w="1509"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sz w:val="21"/>
                      <w:szCs w:val="21"/>
                      <w:lang w:val="en-US" w:eastAsia="zh-CN"/>
                    </w:rPr>
                  </w:pPr>
                </w:p>
              </w:tc>
              <w:tc>
                <w:tcPr>
                  <w:tcW w:w="1729" w:type="dxa"/>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◎B</w:t>
                  </w:r>
                  <w:r>
                    <w:rPr>
                      <w:rFonts w:hint="eastAsia" w:ascii="Times New Roman" w:hAnsi="Times New Roman" w:cs="Times New Roman"/>
                      <w:sz w:val="21"/>
                      <w:szCs w:val="21"/>
                      <w:vertAlign w:val="subscript"/>
                      <w:lang w:val="en-US" w:eastAsia="zh-CN"/>
                    </w:rPr>
                    <w:t>4</w:t>
                  </w:r>
                  <w:r>
                    <w:rPr>
                      <w:rFonts w:hint="eastAsia" w:ascii="Times New Roman" w:hAnsi="Times New Roman" w:cs="Times New Roman"/>
                      <w:sz w:val="21"/>
                      <w:szCs w:val="21"/>
                      <w:vertAlign w:val="baseline"/>
                      <w:lang w:val="en-US" w:eastAsia="zh-CN"/>
                    </w:rPr>
                    <w:t>（2020.4.6）</w:t>
                  </w:r>
                </w:p>
              </w:tc>
              <w:tc>
                <w:tcPr>
                  <w:tcW w:w="12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vertAlign w:val="baseline"/>
                      <w:lang w:val="en-US" w:eastAsia="zh-CN"/>
                    </w:rPr>
                  </w:pPr>
                  <w:r>
                    <w:rPr>
                      <w:rFonts w:hint="eastAsia" w:cs="Times New Roman"/>
                      <w:sz w:val="21"/>
                      <w:szCs w:val="21"/>
                      <w:vertAlign w:val="baseline"/>
                      <w:lang w:val="en-US" w:eastAsia="zh-CN"/>
                    </w:rPr>
                    <w:t>1.54</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lang w:val="en-US" w:eastAsia="zh-CN"/>
                    </w:rPr>
                  </w:pPr>
                  <w:r>
                    <w:rPr>
                      <w:rFonts w:hint="eastAsia" w:cs="Times New Roman"/>
                      <w:sz w:val="21"/>
                      <w:szCs w:val="21"/>
                      <w:lang w:val="en-US" w:eastAsia="zh-CN"/>
                    </w:rPr>
                    <w:t>1.50</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lang w:val="en-US" w:eastAsia="zh-CN"/>
                    </w:rPr>
                  </w:pPr>
                  <w:r>
                    <w:rPr>
                      <w:rFonts w:hint="eastAsia" w:cs="Times New Roman"/>
                      <w:sz w:val="21"/>
                      <w:szCs w:val="21"/>
                      <w:lang w:val="en-US" w:eastAsia="zh-CN"/>
                    </w:rPr>
                    <w:t>1.52</w:t>
                  </w:r>
                </w:p>
              </w:tc>
              <w:tc>
                <w:tcPr>
                  <w:tcW w:w="1509"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sz w:val="21"/>
                      <w:szCs w:val="21"/>
                      <w:lang w:val="en-US" w:eastAsia="zh-CN"/>
                    </w:rPr>
                  </w:pPr>
                </w:p>
              </w:tc>
              <w:tc>
                <w:tcPr>
                  <w:tcW w:w="1729" w:type="dxa"/>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◎B</w:t>
                  </w:r>
                  <w:r>
                    <w:rPr>
                      <w:rFonts w:hint="eastAsia" w:ascii="Times New Roman" w:hAnsi="Times New Roman" w:cs="Times New Roman"/>
                      <w:sz w:val="21"/>
                      <w:szCs w:val="21"/>
                      <w:vertAlign w:val="subscript"/>
                      <w:lang w:val="en-US" w:eastAsia="zh-CN"/>
                    </w:rPr>
                    <w:t>4</w:t>
                  </w:r>
                  <w:r>
                    <w:rPr>
                      <w:rFonts w:hint="eastAsia" w:ascii="Times New Roman" w:hAnsi="Times New Roman" w:cs="Times New Roman"/>
                      <w:sz w:val="21"/>
                      <w:szCs w:val="21"/>
                      <w:vertAlign w:val="baseline"/>
                      <w:lang w:val="en-US" w:eastAsia="zh-CN"/>
                    </w:rPr>
                    <w:t>（2020.4.7）</w:t>
                  </w:r>
                </w:p>
              </w:tc>
              <w:tc>
                <w:tcPr>
                  <w:tcW w:w="12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vertAlign w:val="baseline"/>
                      <w:lang w:val="en-US" w:eastAsia="zh-CN"/>
                    </w:rPr>
                  </w:pPr>
                  <w:r>
                    <w:rPr>
                      <w:rFonts w:hint="eastAsia" w:cs="Times New Roman"/>
                      <w:sz w:val="21"/>
                      <w:szCs w:val="21"/>
                      <w:vertAlign w:val="baseline"/>
                      <w:lang w:val="en-US" w:eastAsia="zh-CN"/>
                    </w:rPr>
                    <w:t>1.57</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lang w:val="en-US" w:eastAsia="zh-CN"/>
                    </w:rPr>
                  </w:pPr>
                  <w:r>
                    <w:rPr>
                      <w:rFonts w:hint="eastAsia" w:cs="Times New Roman"/>
                      <w:sz w:val="21"/>
                      <w:szCs w:val="21"/>
                      <w:lang w:val="en-US" w:eastAsia="zh-CN"/>
                    </w:rPr>
                    <w:t>1.63</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lang w:val="en-US" w:eastAsia="zh-CN"/>
                    </w:rPr>
                  </w:pPr>
                  <w:r>
                    <w:rPr>
                      <w:rFonts w:hint="eastAsia" w:cs="Times New Roman"/>
                      <w:sz w:val="21"/>
                      <w:szCs w:val="21"/>
                      <w:lang w:val="en-US" w:eastAsia="zh-CN"/>
                    </w:rPr>
                    <w:t>1.57</w:t>
                  </w:r>
                </w:p>
              </w:tc>
              <w:tc>
                <w:tcPr>
                  <w:tcW w:w="1509"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restart"/>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sz w:val="21"/>
                      <w:szCs w:val="21"/>
                      <w:lang w:val="en-US" w:eastAsia="zh-CN"/>
                    </w:rPr>
                  </w:pPr>
                  <w:r>
                    <w:rPr>
                      <w:rFonts w:hint="eastAsia"/>
                      <w:sz w:val="21"/>
                      <w:szCs w:val="21"/>
                      <w:lang w:val="en-US" w:eastAsia="zh-CN"/>
                    </w:rPr>
                    <w:t>总悬浮颗粒物</w:t>
                  </w:r>
                </w:p>
              </w:tc>
              <w:tc>
                <w:tcPr>
                  <w:tcW w:w="1729" w:type="dxa"/>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◎B</w:t>
                  </w:r>
                  <w:r>
                    <w:rPr>
                      <w:rFonts w:hint="eastAsia" w:ascii="Times New Roman" w:hAnsi="Times New Roman" w:cs="Times New Roman"/>
                      <w:sz w:val="21"/>
                      <w:szCs w:val="21"/>
                      <w:vertAlign w:val="subscript"/>
                      <w:lang w:val="en-US" w:eastAsia="zh-CN"/>
                    </w:rPr>
                    <w:t>3</w:t>
                  </w:r>
                  <w:r>
                    <w:rPr>
                      <w:rFonts w:hint="eastAsia" w:ascii="Times New Roman" w:hAnsi="Times New Roman" w:cs="Times New Roman"/>
                      <w:sz w:val="21"/>
                      <w:szCs w:val="21"/>
                      <w:vertAlign w:val="baseline"/>
                      <w:lang w:val="en-US" w:eastAsia="zh-CN"/>
                    </w:rPr>
                    <w:t>（2020.4.6）</w:t>
                  </w:r>
                </w:p>
              </w:tc>
              <w:tc>
                <w:tcPr>
                  <w:tcW w:w="12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0.310</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0.294</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0.343</w:t>
                  </w:r>
                </w:p>
              </w:tc>
              <w:tc>
                <w:tcPr>
                  <w:tcW w:w="1509" w:type="dxa"/>
                  <w:vMerge w:val="restart"/>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eastAsia="宋体" w:cs="Times New Roman"/>
                      <w:sz w:val="21"/>
                      <w:szCs w:val="21"/>
                      <w:lang w:val="en-US" w:eastAsia="zh-CN"/>
                    </w:rPr>
                  </w:pPr>
                  <w:r>
                    <w:rPr>
                      <w:rFonts w:hint="eastAsia" w:cs="Times New Roman"/>
                      <w:sz w:val="21"/>
                      <w:szCs w:val="21"/>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sz w:val="21"/>
                      <w:szCs w:val="21"/>
                      <w:lang w:val="en-US" w:eastAsia="zh-CN"/>
                    </w:rPr>
                  </w:pPr>
                </w:p>
              </w:tc>
              <w:tc>
                <w:tcPr>
                  <w:tcW w:w="1729" w:type="dxa"/>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◎B</w:t>
                  </w:r>
                  <w:r>
                    <w:rPr>
                      <w:rFonts w:hint="eastAsia" w:ascii="Times New Roman" w:hAnsi="Times New Roman" w:cs="Times New Roman"/>
                      <w:sz w:val="21"/>
                      <w:szCs w:val="21"/>
                      <w:vertAlign w:val="subscript"/>
                      <w:lang w:val="en-US" w:eastAsia="zh-CN"/>
                    </w:rPr>
                    <w:t>3</w:t>
                  </w:r>
                  <w:r>
                    <w:rPr>
                      <w:rFonts w:hint="eastAsia" w:ascii="Times New Roman" w:hAnsi="Times New Roman" w:cs="Times New Roman"/>
                      <w:sz w:val="21"/>
                      <w:szCs w:val="21"/>
                      <w:vertAlign w:val="baseline"/>
                      <w:lang w:val="en-US" w:eastAsia="zh-CN"/>
                    </w:rPr>
                    <w:t>（2020.4.7）</w:t>
                  </w:r>
                </w:p>
              </w:tc>
              <w:tc>
                <w:tcPr>
                  <w:tcW w:w="12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0.377</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0.311</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0.361</w:t>
                  </w:r>
                </w:p>
              </w:tc>
              <w:tc>
                <w:tcPr>
                  <w:tcW w:w="1509"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sz w:val="21"/>
                      <w:szCs w:val="21"/>
                      <w:lang w:val="en-US" w:eastAsia="zh-CN"/>
                    </w:rPr>
                  </w:pPr>
                </w:p>
              </w:tc>
              <w:tc>
                <w:tcPr>
                  <w:tcW w:w="1729" w:type="dxa"/>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◎B</w:t>
                  </w:r>
                  <w:r>
                    <w:rPr>
                      <w:rFonts w:hint="eastAsia" w:ascii="Times New Roman" w:hAnsi="Times New Roman" w:cs="Times New Roman"/>
                      <w:sz w:val="21"/>
                      <w:szCs w:val="21"/>
                      <w:vertAlign w:val="subscript"/>
                      <w:lang w:val="en-US" w:eastAsia="zh-CN"/>
                    </w:rPr>
                    <w:t>4</w:t>
                  </w:r>
                  <w:r>
                    <w:rPr>
                      <w:rFonts w:hint="eastAsia" w:ascii="Times New Roman" w:hAnsi="Times New Roman" w:cs="Times New Roman"/>
                      <w:sz w:val="21"/>
                      <w:szCs w:val="21"/>
                      <w:vertAlign w:val="baseline"/>
                      <w:lang w:val="en-US" w:eastAsia="zh-CN"/>
                    </w:rPr>
                    <w:t>（2020.4.6）</w:t>
                  </w:r>
                </w:p>
              </w:tc>
              <w:tc>
                <w:tcPr>
                  <w:tcW w:w="12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0.374</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0.309</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0.358</w:t>
                  </w:r>
                </w:p>
              </w:tc>
              <w:tc>
                <w:tcPr>
                  <w:tcW w:w="1509"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sz w:val="21"/>
                      <w:szCs w:val="21"/>
                      <w:lang w:val="en-US" w:eastAsia="zh-CN"/>
                    </w:rPr>
                  </w:pPr>
                </w:p>
              </w:tc>
              <w:tc>
                <w:tcPr>
                  <w:tcW w:w="1729" w:type="dxa"/>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eastAsia" w:ascii="Times New Roman" w:hAnsi="Times New Roman" w:eastAsia="宋体" w:cs="Times New Roman"/>
                      <w:kern w:val="0"/>
                      <w:sz w:val="21"/>
                      <w:szCs w:val="21"/>
                      <w:lang w:val="en-US" w:eastAsia="zh-CN" w:bidi="ar-SA"/>
                    </w:rPr>
                  </w:pPr>
                  <w:r>
                    <w:rPr>
                      <w:rFonts w:hint="eastAsia" w:ascii="Times New Roman" w:hAnsi="Times New Roman" w:cs="Times New Roman"/>
                      <w:sz w:val="21"/>
                      <w:szCs w:val="21"/>
                      <w:lang w:val="en-US" w:eastAsia="zh-CN"/>
                    </w:rPr>
                    <w:t>◎B</w:t>
                  </w:r>
                  <w:r>
                    <w:rPr>
                      <w:rFonts w:hint="eastAsia" w:ascii="Times New Roman" w:hAnsi="Times New Roman" w:cs="Times New Roman"/>
                      <w:sz w:val="21"/>
                      <w:szCs w:val="21"/>
                      <w:vertAlign w:val="subscript"/>
                      <w:lang w:val="en-US" w:eastAsia="zh-CN"/>
                    </w:rPr>
                    <w:t>4</w:t>
                  </w:r>
                  <w:r>
                    <w:rPr>
                      <w:rFonts w:hint="eastAsia" w:ascii="Times New Roman" w:hAnsi="Times New Roman" w:cs="Times New Roman"/>
                      <w:sz w:val="21"/>
                      <w:szCs w:val="21"/>
                      <w:vertAlign w:val="baseline"/>
                      <w:lang w:val="en-US" w:eastAsia="zh-CN"/>
                    </w:rPr>
                    <w:t>（2020.4.7）</w:t>
                  </w:r>
                </w:p>
              </w:tc>
              <w:tc>
                <w:tcPr>
                  <w:tcW w:w="12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cs="Times New Roman"/>
                      <w:sz w:val="21"/>
                      <w:szCs w:val="21"/>
                      <w:vertAlign w:val="baseline"/>
                      <w:lang w:val="en-US" w:eastAsia="zh-CN"/>
                    </w:rPr>
                    <w:t>0.376</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0.359</w:t>
                  </w:r>
                </w:p>
              </w:tc>
              <w:tc>
                <w:tcPr>
                  <w:tcW w:w="1507"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0.327</w:t>
                  </w:r>
                </w:p>
              </w:tc>
              <w:tc>
                <w:tcPr>
                  <w:tcW w:w="1509"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contextualSpacing/>
                    <w:jc w:val="center"/>
                    <w:textAlignment w:val="auto"/>
                    <w:rPr>
                      <w:rFonts w:hint="eastAsia" w:eastAsia="宋体" w:cs="Times New Roman"/>
                      <w:sz w:val="21"/>
                      <w:szCs w:val="21"/>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28"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sz w:val="21"/>
                      <w:szCs w:val="21"/>
                    </w:rPr>
                  </w:pPr>
                  <w:r>
                    <w:rPr>
                      <w:color w:val="000000"/>
                      <w:kern w:val="0"/>
                      <w:sz w:val="21"/>
                      <w:szCs w:val="21"/>
                    </w:rPr>
                    <w:t>评价依据</w:t>
                  </w:r>
                </w:p>
              </w:tc>
              <w:tc>
                <w:tcPr>
                  <w:tcW w:w="7459" w:type="dxa"/>
                  <w:gridSpan w:val="5"/>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cs="Times New Roman"/>
                      <w:sz w:val="21"/>
                      <w:szCs w:val="21"/>
                      <w:lang w:val="en-US"/>
                    </w:rPr>
                  </w:pPr>
                  <w:r>
                    <w:rPr>
                      <w:rFonts w:hint="default" w:ascii="Times New Roman" w:hAnsi="Times New Roman" w:cs="Times New Roman"/>
                      <w:color w:val="auto"/>
                      <w:kern w:val="0"/>
                      <w:sz w:val="21"/>
                      <w:szCs w:val="21"/>
                      <w:lang w:val="en-US" w:eastAsia="zh-CN"/>
                    </w:rPr>
                    <w:t>《合成树脂工业污染物排放标准》（GB</w:t>
                  </w:r>
                  <w:r>
                    <w:rPr>
                      <w:rFonts w:hint="eastAsia" w:cs="Times New Roman"/>
                      <w:color w:val="auto"/>
                      <w:kern w:val="0"/>
                      <w:sz w:val="21"/>
                      <w:szCs w:val="21"/>
                      <w:lang w:val="en-US" w:eastAsia="zh-CN"/>
                    </w:rPr>
                    <w:t xml:space="preserve"> </w:t>
                  </w:r>
                  <w:r>
                    <w:rPr>
                      <w:rFonts w:hint="default" w:ascii="Times New Roman" w:hAnsi="Times New Roman" w:cs="Times New Roman"/>
                      <w:color w:val="auto"/>
                      <w:kern w:val="0"/>
                      <w:sz w:val="21"/>
                      <w:szCs w:val="21"/>
                      <w:lang w:val="en-US" w:eastAsia="zh-CN"/>
                    </w:rPr>
                    <w:t>31572-2015）</w:t>
                  </w:r>
                </w:p>
              </w:tc>
            </w:tr>
          </w:tbl>
          <w:p>
            <w:pPr>
              <w:ind w:firstLine="480"/>
            </w:pPr>
            <w:r>
              <w:rPr>
                <w:rFonts w:hint="eastAsia"/>
                <w:color w:val="000000" w:themeColor="text1"/>
                <w:szCs w:val="21"/>
              </w:rPr>
              <w:t>根据</w:t>
            </w:r>
            <w:r>
              <w:rPr>
                <w:rFonts w:hint="eastAsia"/>
                <w:color w:val="000000" w:themeColor="text1"/>
                <w:szCs w:val="21"/>
                <w:lang w:val="en-US" w:eastAsia="zh-CN"/>
              </w:rPr>
              <w:t>验收</w:t>
            </w:r>
            <w:r>
              <w:rPr>
                <w:rFonts w:hint="eastAsia"/>
                <w:color w:val="000000" w:themeColor="text1"/>
                <w:szCs w:val="21"/>
              </w:rPr>
              <w:t>监测结果，</w:t>
            </w:r>
            <w:r>
              <w:rPr>
                <w:rFonts w:hint="eastAsia"/>
              </w:rPr>
              <w:t>项目无组织</w:t>
            </w:r>
            <w:r>
              <w:rPr>
                <w:rFonts w:hint="eastAsia"/>
                <w:lang w:val="en-US" w:eastAsia="zh-CN"/>
              </w:rPr>
              <w:t>排放的</w:t>
            </w:r>
            <w:r>
              <w:rPr>
                <w:rFonts w:hint="eastAsia" w:cs="Times New Roman"/>
                <w:color w:val="auto"/>
                <w:kern w:val="0"/>
                <w:sz w:val="24"/>
                <w:szCs w:val="24"/>
                <w:lang w:val="en-US" w:eastAsia="zh-CN" w:bidi="ar-SA"/>
              </w:rPr>
              <w:t>非甲烷总烃和总悬浮颗粒物</w:t>
            </w:r>
            <w:r>
              <w:rPr>
                <w:rFonts w:hint="eastAsia"/>
                <w:lang w:val="en-US" w:eastAsia="zh-CN"/>
              </w:rPr>
              <w:t>排放符合《合成树脂工业污染物排放标准》（GB 31572-2015）。</w:t>
            </w:r>
          </w:p>
          <w:p>
            <w:pPr>
              <w:pStyle w:val="5"/>
              <w:outlineLvl w:val="2"/>
            </w:pPr>
            <w:r>
              <w:rPr>
                <w:rFonts w:hint="eastAsia"/>
              </w:rPr>
              <w:t>噪声</w:t>
            </w:r>
          </w:p>
          <w:p>
            <w:pPr>
              <w:pStyle w:val="7"/>
              <w:bidi w:val="0"/>
            </w:pPr>
            <w:r>
              <w:rPr>
                <w:rFonts w:hint="eastAsia"/>
              </w:rPr>
              <w:t>厂界噪声监测结果一览表</w:t>
            </w:r>
          </w:p>
          <w:tbl>
            <w:tblPr>
              <w:tblStyle w:val="25"/>
              <w:tblW w:w="878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070"/>
              <w:gridCol w:w="1157"/>
              <w:gridCol w:w="1134"/>
              <w:gridCol w:w="1134"/>
              <w:gridCol w:w="1134"/>
              <w:gridCol w:w="1134"/>
              <w:gridCol w:w="20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70" w:type="dxa"/>
                  <w:vMerge w:val="restart"/>
                  <w:tcBorders>
                    <w:tl2br w:val="nil"/>
                    <w:tr2bl w:val="nil"/>
                  </w:tcBorders>
                  <w:vAlign w:val="center"/>
                </w:tcPr>
                <w:p>
                  <w:pPr>
                    <w:keepNext w:val="0"/>
                    <w:keepLines w:val="0"/>
                    <w:pageBreakBefore w:val="0"/>
                    <w:tabs>
                      <w:tab w:val="left" w:pos="1255"/>
                      <w:tab w:val="left" w:pos="5940"/>
                    </w:tabs>
                    <w:kinsoku/>
                    <w:wordWrap/>
                    <w:overflowPunct/>
                    <w:topLinePunct w:val="0"/>
                    <w:bidi w:val="0"/>
                    <w:adjustRightInd w:val="0"/>
                    <w:snapToGrid w:val="0"/>
                    <w:spacing w:before="63" w:beforeLines="20" w:after="63" w:afterLines="20" w:line="240" w:lineRule="auto"/>
                    <w:jc w:val="center"/>
                    <w:textAlignment w:val="auto"/>
                    <w:rPr>
                      <w:sz w:val="21"/>
                      <w:szCs w:val="21"/>
                    </w:rPr>
                  </w:pPr>
                  <w:r>
                    <w:rPr>
                      <w:sz w:val="21"/>
                      <w:szCs w:val="21"/>
                    </w:rPr>
                    <w:t>检测点</w:t>
                  </w:r>
                </w:p>
              </w:tc>
              <w:tc>
                <w:tcPr>
                  <w:tcW w:w="1157" w:type="dxa"/>
                  <w:vMerge w:val="restart"/>
                  <w:tcBorders>
                    <w:tl2br w:val="nil"/>
                    <w:tr2bl w:val="nil"/>
                  </w:tcBorders>
                  <w:vAlign w:val="center"/>
                </w:tcPr>
                <w:p>
                  <w:pPr>
                    <w:keepNext w:val="0"/>
                    <w:keepLines w:val="0"/>
                    <w:pageBreakBefore w:val="0"/>
                    <w:tabs>
                      <w:tab w:val="left" w:pos="1255"/>
                      <w:tab w:val="left" w:pos="5940"/>
                    </w:tabs>
                    <w:kinsoku/>
                    <w:wordWrap/>
                    <w:overflowPunct/>
                    <w:topLinePunct w:val="0"/>
                    <w:bidi w:val="0"/>
                    <w:adjustRightInd w:val="0"/>
                    <w:snapToGrid w:val="0"/>
                    <w:spacing w:before="63" w:beforeLines="20" w:after="63" w:afterLines="20" w:line="240" w:lineRule="auto"/>
                    <w:jc w:val="center"/>
                    <w:textAlignment w:val="auto"/>
                    <w:rPr>
                      <w:sz w:val="21"/>
                      <w:szCs w:val="21"/>
                    </w:rPr>
                  </w:pPr>
                  <w:r>
                    <w:rPr>
                      <w:sz w:val="21"/>
                      <w:szCs w:val="21"/>
                    </w:rPr>
                    <w:t>检测时间</w:t>
                  </w:r>
                </w:p>
              </w:tc>
              <w:tc>
                <w:tcPr>
                  <w:tcW w:w="4536" w:type="dxa"/>
                  <w:gridSpan w:val="4"/>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ind w:right="-120" w:rightChars="-50"/>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昼间噪声</w:t>
                  </w:r>
                  <w:r>
                    <w:rPr>
                      <w:rFonts w:hint="eastAsia" w:cs="Times New Roman"/>
                      <w:sz w:val="21"/>
                      <w:szCs w:val="21"/>
                      <w:lang w:eastAsia="zh-CN"/>
                    </w:rPr>
                    <w:t>（</w:t>
                  </w:r>
                  <w:r>
                    <w:rPr>
                      <w:rFonts w:hint="default" w:ascii="Times New Roman" w:hAnsi="Times New Roman" w:cs="Times New Roman"/>
                      <w:color w:val="000000"/>
                      <w:kern w:val="0"/>
                      <w:sz w:val="21"/>
                      <w:szCs w:val="21"/>
                    </w:rPr>
                    <w:t xml:space="preserve"> L</w:t>
                  </w:r>
                  <w:r>
                    <w:rPr>
                      <w:rFonts w:hint="default" w:ascii="Times New Roman" w:hAnsi="Times New Roman" w:cs="Times New Roman"/>
                      <w:color w:val="000000"/>
                      <w:kern w:val="0"/>
                      <w:sz w:val="21"/>
                      <w:szCs w:val="21"/>
                      <w:vertAlign w:val="subscript"/>
                    </w:rPr>
                    <w:t>eq</w:t>
                  </w:r>
                  <w:r>
                    <w:rPr>
                      <w:rFonts w:hint="default" w:ascii="Times New Roman" w:hAnsi="Times New Roman" w:cs="Times New Roman"/>
                      <w:color w:val="000000"/>
                      <w:kern w:val="0"/>
                      <w:sz w:val="21"/>
                      <w:szCs w:val="21"/>
                    </w:rPr>
                    <w:t>（dB(A)）</w:t>
                  </w:r>
                  <w:r>
                    <w:rPr>
                      <w:rFonts w:hint="eastAsia" w:cs="Times New Roman"/>
                      <w:sz w:val="21"/>
                      <w:szCs w:val="21"/>
                      <w:lang w:eastAsia="zh-CN"/>
                    </w:rPr>
                    <w:t>）</w:t>
                  </w:r>
                </w:p>
              </w:tc>
              <w:tc>
                <w:tcPr>
                  <w:tcW w:w="2024" w:type="dxa"/>
                  <w:vMerge w:val="restart"/>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ind w:left="-120" w:leftChars="-50" w:right="-120" w:rightChars="-50"/>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sz w:val="21"/>
                      <w:szCs w:val="21"/>
                    </w:rPr>
                    <w:t>主要声源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70" w:type="dxa"/>
                  <w:vMerge w:val="continue"/>
                  <w:tcBorders>
                    <w:tl2br w:val="nil"/>
                    <w:tr2bl w:val="nil"/>
                  </w:tcBorders>
                  <w:vAlign w:val="center"/>
                </w:tcPr>
                <w:p>
                  <w:pPr>
                    <w:keepNext w:val="0"/>
                    <w:keepLines w:val="0"/>
                    <w:pageBreakBefore w:val="0"/>
                    <w:tabs>
                      <w:tab w:val="left" w:pos="1255"/>
                      <w:tab w:val="left" w:pos="5940"/>
                    </w:tabs>
                    <w:kinsoku/>
                    <w:wordWrap/>
                    <w:overflowPunct/>
                    <w:topLinePunct w:val="0"/>
                    <w:bidi w:val="0"/>
                    <w:adjustRightInd w:val="0"/>
                    <w:snapToGrid w:val="0"/>
                    <w:spacing w:before="63" w:beforeLines="20" w:after="63" w:afterLines="20" w:line="240" w:lineRule="auto"/>
                    <w:jc w:val="center"/>
                    <w:textAlignment w:val="auto"/>
                    <w:rPr>
                      <w:sz w:val="21"/>
                      <w:szCs w:val="21"/>
                    </w:rPr>
                  </w:pPr>
                </w:p>
              </w:tc>
              <w:tc>
                <w:tcPr>
                  <w:tcW w:w="1157" w:type="dxa"/>
                  <w:vMerge w:val="continue"/>
                  <w:tcBorders>
                    <w:tl2br w:val="nil"/>
                    <w:tr2bl w:val="nil"/>
                  </w:tcBorders>
                  <w:vAlign w:val="center"/>
                </w:tcPr>
                <w:p>
                  <w:pPr>
                    <w:keepNext w:val="0"/>
                    <w:keepLines w:val="0"/>
                    <w:pageBreakBefore w:val="0"/>
                    <w:tabs>
                      <w:tab w:val="left" w:pos="1255"/>
                      <w:tab w:val="left" w:pos="5940"/>
                    </w:tabs>
                    <w:kinsoku/>
                    <w:wordWrap/>
                    <w:overflowPunct/>
                    <w:topLinePunct w:val="0"/>
                    <w:bidi w:val="0"/>
                    <w:adjustRightInd w:val="0"/>
                    <w:snapToGrid w:val="0"/>
                    <w:spacing w:before="63" w:beforeLines="20" w:after="63" w:afterLines="20" w:line="240" w:lineRule="auto"/>
                    <w:jc w:val="center"/>
                    <w:textAlignment w:val="auto"/>
                    <w:rPr>
                      <w:sz w:val="21"/>
                      <w:szCs w:val="21"/>
                    </w:rPr>
                  </w:pPr>
                </w:p>
              </w:tc>
              <w:tc>
                <w:tcPr>
                  <w:tcW w:w="1134"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ind w:left="-120" w:leftChars="-50" w:right="-120" w:rightChars="-5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测量值</w:t>
                  </w:r>
                </w:p>
              </w:tc>
              <w:tc>
                <w:tcPr>
                  <w:tcW w:w="1134"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ind w:left="-120" w:leftChars="-50" w:right="-120" w:rightChars="-5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背景值</w:t>
                  </w:r>
                </w:p>
              </w:tc>
              <w:tc>
                <w:tcPr>
                  <w:tcW w:w="1134"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ind w:left="-120" w:leftChars="-50" w:right="-120" w:rightChars="-50"/>
                    <w:jc w:val="center"/>
                    <w:textAlignment w:val="auto"/>
                    <w:rPr>
                      <w:rFonts w:hint="eastAsia" w:ascii="Times New Roman" w:hAnsi="Times New Roman" w:eastAsia="宋体" w:cs="Times New Roman"/>
                      <w:sz w:val="21"/>
                      <w:szCs w:val="21"/>
                      <w:lang w:val="en-US" w:eastAsia="zh-CN"/>
                    </w:rPr>
                  </w:pPr>
                  <w:r>
                    <w:rPr>
                      <w:rFonts w:hint="eastAsia" w:cs="Times New Roman"/>
                      <w:sz w:val="21"/>
                      <w:szCs w:val="21"/>
                      <w:lang w:val="en-US" w:eastAsia="zh-CN"/>
                    </w:rPr>
                    <w:t>修正值</w:t>
                  </w:r>
                </w:p>
              </w:tc>
              <w:tc>
                <w:tcPr>
                  <w:tcW w:w="1134" w:type="dxa"/>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ind w:left="-120" w:leftChars="-50" w:right="-120" w:rightChars="-5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排放值</w:t>
                  </w:r>
                </w:p>
              </w:tc>
              <w:tc>
                <w:tcPr>
                  <w:tcW w:w="202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ind w:left="-120" w:leftChars="-50" w:right="-120" w:rightChars="-50"/>
                    <w:jc w:val="center"/>
                    <w:textAlignment w:val="auto"/>
                    <w:rPr>
                      <w:rFonts w:hint="default" w:ascii="Times New Roman" w:hAnsi="Times New Roman" w:cs="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70" w:type="dxa"/>
                  <w:vMerge w:val="restart"/>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default" w:ascii="Times New Roman" w:hAnsi="Times New Roman" w:cs="Times New Roman"/>
                      <w:sz w:val="21"/>
                      <w:szCs w:val="21"/>
                    </w:rPr>
                  </w:pPr>
                  <w:r>
                    <w:rPr>
                      <w:rFonts w:hint="default" w:ascii="Times New Roman" w:hAnsi="Times New Roman" w:cs="Times New Roman"/>
                      <w:color w:val="000000"/>
                      <w:sz w:val="21"/>
                      <w:szCs w:val="21"/>
                    </w:rPr>
                    <w:t>▲C</w:t>
                  </w:r>
                  <w:r>
                    <w:rPr>
                      <w:rFonts w:hint="default" w:ascii="Times New Roman" w:hAnsi="Times New Roman" w:cs="Times New Roman"/>
                      <w:color w:val="000000"/>
                      <w:sz w:val="21"/>
                      <w:szCs w:val="21"/>
                      <w:vertAlign w:val="subscript"/>
                    </w:rPr>
                    <w:t>1</w:t>
                  </w:r>
                </w:p>
              </w:tc>
              <w:tc>
                <w:tcPr>
                  <w:tcW w:w="1157"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olor w:val="000000"/>
                      <w:kern w:val="0"/>
                      <w:sz w:val="21"/>
                      <w:szCs w:val="21"/>
                      <w:lang w:val="en-US" w:eastAsia="zh-CN"/>
                    </w:rPr>
                  </w:pPr>
                  <w:r>
                    <w:rPr>
                      <w:rFonts w:hint="eastAsia"/>
                      <w:color w:val="000000"/>
                      <w:kern w:val="0"/>
                      <w:sz w:val="21"/>
                      <w:szCs w:val="21"/>
                      <w:lang w:val="en-US" w:eastAsia="zh-CN"/>
                    </w:rPr>
                    <w:t>2020.4.6</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56.9</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57</w:t>
                  </w:r>
                </w:p>
              </w:tc>
              <w:tc>
                <w:tcPr>
                  <w:tcW w:w="2024" w:type="dxa"/>
                  <w:vMerge w:val="restart"/>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冷却塔、风机、破碎机、切割机、空压机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70" w:type="dxa"/>
                  <w:vMerge w:val="continue"/>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default" w:ascii="Times New Roman" w:hAnsi="Times New Roman" w:cs="Times New Roman"/>
                      <w:color w:val="000000"/>
                      <w:sz w:val="21"/>
                      <w:szCs w:val="21"/>
                    </w:rPr>
                  </w:pPr>
                </w:p>
              </w:tc>
              <w:tc>
                <w:tcPr>
                  <w:tcW w:w="1157"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olor w:val="000000"/>
                      <w:kern w:val="0"/>
                      <w:sz w:val="21"/>
                      <w:szCs w:val="21"/>
                      <w:lang w:val="en-US" w:eastAsia="zh-CN"/>
                    </w:rPr>
                  </w:pPr>
                  <w:r>
                    <w:rPr>
                      <w:rFonts w:hint="eastAsia"/>
                      <w:color w:val="000000"/>
                      <w:kern w:val="0"/>
                      <w:sz w:val="21"/>
                      <w:szCs w:val="21"/>
                      <w:lang w:val="en-US" w:eastAsia="zh-CN"/>
                    </w:rPr>
                    <w:t>2020.4.7</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s="Times New Roman"/>
                      <w:color w:val="000000"/>
                      <w:kern w:val="0"/>
                      <w:sz w:val="21"/>
                      <w:szCs w:val="21"/>
                      <w:lang w:val="en-US" w:eastAsia="zh-CN"/>
                    </w:rPr>
                  </w:pPr>
                  <w:r>
                    <w:rPr>
                      <w:rFonts w:hint="eastAsia" w:cs="Times New Roman"/>
                      <w:color w:val="000000"/>
                      <w:kern w:val="0"/>
                      <w:sz w:val="21"/>
                      <w:szCs w:val="21"/>
                      <w:lang w:val="en-US" w:eastAsia="zh-CN"/>
                    </w:rPr>
                    <w:t>58.3</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s="Times New Roman"/>
                      <w:sz w:val="21"/>
                      <w:szCs w:val="21"/>
                      <w:lang w:val="en-US" w:eastAsia="zh-CN"/>
                    </w:rPr>
                  </w:pPr>
                  <w:r>
                    <w:rPr>
                      <w:rFonts w:hint="eastAsia" w:cs="Times New Roman"/>
                      <w:sz w:val="21"/>
                      <w:szCs w:val="21"/>
                      <w:lang w:val="en-US" w:eastAsia="zh-CN"/>
                    </w:rPr>
                    <w:t>58</w:t>
                  </w:r>
                </w:p>
              </w:tc>
              <w:tc>
                <w:tcPr>
                  <w:tcW w:w="202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70" w:type="dxa"/>
                  <w:vMerge w:val="restart"/>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eastAsia"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rPr>
                    <w:t>▲C</w:t>
                  </w:r>
                  <w:r>
                    <w:rPr>
                      <w:rFonts w:hint="eastAsia" w:ascii="Times New Roman" w:hAnsi="Times New Roman" w:cs="Times New Roman"/>
                      <w:color w:val="000000"/>
                      <w:sz w:val="21"/>
                      <w:szCs w:val="21"/>
                      <w:vertAlign w:val="subscript"/>
                      <w:lang w:val="en-US" w:eastAsia="zh-CN"/>
                    </w:rPr>
                    <w:t>2</w:t>
                  </w:r>
                </w:p>
              </w:tc>
              <w:tc>
                <w:tcPr>
                  <w:tcW w:w="1157"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kern w:val="0"/>
                      <w:sz w:val="21"/>
                      <w:szCs w:val="21"/>
                      <w:lang w:val="en-US" w:eastAsia="zh-CN"/>
                    </w:rPr>
                    <w:t>2020.4.6</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56.3</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sz w:val="21"/>
                      <w:szCs w:val="21"/>
                      <w:lang w:val="en-US" w:eastAsia="zh-CN"/>
                    </w:rPr>
                  </w:pPr>
                  <w:r>
                    <w:rPr>
                      <w:rFonts w:hint="eastAsia" w:cs="Times New Roman"/>
                      <w:sz w:val="21"/>
                      <w:szCs w:val="21"/>
                      <w:lang w:val="en-US" w:eastAsia="zh-CN"/>
                    </w:rPr>
                    <w:t>56</w:t>
                  </w:r>
                </w:p>
              </w:tc>
              <w:tc>
                <w:tcPr>
                  <w:tcW w:w="2024" w:type="dxa"/>
                  <w:vMerge w:val="restart"/>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sz w:val="21"/>
                      <w:szCs w:val="21"/>
                      <w:lang w:val="en-US" w:eastAsia="zh-CN"/>
                    </w:rPr>
                    <w:t>冷却塔、风机、破碎机、切割机、空压机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070" w:type="dxa"/>
                  <w:vMerge w:val="continue"/>
                  <w:tcBorders>
                    <w:tl2br w:val="nil"/>
                    <w:tr2bl w:val="nil"/>
                  </w:tcBorders>
                  <w:vAlign w:val="center"/>
                </w:tcPr>
                <w:p>
                  <w:pPr>
                    <w:pStyle w:val="23"/>
                    <w:keepNext w:val="0"/>
                    <w:keepLines w:val="0"/>
                    <w:pageBreakBefore w:val="0"/>
                    <w:kinsoku/>
                    <w:wordWrap/>
                    <w:overflowPunct/>
                    <w:topLinePunct w:val="0"/>
                    <w:bidi w:val="0"/>
                    <w:adjustRightInd w:val="0"/>
                    <w:snapToGrid w:val="0"/>
                    <w:spacing w:before="63" w:beforeLines="20" w:beforeAutospacing="0" w:after="63" w:afterLines="20" w:afterAutospacing="0" w:line="240" w:lineRule="auto"/>
                    <w:jc w:val="center"/>
                    <w:textAlignment w:val="auto"/>
                    <w:rPr>
                      <w:rFonts w:hint="default" w:ascii="Times New Roman" w:hAnsi="Times New Roman" w:cs="Times New Roman"/>
                      <w:color w:val="000000"/>
                      <w:sz w:val="21"/>
                      <w:szCs w:val="21"/>
                    </w:rPr>
                  </w:pPr>
                </w:p>
              </w:tc>
              <w:tc>
                <w:tcPr>
                  <w:tcW w:w="1157"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kern w:val="0"/>
                      <w:sz w:val="21"/>
                      <w:szCs w:val="21"/>
                      <w:lang w:val="en-US" w:eastAsia="zh-CN"/>
                    </w:rPr>
                    <w:t>2020.4.7</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s="Times New Roman"/>
                      <w:color w:val="000000"/>
                      <w:kern w:val="0"/>
                      <w:sz w:val="21"/>
                      <w:szCs w:val="21"/>
                      <w:lang w:val="en-US" w:eastAsia="zh-CN"/>
                    </w:rPr>
                  </w:pPr>
                  <w:r>
                    <w:rPr>
                      <w:rFonts w:hint="eastAsia" w:cs="Times New Roman"/>
                      <w:color w:val="000000"/>
                      <w:kern w:val="0"/>
                      <w:sz w:val="21"/>
                      <w:szCs w:val="21"/>
                      <w:lang w:val="en-US" w:eastAsia="zh-CN"/>
                    </w:rPr>
                    <w:t>55.7</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c>
                <w:tcPr>
                  <w:tcW w:w="1134" w:type="dxa"/>
                  <w:tcBorders>
                    <w:tl2br w:val="nil"/>
                    <w:tr2bl w:val="nil"/>
                  </w:tcBorders>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default" w:eastAsia="宋体" w:cs="Times New Roman"/>
                      <w:sz w:val="21"/>
                      <w:szCs w:val="21"/>
                      <w:lang w:val="en-US" w:eastAsia="zh-CN"/>
                    </w:rPr>
                  </w:pPr>
                  <w:r>
                    <w:rPr>
                      <w:rFonts w:hint="eastAsia" w:cs="Times New Roman"/>
                      <w:sz w:val="21"/>
                      <w:szCs w:val="21"/>
                      <w:lang w:val="en-US" w:eastAsia="zh-CN"/>
                    </w:rPr>
                    <w:t>56</w:t>
                  </w:r>
                </w:p>
              </w:tc>
              <w:tc>
                <w:tcPr>
                  <w:tcW w:w="2024" w:type="dxa"/>
                  <w:vMerge w:val="continue"/>
                  <w:tcBorders>
                    <w:tl2br w:val="nil"/>
                    <w:tr2bl w:val="nil"/>
                  </w:tcBorders>
                  <w:vAlign w:val="center"/>
                </w:tcPr>
                <w:p>
                  <w:pPr>
                    <w:keepNext w:val="0"/>
                    <w:keepLines w:val="0"/>
                    <w:pageBreakBefore w:val="0"/>
                    <w:kinsoku/>
                    <w:wordWrap/>
                    <w:overflowPunct/>
                    <w:topLinePunct w:val="0"/>
                    <w:bidi w:val="0"/>
                    <w:adjustRightInd w:val="0"/>
                    <w:snapToGrid w:val="0"/>
                    <w:spacing w:before="63" w:beforeLines="20" w:after="63" w:afterLines="20" w:line="240" w:lineRule="auto"/>
                    <w:jc w:val="center"/>
                    <w:textAlignment w:val="auto"/>
                    <w:rPr>
                      <w:rFonts w:hint="eastAsia" w:ascii="Times New Roman" w:hAnsi="Times New Roman" w:eastAsia="宋体" w:cs="Times New Roman"/>
                      <w:kern w:val="2"/>
                      <w:sz w:val="21"/>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227" w:type="dxa"/>
                  <w:gridSpan w:val="2"/>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color w:val="000000"/>
                      <w:kern w:val="0"/>
                      <w:sz w:val="21"/>
                      <w:szCs w:val="21"/>
                    </w:rPr>
                  </w:pPr>
                  <w:r>
                    <w:rPr>
                      <w:rFonts w:hint="eastAsia"/>
                      <w:color w:val="000000"/>
                      <w:kern w:val="0"/>
                      <w:sz w:val="21"/>
                      <w:szCs w:val="21"/>
                    </w:rPr>
                    <w:t>排放限值</w:t>
                  </w:r>
                </w:p>
              </w:tc>
              <w:tc>
                <w:tcPr>
                  <w:tcW w:w="6560" w:type="dxa"/>
                  <w:gridSpan w:val="5"/>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rFonts w:hint="eastAsia" w:eastAsia="宋体"/>
                      <w:sz w:val="21"/>
                      <w:szCs w:val="21"/>
                      <w:lang w:val="en-US" w:eastAsia="zh-CN"/>
                    </w:rPr>
                  </w:pPr>
                  <w:r>
                    <w:rPr>
                      <w:rFonts w:hint="eastAsia"/>
                      <w:sz w:val="21"/>
                      <w:szCs w:val="21"/>
                      <w:lang w:val="en-US" w:eastAsia="zh-CN"/>
                    </w:rPr>
                    <w:t>昼间≤65</w:t>
                  </w:r>
                  <w:r>
                    <w:rPr>
                      <w:rFonts w:hint="default" w:ascii="Times New Roman" w:hAnsi="Times New Roman" w:cs="Times New Roman"/>
                      <w:color w:val="000000"/>
                      <w:kern w:val="0"/>
                      <w:sz w:val="21"/>
                      <w:szCs w:val="21"/>
                    </w:rPr>
                    <w:t>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2227" w:type="dxa"/>
                  <w:gridSpan w:val="2"/>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color w:val="000000"/>
                      <w:kern w:val="0"/>
                      <w:sz w:val="21"/>
                      <w:szCs w:val="21"/>
                    </w:rPr>
                  </w:pPr>
                  <w:r>
                    <w:rPr>
                      <w:color w:val="000000"/>
                      <w:kern w:val="0"/>
                      <w:sz w:val="21"/>
                      <w:szCs w:val="21"/>
                    </w:rPr>
                    <w:t>评价依据</w:t>
                  </w:r>
                </w:p>
              </w:tc>
              <w:tc>
                <w:tcPr>
                  <w:tcW w:w="6560" w:type="dxa"/>
                  <w:gridSpan w:val="5"/>
                  <w:vAlign w:val="center"/>
                </w:tcPr>
                <w:p>
                  <w:pPr>
                    <w:keepNext w:val="0"/>
                    <w:keepLines w:val="0"/>
                    <w:pageBreakBefore w:val="0"/>
                    <w:kinsoku/>
                    <w:wordWrap/>
                    <w:overflowPunct/>
                    <w:topLinePunct w:val="0"/>
                    <w:autoSpaceDE w:val="0"/>
                    <w:autoSpaceDN w:val="0"/>
                    <w:bidi w:val="0"/>
                    <w:adjustRightInd w:val="0"/>
                    <w:snapToGrid w:val="0"/>
                    <w:spacing w:before="63" w:beforeLines="20" w:after="63" w:afterLines="20" w:line="240" w:lineRule="auto"/>
                    <w:jc w:val="center"/>
                    <w:textAlignment w:val="auto"/>
                    <w:rPr>
                      <w:color w:val="000000"/>
                      <w:kern w:val="0"/>
                      <w:sz w:val="21"/>
                      <w:szCs w:val="21"/>
                    </w:rPr>
                  </w:pPr>
                  <w:r>
                    <w:rPr>
                      <w:rFonts w:hint="eastAsia"/>
                      <w:sz w:val="21"/>
                      <w:szCs w:val="21"/>
                    </w:rPr>
                    <w:t>《工业企业厂界环境噪声排放标准》（</w:t>
                  </w:r>
                  <w:r>
                    <w:rPr>
                      <w:sz w:val="21"/>
                      <w:szCs w:val="21"/>
                    </w:rPr>
                    <w:t xml:space="preserve">GB </w:t>
                  </w:r>
                  <w:r>
                    <w:rPr>
                      <w:rFonts w:hint="eastAsia"/>
                      <w:sz w:val="21"/>
                      <w:szCs w:val="21"/>
                    </w:rPr>
                    <w:t>12348-2008）</w:t>
                  </w:r>
                </w:p>
              </w:tc>
            </w:tr>
          </w:tbl>
          <w:p>
            <w:pPr>
              <w:pStyle w:val="2"/>
              <w:bidi w:val="0"/>
            </w:pPr>
            <w:r>
              <w:rPr>
                <w:rFonts w:hint="eastAsia"/>
              </w:rPr>
              <w:t>根据</w:t>
            </w:r>
            <w:r>
              <w:rPr>
                <w:rFonts w:hint="eastAsia"/>
                <w:lang w:val="en-US" w:eastAsia="zh-CN"/>
              </w:rPr>
              <w:t>验收</w:t>
            </w:r>
            <w:r>
              <w:rPr>
                <w:rFonts w:hint="eastAsia"/>
              </w:rPr>
              <w:t>监测结果，验收监测期间，项目</w:t>
            </w:r>
            <w:r>
              <w:rPr>
                <w:rFonts w:hint="eastAsia"/>
                <w:lang w:val="en-US" w:eastAsia="zh-CN"/>
              </w:rPr>
              <w:t>昼间</w:t>
            </w:r>
            <w:r>
              <w:rPr>
                <w:rFonts w:hint="eastAsia"/>
              </w:rPr>
              <w:t>厂界噪声排放满足《工业企业厂界环境噪声排放标准》（GB 12348-2008）</w:t>
            </w:r>
            <w:r>
              <w:rPr>
                <w:rFonts w:hint="eastAsia"/>
                <w:lang w:val="en-US" w:eastAsia="zh-CN"/>
              </w:rPr>
              <w:t>3类</w:t>
            </w:r>
            <w:r>
              <w:rPr>
                <w:rFonts w:hint="eastAsia"/>
              </w:rPr>
              <w:t>标准。</w:t>
            </w:r>
          </w:p>
          <w:p>
            <w:pPr>
              <w:pStyle w:val="4"/>
              <w:outlineLvl w:val="1"/>
            </w:pPr>
            <w:r>
              <w:rPr>
                <w:rFonts w:hint="eastAsia"/>
              </w:rPr>
              <w:t>污染物排放总量核算</w:t>
            </w:r>
          </w:p>
          <w:p>
            <w:pPr>
              <w:ind w:firstLine="480"/>
            </w:pPr>
            <w:r>
              <w:rPr>
                <w:rFonts w:hint="eastAsia"/>
                <w:lang w:val="en-US" w:eastAsia="zh-CN"/>
              </w:rPr>
              <w:t>本</w:t>
            </w:r>
            <w:r>
              <w:rPr>
                <w:rFonts w:hint="eastAsia"/>
              </w:rPr>
              <w:t>项目废水污染物排放总量核算情况见表</w:t>
            </w:r>
            <w:r>
              <w:rPr>
                <w:rFonts w:hint="eastAsia"/>
                <w:lang w:val="en-US" w:eastAsia="zh-CN"/>
              </w:rPr>
              <w:t>7</w:t>
            </w:r>
            <w:r>
              <w:rPr>
                <w:rFonts w:hint="eastAsia"/>
              </w:rPr>
              <w:t>.</w:t>
            </w:r>
            <w:r>
              <w:rPr>
                <w:rFonts w:hint="eastAsia"/>
                <w:lang w:val="en-US" w:eastAsia="zh-CN"/>
              </w:rPr>
              <w:t>3</w:t>
            </w:r>
            <w:r>
              <w:rPr>
                <w:rFonts w:hint="eastAsia"/>
              </w:rPr>
              <w:t>-1，废气污染物排放总量核算情况见表</w:t>
            </w:r>
            <w:r>
              <w:rPr>
                <w:rFonts w:hint="eastAsia"/>
                <w:lang w:val="en-US" w:eastAsia="zh-CN"/>
              </w:rPr>
              <w:t>7</w:t>
            </w:r>
            <w:r>
              <w:rPr>
                <w:rFonts w:hint="eastAsia"/>
              </w:rPr>
              <w:t>.</w:t>
            </w:r>
            <w:r>
              <w:rPr>
                <w:rFonts w:hint="eastAsia"/>
                <w:lang w:val="en-US" w:eastAsia="zh-CN"/>
              </w:rPr>
              <w:t>3</w:t>
            </w:r>
            <w:r>
              <w:rPr>
                <w:rFonts w:hint="eastAsia"/>
              </w:rPr>
              <w:t>-2。</w:t>
            </w:r>
          </w:p>
          <w:p>
            <w:pPr>
              <w:pStyle w:val="7"/>
              <w:outlineLvl w:val="4"/>
            </w:pPr>
            <w:bookmarkStart w:id="96" w:name="_Toc2061"/>
            <w:bookmarkStart w:id="97" w:name="_Toc31936_WPSOffice_Level3"/>
            <w:bookmarkStart w:id="98" w:name="_Toc4373"/>
            <w:r>
              <w:rPr>
                <w:rFonts w:hint="eastAsia"/>
              </w:rPr>
              <w:t>项目废水总量控制满足情况</w:t>
            </w:r>
            <w:bookmarkEnd w:id="96"/>
            <w:bookmarkEnd w:id="97"/>
            <w:bookmarkEnd w:id="98"/>
            <w:r>
              <w:rPr>
                <w:rFonts w:hint="eastAsia"/>
              </w:rPr>
              <w:t>一览表</w:t>
            </w:r>
          </w:p>
          <w:tbl>
            <w:tblPr>
              <w:tblStyle w:val="25"/>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285"/>
              <w:gridCol w:w="1440"/>
              <w:gridCol w:w="1425"/>
              <w:gridCol w:w="1340"/>
              <w:gridCol w:w="114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1" w:type="dxa"/>
                  <w:vMerge w:val="restart"/>
                  <w:vAlign w:val="center"/>
                </w:tcPr>
                <w:p>
                  <w:pPr>
                    <w:pStyle w:val="32"/>
                    <w:spacing w:before="156" w:after="156"/>
                    <w:jc w:val="center"/>
                  </w:pPr>
                  <w:r>
                    <w:rPr>
                      <w:rFonts w:hint="eastAsia"/>
                      <w:lang w:val="en-US" w:eastAsia="zh-CN"/>
                    </w:rPr>
                    <w:t>污染源</w:t>
                  </w:r>
                </w:p>
              </w:tc>
              <w:tc>
                <w:tcPr>
                  <w:tcW w:w="1285" w:type="dxa"/>
                  <w:vMerge w:val="restart"/>
                  <w:vAlign w:val="center"/>
                </w:tcPr>
                <w:p>
                  <w:pPr>
                    <w:pStyle w:val="32"/>
                    <w:spacing w:before="156" w:after="156"/>
                    <w:jc w:val="center"/>
                  </w:pPr>
                  <w:r>
                    <w:t>污染物</w:t>
                  </w:r>
                </w:p>
              </w:tc>
              <w:tc>
                <w:tcPr>
                  <w:tcW w:w="2865" w:type="dxa"/>
                  <w:gridSpan w:val="2"/>
                  <w:vAlign w:val="center"/>
                </w:tcPr>
                <w:p>
                  <w:pPr>
                    <w:pStyle w:val="32"/>
                    <w:spacing w:before="156" w:after="156"/>
                    <w:jc w:val="center"/>
                    <w:rPr>
                      <w:rFonts w:hint="eastAsia"/>
                    </w:rPr>
                  </w:pPr>
                  <w:r>
                    <w:rPr>
                      <w:rFonts w:hint="eastAsia"/>
                    </w:rPr>
                    <w:t>实际排放情况</w:t>
                  </w:r>
                </w:p>
              </w:tc>
              <w:tc>
                <w:tcPr>
                  <w:tcW w:w="1340" w:type="dxa"/>
                  <w:vAlign w:val="center"/>
                </w:tcPr>
                <w:p>
                  <w:pPr>
                    <w:pStyle w:val="32"/>
                    <w:spacing w:before="156" w:after="156"/>
                    <w:jc w:val="center"/>
                    <w:rPr>
                      <w:rFonts w:hint="default" w:eastAsia="宋体"/>
                      <w:lang w:val="en-US" w:eastAsia="zh-CN"/>
                    </w:rPr>
                  </w:pPr>
                  <w:r>
                    <w:rPr>
                      <w:rFonts w:hint="eastAsia"/>
                      <w:lang w:val="en-US" w:eastAsia="zh-CN"/>
                    </w:rPr>
                    <w:t>环评总量</w:t>
                  </w:r>
                </w:p>
              </w:tc>
              <w:tc>
                <w:tcPr>
                  <w:tcW w:w="1145" w:type="dxa"/>
                  <w:vAlign w:val="center"/>
                </w:tcPr>
                <w:p>
                  <w:pPr>
                    <w:pStyle w:val="32"/>
                    <w:spacing w:before="156" w:after="156"/>
                    <w:jc w:val="center"/>
                  </w:pPr>
                  <w:r>
                    <w:t>批复</w:t>
                  </w:r>
                  <w:r>
                    <w:rPr>
                      <w:rFonts w:hint="eastAsia"/>
                    </w:rPr>
                    <w:t>总量</w:t>
                  </w:r>
                </w:p>
              </w:tc>
              <w:tc>
                <w:tcPr>
                  <w:tcW w:w="1161" w:type="dxa"/>
                  <w:vMerge w:val="restart"/>
                  <w:vAlign w:val="center"/>
                </w:tcPr>
                <w:p>
                  <w:pPr>
                    <w:pStyle w:val="32"/>
                    <w:spacing w:before="156" w:after="156"/>
                    <w:jc w:val="center"/>
                    <w:rPr>
                      <w:highlight w:val="none"/>
                    </w:rPr>
                  </w:pPr>
                  <w:r>
                    <w:rPr>
                      <w:rFonts w:hint="eastAsia"/>
                      <w:highlight w:val="none"/>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991" w:type="dxa"/>
                  <w:vMerge w:val="continue"/>
                  <w:vAlign w:val="center"/>
                </w:tcPr>
                <w:p>
                  <w:pPr>
                    <w:pStyle w:val="32"/>
                    <w:spacing w:before="156" w:after="156"/>
                    <w:jc w:val="center"/>
                  </w:pPr>
                </w:p>
              </w:tc>
              <w:tc>
                <w:tcPr>
                  <w:tcW w:w="1285" w:type="dxa"/>
                  <w:vMerge w:val="continue"/>
                  <w:vAlign w:val="center"/>
                </w:tcPr>
                <w:p>
                  <w:pPr>
                    <w:pStyle w:val="32"/>
                    <w:spacing w:before="156" w:after="156"/>
                    <w:jc w:val="center"/>
                  </w:pPr>
                </w:p>
              </w:tc>
              <w:tc>
                <w:tcPr>
                  <w:tcW w:w="1440" w:type="dxa"/>
                  <w:vAlign w:val="center"/>
                </w:tcPr>
                <w:p>
                  <w:pPr>
                    <w:pStyle w:val="32"/>
                    <w:spacing w:before="156" w:after="156"/>
                    <w:jc w:val="center"/>
                  </w:pPr>
                  <w:r>
                    <w:rPr>
                      <w:rFonts w:hint="eastAsia"/>
                    </w:rPr>
                    <w:t>排入外环境的浓度mg/L</w:t>
                  </w:r>
                </w:p>
              </w:tc>
              <w:tc>
                <w:tcPr>
                  <w:tcW w:w="1425" w:type="dxa"/>
                  <w:vAlign w:val="center"/>
                </w:tcPr>
                <w:p>
                  <w:pPr>
                    <w:pStyle w:val="32"/>
                    <w:spacing w:before="156" w:after="156"/>
                    <w:jc w:val="center"/>
                  </w:pPr>
                  <w:r>
                    <w:rPr>
                      <w:rFonts w:hint="eastAsia"/>
                    </w:rPr>
                    <w:t>排入外环境的</w:t>
                  </w:r>
                  <w:r>
                    <w:t>总量</w:t>
                  </w:r>
                  <w:r>
                    <w:rPr>
                      <w:rFonts w:hint="eastAsia"/>
                    </w:rPr>
                    <w:t>t/a</w:t>
                  </w:r>
                </w:p>
              </w:tc>
              <w:tc>
                <w:tcPr>
                  <w:tcW w:w="1340" w:type="dxa"/>
                  <w:vAlign w:val="center"/>
                </w:tcPr>
                <w:p>
                  <w:pPr>
                    <w:pStyle w:val="32"/>
                    <w:spacing w:before="156" w:after="156"/>
                    <w:jc w:val="center"/>
                    <w:rPr>
                      <w:rFonts w:hint="eastAsia"/>
                    </w:rPr>
                  </w:pPr>
                  <w:r>
                    <w:rPr>
                      <w:rFonts w:hint="eastAsia"/>
                    </w:rPr>
                    <w:t>排入外环境的</w:t>
                  </w:r>
                  <w:r>
                    <w:t>总量t/a</w:t>
                  </w:r>
                </w:p>
              </w:tc>
              <w:tc>
                <w:tcPr>
                  <w:tcW w:w="1145" w:type="dxa"/>
                  <w:vAlign w:val="center"/>
                </w:tcPr>
                <w:p>
                  <w:pPr>
                    <w:pStyle w:val="32"/>
                    <w:spacing w:before="156" w:after="156"/>
                    <w:jc w:val="center"/>
                  </w:pPr>
                  <w:r>
                    <w:rPr>
                      <w:rFonts w:hint="eastAsia"/>
                    </w:rPr>
                    <w:t>排入外环境的</w:t>
                  </w:r>
                  <w:r>
                    <w:t>总量t/a</w:t>
                  </w:r>
                </w:p>
              </w:tc>
              <w:tc>
                <w:tcPr>
                  <w:tcW w:w="1161" w:type="dxa"/>
                  <w:vMerge w:val="continue"/>
                  <w:vAlign w:val="center"/>
                </w:tcPr>
                <w:p>
                  <w:pPr>
                    <w:pStyle w:val="32"/>
                    <w:spacing w:before="156" w:after="156"/>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1" w:type="dxa"/>
                  <w:vMerge w:val="restart"/>
                  <w:vAlign w:val="center"/>
                </w:tcPr>
                <w:p>
                  <w:pPr>
                    <w:pStyle w:val="32"/>
                    <w:spacing w:before="156" w:after="156"/>
                    <w:jc w:val="center"/>
                  </w:pPr>
                  <w:r>
                    <w:rPr>
                      <w:rFonts w:hint="eastAsia"/>
                      <w:highlight w:val="none"/>
                      <w:lang w:val="en-US" w:eastAsia="zh-CN"/>
                    </w:rPr>
                    <w:t>生活污水1080</w:t>
                  </w:r>
                  <w:r>
                    <w:rPr>
                      <w:rFonts w:hint="eastAsia"/>
                      <w:highlight w:val="none"/>
                      <w:lang w:eastAsia="zh-CN"/>
                    </w:rPr>
                    <w:t>m</w:t>
                  </w:r>
                  <w:r>
                    <w:rPr>
                      <w:rFonts w:hint="eastAsia"/>
                      <w:highlight w:val="none"/>
                      <w:vertAlign w:val="superscript"/>
                      <w:lang w:eastAsia="zh-CN"/>
                    </w:rPr>
                    <w:t>3</w:t>
                  </w:r>
                  <w:r>
                    <w:rPr>
                      <w:highlight w:val="none"/>
                    </w:rPr>
                    <w:t>/</w:t>
                  </w:r>
                  <w:r>
                    <w:rPr>
                      <w:rFonts w:hint="eastAsia"/>
                      <w:highlight w:val="none"/>
                    </w:rPr>
                    <w:t>a</w:t>
                  </w:r>
                </w:p>
              </w:tc>
              <w:tc>
                <w:tcPr>
                  <w:tcW w:w="1285" w:type="dxa"/>
                  <w:vAlign w:val="center"/>
                </w:tcPr>
                <w:p>
                  <w:pPr>
                    <w:pStyle w:val="32"/>
                    <w:spacing w:before="65" w:after="65"/>
                    <w:ind w:firstLine="0" w:firstLineChars="0"/>
                    <w:rPr>
                      <w:rFonts w:hint="default" w:ascii="Times New Roman" w:hAnsi="Times New Roman" w:eastAsia="宋体" w:cs="Times New Roman"/>
                      <w:b w:val="0"/>
                      <w:bCs/>
                      <w:kern w:val="2"/>
                      <w:sz w:val="21"/>
                      <w:szCs w:val="24"/>
                      <w:lang w:val="en-US" w:eastAsia="zh-CN" w:bidi="ar-SA"/>
                    </w:rPr>
                  </w:pPr>
                  <w:r>
                    <w:rPr>
                      <w:bCs/>
                      <w:lang w:val="en-US" w:eastAsia="zh-CN"/>
                    </w:rPr>
                    <w:t>COD</w:t>
                  </w:r>
                </w:p>
              </w:tc>
              <w:tc>
                <w:tcPr>
                  <w:tcW w:w="1440" w:type="dxa"/>
                  <w:vAlign w:val="center"/>
                </w:tcPr>
                <w:p>
                  <w:pPr>
                    <w:pStyle w:val="32"/>
                    <w:bidi w:val="0"/>
                    <w:ind w:firstLine="0" w:firstLineChars="0"/>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60</w:t>
                  </w:r>
                </w:p>
              </w:tc>
              <w:tc>
                <w:tcPr>
                  <w:tcW w:w="1425" w:type="dxa"/>
                  <w:vAlign w:val="center"/>
                </w:tcPr>
                <w:p>
                  <w:pPr>
                    <w:pStyle w:val="32"/>
                    <w:bidi w:val="0"/>
                    <w:rPr>
                      <w:rFonts w:hint="default"/>
                      <w:lang w:val="en-US" w:eastAsia="zh-CN"/>
                    </w:rPr>
                  </w:pPr>
                  <w:r>
                    <w:rPr>
                      <w:rFonts w:hint="eastAsia"/>
                      <w:lang w:val="en-US" w:eastAsia="zh-CN"/>
                    </w:rPr>
                    <w:t>0.0648</w:t>
                  </w:r>
                </w:p>
              </w:tc>
              <w:tc>
                <w:tcPr>
                  <w:tcW w:w="1340" w:type="dxa"/>
                  <w:vAlign w:val="center"/>
                </w:tcPr>
                <w:p>
                  <w:pPr>
                    <w:pStyle w:val="32"/>
                    <w:bidi w:val="0"/>
                    <w:rPr>
                      <w:rFonts w:hint="default"/>
                      <w:lang w:val="en-US" w:eastAsia="zh-CN"/>
                    </w:rPr>
                  </w:pPr>
                  <w:r>
                    <w:rPr>
                      <w:rFonts w:hint="eastAsia"/>
                      <w:lang w:val="en-US" w:eastAsia="zh-CN"/>
                    </w:rPr>
                    <w:t>0.089</w:t>
                  </w:r>
                </w:p>
              </w:tc>
              <w:tc>
                <w:tcPr>
                  <w:tcW w:w="1145" w:type="dxa"/>
                  <w:vAlign w:val="center"/>
                </w:tcPr>
                <w:p>
                  <w:pPr>
                    <w:pStyle w:val="32"/>
                    <w:spacing w:before="156" w:after="156"/>
                    <w:jc w:val="center"/>
                    <w:rPr>
                      <w:rFonts w:hint="default" w:eastAsia="宋体"/>
                      <w:lang w:val="en-US" w:eastAsia="zh-CN"/>
                    </w:rPr>
                  </w:pPr>
                  <w:r>
                    <w:rPr>
                      <w:rFonts w:hint="eastAsia"/>
                      <w:lang w:val="en-US" w:eastAsia="zh-CN"/>
                    </w:rPr>
                    <w:t>/</w:t>
                  </w:r>
                </w:p>
              </w:tc>
              <w:tc>
                <w:tcPr>
                  <w:tcW w:w="1161" w:type="dxa"/>
                  <w:vAlign w:val="center"/>
                </w:tcPr>
                <w:p>
                  <w:pPr>
                    <w:pStyle w:val="32"/>
                    <w:spacing w:before="156" w:after="156"/>
                    <w:jc w:val="center"/>
                    <w:rPr>
                      <w:highlight w:val="none"/>
                    </w:rPr>
                  </w:pPr>
                  <w:r>
                    <w:rPr>
                      <w:rFonts w:hint="eastAsia"/>
                      <w:highlight w:val="none"/>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1" w:type="dxa"/>
                  <w:vMerge w:val="continue"/>
                  <w:vAlign w:val="center"/>
                </w:tcPr>
                <w:p>
                  <w:pPr>
                    <w:pStyle w:val="32"/>
                    <w:spacing w:before="156" w:after="156"/>
                    <w:jc w:val="center"/>
                    <w:rPr>
                      <w:rFonts w:hint="eastAsia"/>
                      <w:highlight w:val="none"/>
                      <w:lang w:val="en-US" w:eastAsia="zh-CN"/>
                    </w:rPr>
                  </w:pPr>
                </w:p>
              </w:tc>
              <w:tc>
                <w:tcPr>
                  <w:tcW w:w="1285" w:type="dxa"/>
                  <w:vAlign w:val="center"/>
                </w:tcPr>
                <w:p>
                  <w:pPr>
                    <w:pStyle w:val="32"/>
                    <w:spacing w:before="65" w:after="65"/>
                    <w:ind w:firstLine="0" w:firstLineChars="0"/>
                    <w:rPr>
                      <w:rFonts w:ascii="Times New Roman" w:hAnsi="Times New Roman" w:eastAsia="宋体" w:cs="Times New Roman"/>
                      <w:b w:val="0"/>
                      <w:bCs/>
                      <w:kern w:val="2"/>
                      <w:sz w:val="21"/>
                      <w:szCs w:val="24"/>
                      <w:lang w:val="en-US" w:eastAsia="zh-CN" w:bidi="ar-SA"/>
                    </w:rPr>
                  </w:pPr>
                  <w:r>
                    <w:rPr>
                      <w:bCs/>
                      <w:lang w:val="en-US" w:eastAsia="zh-CN"/>
                    </w:rPr>
                    <w:t>BOD</w:t>
                  </w:r>
                  <w:r>
                    <w:rPr>
                      <w:bCs/>
                      <w:vertAlign w:val="subscript"/>
                      <w:lang w:val="en-US" w:eastAsia="zh-CN"/>
                    </w:rPr>
                    <w:t>5</w:t>
                  </w:r>
                </w:p>
              </w:tc>
              <w:tc>
                <w:tcPr>
                  <w:tcW w:w="1440" w:type="dxa"/>
                  <w:vAlign w:val="center"/>
                </w:tcPr>
                <w:p>
                  <w:pPr>
                    <w:pStyle w:val="32"/>
                    <w:bidi w:val="0"/>
                    <w:ind w:firstLine="0" w:firstLineChars="0"/>
                    <w:rPr>
                      <w:rFonts w:hint="default" w:cs="Times New Roman"/>
                      <w:b w:val="0"/>
                      <w:bCs/>
                      <w:kern w:val="2"/>
                      <w:sz w:val="21"/>
                      <w:szCs w:val="24"/>
                      <w:lang w:val="en-US" w:eastAsia="zh-CN" w:bidi="ar-SA"/>
                    </w:rPr>
                  </w:pPr>
                  <w:r>
                    <w:rPr>
                      <w:rFonts w:hint="eastAsia" w:cs="Times New Roman"/>
                      <w:b w:val="0"/>
                      <w:bCs/>
                      <w:kern w:val="2"/>
                      <w:sz w:val="21"/>
                      <w:szCs w:val="24"/>
                      <w:lang w:val="en-US" w:eastAsia="zh-CN" w:bidi="ar-SA"/>
                    </w:rPr>
                    <w:t>20</w:t>
                  </w:r>
                </w:p>
              </w:tc>
              <w:tc>
                <w:tcPr>
                  <w:tcW w:w="1425" w:type="dxa"/>
                  <w:vAlign w:val="center"/>
                </w:tcPr>
                <w:p>
                  <w:pPr>
                    <w:pStyle w:val="32"/>
                    <w:bidi w:val="0"/>
                    <w:rPr>
                      <w:rFonts w:hint="default"/>
                      <w:lang w:val="en-US" w:eastAsia="zh-CN"/>
                    </w:rPr>
                  </w:pPr>
                  <w:r>
                    <w:rPr>
                      <w:rFonts w:hint="eastAsia"/>
                      <w:lang w:val="en-US" w:eastAsia="zh-CN"/>
                    </w:rPr>
                    <w:t>0.0216</w:t>
                  </w:r>
                </w:p>
              </w:tc>
              <w:tc>
                <w:tcPr>
                  <w:tcW w:w="1340" w:type="dxa"/>
                  <w:vAlign w:val="center"/>
                </w:tcPr>
                <w:p>
                  <w:pPr>
                    <w:pStyle w:val="32"/>
                    <w:bidi w:val="0"/>
                    <w:rPr>
                      <w:rFonts w:hint="eastAsia"/>
                      <w:lang w:val="en-US" w:eastAsia="zh-CN"/>
                    </w:rPr>
                  </w:pPr>
                  <w:r>
                    <w:rPr>
                      <w:rFonts w:hint="default"/>
                      <w:lang w:val="en-US" w:eastAsia="zh-CN"/>
                    </w:rPr>
                    <w:t>0.03</w:t>
                  </w:r>
                </w:p>
              </w:tc>
              <w:tc>
                <w:tcPr>
                  <w:tcW w:w="1145" w:type="dxa"/>
                  <w:vAlign w:val="center"/>
                </w:tcPr>
                <w:p>
                  <w:pPr>
                    <w:pStyle w:val="32"/>
                    <w:spacing w:before="156" w:after="156"/>
                    <w:jc w:val="center"/>
                    <w:rPr>
                      <w:rFonts w:hint="default"/>
                      <w:lang w:val="en-US" w:eastAsia="zh-CN"/>
                    </w:rPr>
                  </w:pPr>
                  <w:r>
                    <w:rPr>
                      <w:rFonts w:hint="eastAsia"/>
                      <w:lang w:val="en-US" w:eastAsia="zh-CN"/>
                    </w:rPr>
                    <w:t>/</w:t>
                  </w:r>
                </w:p>
              </w:tc>
              <w:tc>
                <w:tcPr>
                  <w:tcW w:w="1161" w:type="dxa"/>
                  <w:vAlign w:val="center"/>
                </w:tcPr>
                <w:p>
                  <w:pPr>
                    <w:pStyle w:val="32"/>
                    <w:spacing w:before="156" w:after="156"/>
                    <w:jc w:val="center"/>
                    <w:rPr>
                      <w:rFonts w:hint="eastAsia"/>
                      <w:highlight w:val="none"/>
                    </w:rPr>
                  </w:pPr>
                  <w:r>
                    <w:rPr>
                      <w:rFonts w:hint="eastAsia"/>
                      <w:highlight w:val="none"/>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1" w:type="dxa"/>
                  <w:vMerge w:val="continue"/>
                  <w:vAlign w:val="center"/>
                </w:tcPr>
                <w:p>
                  <w:pPr>
                    <w:pStyle w:val="32"/>
                    <w:spacing w:before="156" w:after="156"/>
                    <w:jc w:val="center"/>
                    <w:rPr>
                      <w:rFonts w:hint="eastAsia"/>
                      <w:highlight w:val="none"/>
                      <w:lang w:val="en-US" w:eastAsia="zh-CN"/>
                    </w:rPr>
                  </w:pPr>
                </w:p>
              </w:tc>
              <w:tc>
                <w:tcPr>
                  <w:tcW w:w="1285" w:type="dxa"/>
                  <w:vAlign w:val="center"/>
                </w:tcPr>
                <w:p>
                  <w:pPr>
                    <w:pStyle w:val="32"/>
                    <w:spacing w:before="65" w:after="65"/>
                    <w:ind w:firstLine="0" w:firstLineChars="0"/>
                    <w:rPr>
                      <w:rFonts w:ascii="Times New Roman" w:hAnsi="Times New Roman" w:eastAsia="宋体" w:cs="Times New Roman"/>
                      <w:b w:val="0"/>
                      <w:bCs/>
                      <w:kern w:val="2"/>
                      <w:sz w:val="21"/>
                      <w:szCs w:val="24"/>
                      <w:lang w:val="en-US" w:eastAsia="zh-CN" w:bidi="ar-SA"/>
                    </w:rPr>
                  </w:pPr>
                  <w:r>
                    <w:rPr>
                      <w:bCs/>
                      <w:lang w:val="en-US" w:eastAsia="zh-CN"/>
                    </w:rPr>
                    <w:t>SS</w:t>
                  </w:r>
                </w:p>
              </w:tc>
              <w:tc>
                <w:tcPr>
                  <w:tcW w:w="1440" w:type="dxa"/>
                  <w:vAlign w:val="center"/>
                </w:tcPr>
                <w:p>
                  <w:pPr>
                    <w:pStyle w:val="32"/>
                    <w:bidi w:val="0"/>
                    <w:ind w:firstLine="0" w:firstLineChars="0"/>
                    <w:rPr>
                      <w:rFonts w:hint="default" w:cs="Times New Roman"/>
                      <w:b w:val="0"/>
                      <w:bCs/>
                      <w:kern w:val="2"/>
                      <w:sz w:val="21"/>
                      <w:szCs w:val="24"/>
                      <w:lang w:val="en-US" w:eastAsia="zh-CN" w:bidi="ar-SA"/>
                    </w:rPr>
                  </w:pPr>
                  <w:r>
                    <w:rPr>
                      <w:rFonts w:hint="eastAsia" w:cs="Times New Roman"/>
                      <w:b w:val="0"/>
                      <w:bCs/>
                      <w:kern w:val="2"/>
                      <w:sz w:val="21"/>
                      <w:szCs w:val="24"/>
                      <w:lang w:val="en-US" w:eastAsia="zh-CN" w:bidi="ar-SA"/>
                    </w:rPr>
                    <w:t>20</w:t>
                  </w:r>
                </w:p>
              </w:tc>
              <w:tc>
                <w:tcPr>
                  <w:tcW w:w="1425" w:type="dxa"/>
                  <w:vAlign w:val="center"/>
                </w:tcPr>
                <w:p>
                  <w:pPr>
                    <w:pStyle w:val="32"/>
                    <w:bidi w:val="0"/>
                    <w:rPr>
                      <w:rFonts w:hint="default"/>
                      <w:lang w:val="en-US" w:eastAsia="zh-CN"/>
                    </w:rPr>
                  </w:pPr>
                  <w:r>
                    <w:rPr>
                      <w:rFonts w:hint="eastAsia"/>
                      <w:lang w:val="en-US" w:eastAsia="zh-CN"/>
                    </w:rPr>
                    <w:t>0.0216</w:t>
                  </w:r>
                </w:p>
              </w:tc>
              <w:tc>
                <w:tcPr>
                  <w:tcW w:w="1340" w:type="dxa"/>
                  <w:vAlign w:val="center"/>
                </w:tcPr>
                <w:p>
                  <w:pPr>
                    <w:pStyle w:val="32"/>
                    <w:bidi w:val="0"/>
                    <w:rPr>
                      <w:rFonts w:hint="eastAsia"/>
                      <w:lang w:val="en-US" w:eastAsia="zh-CN"/>
                    </w:rPr>
                  </w:pPr>
                  <w:r>
                    <w:rPr>
                      <w:rFonts w:hint="default"/>
                      <w:lang w:val="en-US" w:eastAsia="zh-CN"/>
                    </w:rPr>
                    <w:t>0.03</w:t>
                  </w:r>
                </w:p>
              </w:tc>
              <w:tc>
                <w:tcPr>
                  <w:tcW w:w="1145" w:type="dxa"/>
                  <w:vAlign w:val="center"/>
                </w:tcPr>
                <w:p>
                  <w:pPr>
                    <w:pStyle w:val="32"/>
                    <w:spacing w:before="156" w:after="156"/>
                    <w:jc w:val="center"/>
                    <w:rPr>
                      <w:rFonts w:hint="default"/>
                      <w:lang w:val="en-US" w:eastAsia="zh-CN"/>
                    </w:rPr>
                  </w:pPr>
                  <w:r>
                    <w:rPr>
                      <w:rFonts w:hint="eastAsia"/>
                      <w:lang w:val="en-US" w:eastAsia="zh-CN"/>
                    </w:rPr>
                    <w:t>/</w:t>
                  </w:r>
                </w:p>
              </w:tc>
              <w:tc>
                <w:tcPr>
                  <w:tcW w:w="1161" w:type="dxa"/>
                  <w:vAlign w:val="center"/>
                </w:tcPr>
                <w:p>
                  <w:pPr>
                    <w:pStyle w:val="32"/>
                    <w:spacing w:before="156" w:after="156"/>
                    <w:jc w:val="center"/>
                    <w:rPr>
                      <w:rFonts w:hint="eastAsia"/>
                      <w:highlight w:val="none"/>
                    </w:rPr>
                  </w:pPr>
                  <w:r>
                    <w:rPr>
                      <w:rFonts w:hint="eastAsia"/>
                      <w:highlight w:val="none"/>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91" w:type="dxa"/>
                  <w:vMerge w:val="continue"/>
                  <w:vAlign w:val="center"/>
                </w:tcPr>
                <w:p>
                  <w:pPr>
                    <w:pStyle w:val="32"/>
                    <w:spacing w:before="156" w:after="156"/>
                    <w:jc w:val="center"/>
                  </w:pPr>
                </w:p>
              </w:tc>
              <w:tc>
                <w:tcPr>
                  <w:tcW w:w="1285" w:type="dxa"/>
                  <w:vAlign w:val="center"/>
                </w:tcPr>
                <w:p>
                  <w:pPr>
                    <w:pStyle w:val="32"/>
                    <w:spacing w:before="65" w:after="65"/>
                    <w:ind w:firstLine="0" w:firstLineChars="0"/>
                    <w:rPr>
                      <w:rFonts w:hint="default" w:ascii="Times New Roman" w:hAnsi="Times New Roman" w:eastAsia="宋体" w:cs="Times New Roman"/>
                      <w:b w:val="0"/>
                      <w:bCs/>
                      <w:kern w:val="2"/>
                      <w:sz w:val="21"/>
                      <w:szCs w:val="24"/>
                      <w:lang w:val="en-US" w:eastAsia="zh-CN" w:bidi="ar-SA"/>
                    </w:rPr>
                  </w:pPr>
                  <w:r>
                    <w:rPr>
                      <w:bCs/>
                      <w:lang w:val="en-US" w:eastAsia="zh-CN"/>
                    </w:rPr>
                    <w:t>NH</w:t>
                  </w:r>
                  <w:r>
                    <w:rPr>
                      <w:bCs/>
                      <w:vertAlign w:val="subscript"/>
                      <w:lang w:val="en-US" w:eastAsia="zh-CN"/>
                    </w:rPr>
                    <w:t>3</w:t>
                  </w:r>
                  <w:r>
                    <w:rPr>
                      <w:bCs/>
                      <w:lang w:val="en-US" w:eastAsia="zh-CN"/>
                    </w:rPr>
                    <w:t>-N</w:t>
                  </w:r>
                </w:p>
              </w:tc>
              <w:tc>
                <w:tcPr>
                  <w:tcW w:w="1440" w:type="dxa"/>
                  <w:vAlign w:val="center"/>
                </w:tcPr>
                <w:p>
                  <w:pPr>
                    <w:pStyle w:val="32"/>
                    <w:bidi w:val="0"/>
                    <w:ind w:firstLine="0" w:firstLineChars="0"/>
                    <w:rPr>
                      <w:rFonts w:hint="default" w:ascii="Times New Roman" w:hAnsi="Times New Roman" w:eastAsia="宋体" w:cs="Times New Roman"/>
                      <w:b w:val="0"/>
                      <w:bCs/>
                      <w:kern w:val="2"/>
                      <w:sz w:val="21"/>
                      <w:szCs w:val="24"/>
                      <w:lang w:val="en-US" w:eastAsia="zh-CN" w:bidi="ar-SA"/>
                    </w:rPr>
                  </w:pPr>
                  <w:r>
                    <w:rPr>
                      <w:rFonts w:hint="eastAsia" w:cs="Times New Roman"/>
                      <w:b w:val="0"/>
                      <w:bCs/>
                      <w:kern w:val="2"/>
                      <w:sz w:val="21"/>
                      <w:szCs w:val="24"/>
                      <w:lang w:val="en-US" w:eastAsia="zh-CN" w:bidi="ar-SA"/>
                    </w:rPr>
                    <w:t>8</w:t>
                  </w:r>
                </w:p>
              </w:tc>
              <w:tc>
                <w:tcPr>
                  <w:tcW w:w="1425" w:type="dxa"/>
                  <w:vAlign w:val="center"/>
                </w:tcPr>
                <w:p>
                  <w:pPr>
                    <w:pStyle w:val="32"/>
                    <w:bidi w:val="0"/>
                    <w:rPr>
                      <w:rFonts w:hint="default"/>
                      <w:lang w:val="en-US" w:eastAsia="zh-CN"/>
                    </w:rPr>
                  </w:pPr>
                  <w:r>
                    <w:rPr>
                      <w:rFonts w:hint="eastAsia"/>
                      <w:lang w:val="en-US" w:eastAsia="zh-CN"/>
                    </w:rPr>
                    <w:t>0.009</w:t>
                  </w:r>
                </w:p>
              </w:tc>
              <w:tc>
                <w:tcPr>
                  <w:tcW w:w="1340" w:type="dxa"/>
                  <w:vAlign w:val="center"/>
                </w:tcPr>
                <w:p>
                  <w:pPr>
                    <w:pStyle w:val="32"/>
                    <w:bidi w:val="0"/>
                    <w:rPr>
                      <w:rFonts w:hint="default"/>
                      <w:lang w:val="en-US" w:eastAsia="zh-CN"/>
                    </w:rPr>
                  </w:pPr>
                  <w:r>
                    <w:rPr>
                      <w:rFonts w:hint="default"/>
                      <w:lang w:val="en-US" w:eastAsia="zh-CN"/>
                    </w:rPr>
                    <w:t>0.018</w:t>
                  </w:r>
                </w:p>
              </w:tc>
              <w:tc>
                <w:tcPr>
                  <w:tcW w:w="1145" w:type="dxa"/>
                  <w:vAlign w:val="center"/>
                </w:tcPr>
                <w:p>
                  <w:pPr>
                    <w:pStyle w:val="32"/>
                    <w:spacing w:before="156" w:after="156"/>
                    <w:jc w:val="center"/>
                    <w:rPr>
                      <w:rFonts w:hint="default" w:eastAsia="宋体"/>
                      <w:lang w:val="en-US" w:eastAsia="zh-CN"/>
                    </w:rPr>
                  </w:pPr>
                  <w:r>
                    <w:rPr>
                      <w:rFonts w:hint="eastAsia"/>
                      <w:lang w:val="en-US" w:eastAsia="zh-CN"/>
                    </w:rPr>
                    <w:t>/</w:t>
                  </w:r>
                </w:p>
              </w:tc>
              <w:tc>
                <w:tcPr>
                  <w:tcW w:w="1161" w:type="dxa"/>
                  <w:vAlign w:val="center"/>
                </w:tcPr>
                <w:p>
                  <w:pPr>
                    <w:pStyle w:val="32"/>
                    <w:spacing w:before="156" w:after="156"/>
                    <w:jc w:val="center"/>
                    <w:rPr>
                      <w:highlight w:val="none"/>
                    </w:rPr>
                  </w:pPr>
                  <w:r>
                    <w:rPr>
                      <w:rFonts w:hint="eastAsia"/>
                      <w:highlight w:val="none"/>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1" w:type="dxa"/>
                  <w:vMerge w:val="continue"/>
                  <w:vAlign w:val="center"/>
                </w:tcPr>
                <w:p>
                  <w:pPr>
                    <w:pStyle w:val="32"/>
                    <w:spacing w:before="156" w:after="156"/>
                    <w:jc w:val="center"/>
                  </w:pPr>
                </w:p>
              </w:tc>
              <w:tc>
                <w:tcPr>
                  <w:tcW w:w="1285" w:type="dxa"/>
                  <w:vAlign w:val="center"/>
                </w:tcPr>
                <w:p>
                  <w:pPr>
                    <w:pStyle w:val="32"/>
                    <w:spacing w:before="65" w:after="65"/>
                    <w:ind w:firstLine="0" w:firstLineChars="0"/>
                    <w:rPr>
                      <w:rFonts w:hint="eastAsia" w:ascii="Times New Roman" w:hAnsi="Times New Roman" w:eastAsia="宋体" w:cs="Times New Roman"/>
                      <w:b w:val="0"/>
                      <w:bCs/>
                      <w:kern w:val="2"/>
                      <w:sz w:val="21"/>
                      <w:szCs w:val="24"/>
                      <w:lang w:val="en-US" w:eastAsia="zh-CN" w:bidi="ar-SA"/>
                    </w:rPr>
                  </w:pPr>
                  <w:r>
                    <w:rPr>
                      <w:rFonts w:hint="eastAsia"/>
                      <w:bCs/>
                      <w:lang w:val="en-US" w:eastAsia="zh-CN"/>
                    </w:rPr>
                    <w:t>动植物油</w:t>
                  </w:r>
                </w:p>
              </w:tc>
              <w:tc>
                <w:tcPr>
                  <w:tcW w:w="1440" w:type="dxa"/>
                  <w:vAlign w:val="center"/>
                </w:tcPr>
                <w:p>
                  <w:pPr>
                    <w:pStyle w:val="32"/>
                    <w:bidi w:val="0"/>
                    <w:ind w:firstLine="0" w:firstLineChars="0"/>
                    <w:rPr>
                      <w:rFonts w:hint="default" w:cs="Times New Roman"/>
                      <w:b w:val="0"/>
                      <w:bCs/>
                      <w:kern w:val="2"/>
                      <w:sz w:val="21"/>
                      <w:szCs w:val="24"/>
                      <w:lang w:val="en-US" w:eastAsia="zh-CN" w:bidi="ar-SA"/>
                    </w:rPr>
                  </w:pPr>
                  <w:r>
                    <w:rPr>
                      <w:rFonts w:hint="eastAsia" w:cs="Times New Roman"/>
                      <w:b w:val="0"/>
                      <w:bCs/>
                      <w:kern w:val="2"/>
                      <w:sz w:val="21"/>
                      <w:szCs w:val="24"/>
                      <w:highlight w:val="none"/>
                      <w:lang w:val="en-US" w:eastAsia="zh-CN" w:bidi="ar-SA"/>
                    </w:rPr>
                    <w:t>3</w:t>
                  </w:r>
                </w:p>
              </w:tc>
              <w:tc>
                <w:tcPr>
                  <w:tcW w:w="1425" w:type="dxa"/>
                  <w:vAlign w:val="center"/>
                </w:tcPr>
                <w:p>
                  <w:pPr>
                    <w:pStyle w:val="32"/>
                    <w:bidi w:val="0"/>
                    <w:rPr>
                      <w:rFonts w:hint="default"/>
                      <w:lang w:val="en-US" w:eastAsia="zh-CN"/>
                    </w:rPr>
                  </w:pPr>
                  <w:r>
                    <w:rPr>
                      <w:rFonts w:hint="eastAsia"/>
                      <w:lang w:val="en-US" w:eastAsia="zh-CN"/>
                    </w:rPr>
                    <w:t>0.003</w:t>
                  </w:r>
                </w:p>
              </w:tc>
              <w:tc>
                <w:tcPr>
                  <w:tcW w:w="1340" w:type="dxa"/>
                  <w:vAlign w:val="center"/>
                </w:tcPr>
                <w:p>
                  <w:pPr>
                    <w:pStyle w:val="32"/>
                    <w:bidi w:val="0"/>
                    <w:rPr>
                      <w:rFonts w:hint="eastAsia"/>
                      <w:lang w:val="en-US" w:eastAsia="zh-CN"/>
                    </w:rPr>
                  </w:pPr>
                  <w:r>
                    <w:rPr>
                      <w:rFonts w:hint="default"/>
                      <w:lang w:val="en-US" w:eastAsia="zh-CN"/>
                    </w:rPr>
                    <w:t>0.006</w:t>
                  </w:r>
                </w:p>
              </w:tc>
              <w:tc>
                <w:tcPr>
                  <w:tcW w:w="1145" w:type="dxa"/>
                  <w:vAlign w:val="center"/>
                </w:tcPr>
                <w:p>
                  <w:pPr>
                    <w:pStyle w:val="32"/>
                    <w:spacing w:before="156" w:after="156"/>
                    <w:jc w:val="center"/>
                    <w:rPr>
                      <w:rFonts w:hint="default"/>
                      <w:lang w:val="en-US" w:eastAsia="zh-CN"/>
                    </w:rPr>
                  </w:pPr>
                  <w:r>
                    <w:rPr>
                      <w:rFonts w:hint="eastAsia"/>
                      <w:lang w:val="en-US" w:eastAsia="zh-CN"/>
                    </w:rPr>
                    <w:t>/</w:t>
                  </w:r>
                </w:p>
              </w:tc>
              <w:tc>
                <w:tcPr>
                  <w:tcW w:w="1161" w:type="dxa"/>
                  <w:vAlign w:val="center"/>
                </w:tcPr>
                <w:p>
                  <w:pPr>
                    <w:pStyle w:val="32"/>
                    <w:spacing w:before="156" w:after="156"/>
                    <w:jc w:val="center"/>
                    <w:rPr>
                      <w:rFonts w:hint="eastAsia"/>
                      <w:highlight w:val="none"/>
                    </w:rPr>
                  </w:pPr>
                  <w:r>
                    <w:rPr>
                      <w:rFonts w:hint="eastAsia"/>
                      <w:highlight w:val="none"/>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1" w:type="dxa"/>
                  <w:vAlign w:val="center"/>
                </w:tcPr>
                <w:p>
                  <w:pPr>
                    <w:pStyle w:val="32"/>
                    <w:spacing w:before="156" w:after="156"/>
                    <w:jc w:val="center"/>
                  </w:pPr>
                  <w:r>
                    <w:rPr>
                      <w:rFonts w:hint="eastAsia"/>
                    </w:rPr>
                    <w:t>结果分析</w:t>
                  </w:r>
                </w:p>
              </w:tc>
              <w:tc>
                <w:tcPr>
                  <w:tcW w:w="7796" w:type="dxa"/>
                  <w:gridSpan w:val="6"/>
                  <w:vAlign w:val="center"/>
                </w:tcPr>
                <w:p>
                  <w:pPr>
                    <w:pStyle w:val="32"/>
                    <w:spacing w:before="156" w:after="156"/>
                    <w:jc w:val="center"/>
                    <w:rPr>
                      <w:rFonts w:hint="eastAsia"/>
                      <w:highlight w:val="yellow"/>
                    </w:rPr>
                  </w:pPr>
                  <w:r>
                    <w:rPr>
                      <w:rFonts w:hint="eastAsia"/>
                      <w:color w:val="auto"/>
                    </w:rPr>
                    <w:t>根据</w:t>
                  </w:r>
                  <w:r>
                    <w:rPr>
                      <w:rFonts w:hint="eastAsia"/>
                      <w:color w:val="auto"/>
                      <w:lang w:val="en-US" w:eastAsia="zh-CN"/>
                    </w:rPr>
                    <w:t>验收</w:t>
                  </w:r>
                  <w:r>
                    <w:rPr>
                      <w:rFonts w:hint="eastAsia"/>
                      <w:color w:val="auto"/>
                    </w:rPr>
                    <w:t>监测结果核算出的</w:t>
                  </w:r>
                  <w:r>
                    <w:rPr>
                      <w:rFonts w:hint="eastAsia"/>
                      <w:color w:val="auto"/>
                      <w:lang w:val="en-US" w:eastAsia="zh-CN"/>
                    </w:rPr>
                    <w:t>本项目废水</w:t>
                  </w:r>
                  <w:r>
                    <w:rPr>
                      <w:rFonts w:hint="eastAsia"/>
                      <w:color w:val="auto"/>
                    </w:rPr>
                    <w:t>满足化学需氧量</w:t>
                  </w:r>
                  <w:r>
                    <w:rPr>
                      <w:rFonts w:hint="eastAsia"/>
                      <w:color w:val="auto"/>
                      <w:lang w:val="en-US" w:eastAsia="zh-CN"/>
                    </w:rPr>
                    <w:t>和</w:t>
                  </w:r>
                  <w:r>
                    <w:rPr>
                      <w:rFonts w:hint="eastAsia"/>
                      <w:color w:val="auto"/>
                    </w:rPr>
                    <w:t>氨氮该项目环境影响评价文件中的年总量排放指标，符合验收要求。</w:t>
                  </w:r>
                </w:p>
              </w:tc>
            </w:tr>
          </w:tbl>
          <w:p>
            <w:pPr>
              <w:pStyle w:val="7"/>
              <w:outlineLvl w:val="4"/>
            </w:pPr>
            <w:r>
              <w:rPr>
                <w:rFonts w:hint="eastAsia"/>
              </w:rPr>
              <w:t>项目废气总量控制满足情况一览表</w:t>
            </w:r>
          </w:p>
          <w:tbl>
            <w:tblPr>
              <w:tblStyle w:val="2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275"/>
              <w:gridCol w:w="1141"/>
              <w:gridCol w:w="979"/>
              <w:gridCol w:w="998"/>
              <w:gridCol w:w="1021"/>
              <w:gridCol w:w="122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dxa"/>
                  <w:vAlign w:val="center"/>
                </w:tcPr>
                <w:p>
                  <w:pPr>
                    <w:pStyle w:val="32"/>
                    <w:spacing w:before="62" w:after="62"/>
                  </w:pPr>
                  <w:r>
                    <w:rPr>
                      <w:rFonts w:hint="eastAsia"/>
                    </w:rPr>
                    <w:t>污染源</w:t>
                  </w:r>
                </w:p>
              </w:tc>
              <w:tc>
                <w:tcPr>
                  <w:tcW w:w="1275" w:type="dxa"/>
                  <w:vAlign w:val="center"/>
                </w:tcPr>
                <w:p>
                  <w:pPr>
                    <w:pStyle w:val="32"/>
                    <w:spacing w:before="62" w:after="62"/>
                  </w:pPr>
                  <w:r>
                    <w:rPr>
                      <w:rFonts w:hint="eastAsia"/>
                    </w:rPr>
                    <w:t>污染因子</w:t>
                  </w:r>
                </w:p>
              </w:tc>
              <w:tc>
                <w:tcPr>
                  <w:tcW w:w="1141" w:type="dxa"/>
                  <w:vAlign w:val="center"/>
                </w:tcPr>
                <w:p>
                  <w:pPr>
                    <w:pStyle w:val="32"/>
                    <w:spacing w:before="62" w:after="62"/>
                    <w:rPr>
                      <w:rFonts w:hint="eastAsia" w:eastAsia="宋体"/>
                      <w:lang w:eastAsia="zh-CN"/>
                    </w:rPr>
                  </w:pPr>
                  <w:r>
                    <w:rPr>
                      <w:rFonts w:hint="eastAsia"/>
                    </w:rPr>
                    <w:t>最大排放浓度mg/</w:t>
                  </w:r>
                  <w:r>
                    <w:rPr>
                      <w:rFonts w:hint="eastAsia"/>
                      <w:lang w:eastAsia="zh-CN"/>
                    </w:rPr>
                    <w:t>m</w:t>
                  </w:r>
                  <w:r>
                    <w:rPr>
                      <w:rFonts w:hint="eastAsia"/>
                      <w:vertAlign w:val="superscript"/>
                      <w:lang w:eastAsia="zh-CN"/>
                    </w:rPr>
                    <w:t>3</w:t>
                  </w:r>
                </w:p>
              </w:tc>
              <w:tc>
                <w:tcPr>
                  <w:tcW w:w="979" w:type="dxa"/>
                  <w:vAlign w:val="center"/>
                </w:tcPr>
                <w:p>
                  <w:pPr>
                    <w:pStyle w:val="32"/>
                    <w:spacing w:before="62" w:after="62"/>
                    <w:rPr>
                      <w:rFonts w:hint="eastAsia" w:eastAsia="宋体"/>
                      <w:lang w:eastAsia="zh-CN"/>
                    </w:rPr>
                  </w:pPr>
                  <w:r>
                    <w:rPr>
                      <w:rFonts w:hint="eastAsia"/>
                    </w:rPr>
                    <w:t>最大排放</w:t>
                  </w:r>
                  <w:r>
                    <w:rPr>
                      <w:rFonts w:hint="eastAsia"/>
                      <w:lang w:val="en-US" w:eastAsia="zh-CN"/>
                    </w:rPr>
                    <w:t>速率</w:t>
                  </w:r>
                  <w:r>
                    <w:rPr>
                      <w:rFonts w:hint="default" w:ascii="Times New Roman" w:hAnsi="Times New Roman" w:cs="Times New Roman"/>
                      <w:color w:val="auto"/>
                      <w:sz w:val="24"/>
                    </w:rPr>
                    <w:t>kg/h</w:t>
                  </w:r>
                </w:p>
              </w:tc>
              <w:tc>
                <w:tcPr>
                  <w:tcW w:w="998" w:type="dxa"/>
                  <w:vAlign w:val="center"/>
                </w:tcPr>
                <w:p>
                  <w:pPr>
                    <w:pStyle w:val="32"/>
                    <w:spacing w:before="62" w:after="62"/>
                  </w:pPr>
                  <w:r>
                    <w:rPr>
                      <w:rFonts w:hint="eastAsia"/>
                    </w:rPr>
                    <w:t>实际排放总量</w:t>
                  </w:r>
                  <w:r>
                    <w:t>t/a</w:t>
                  </w:r>
                </w:p>
              </w:tc>
              <w:tc>
                <w:tcPr>
                  <w:tcW w:w="1021" w:type="dxa"/>
                  <w:vAlign w:val="center"/>
                </w:tcPr>
                <w:p>
                  <w:pPr>
                    <w:pStyle w:val="32"/>
                    <w:spacing w:before="62" w:after="62"/>
                    <w:rPr>
                      <w:rFonts w:hint="eastAsia"/>
                    </w:rPr>
                  </w:pPr>
                  <w:r>
                    <w:t>环评</w:t>
                  </w:r>
                  <w:r>
                    <w:rPr>
                      <w:rFonts w:hint="eastAsia"/>
                    </w:rPr>
                    <w:t>总量</w:t>
                  </w:r>
                  <w:r>
                    <w:t>t/a</w:t>
                  </w:r>
                </w:p>
              </w:tc>
              <w:tc>
                <w:tcPr>
                  <w:tcW w:w="1226" w:type="dxa"/>
                  <w:vAlign w:val="center"/>
                </w:tcPr>
                <w:p>
                  <w:pPr>
                    <w:pStyle w:val="32"/>
                    <w:spacing w:before="62" w:after="62"/>
                  </w:pPr>
                  <w:r>
                    <w:rPr>
                      <w:rFonts w:hint="eastAsia"/>
                    </w:rPr>
                    <w:t>批准书总量控制指标</w:t>
                  </w:r>
                  <w:r>
                    <w:t>t/a</w:t>
                  </w:r>
                </w:p>
              </w:tc>
              <w:tc>
                <w:tcPr>
                  <w:tcW w:w="1008" w:type="dxa"/>
                  <w:vAlign w:val="center"/>
                </w:tcPr>
                <w:p>
                  <w:pPr>
                    <w:pStyle w:val="32"/>
                    <w:spacing w:before="62" w:after="62"/>
                  </w:pPr>
                  <w:r>
                    <w:rPr>
                      <w:rFonts w:hint="eastAsia"/>
                    </w:rPr>
                    <w:t>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39" w:type="dxa"/>
                  <w:vAlign w:val="center"/>
                </w:tcPr>
                <w:p>
                  <w:pPr>
                    <w:pStyle w:val="32"/>
                    <w:spacing w:before="62" w:after="62"/>
                    <w:rPr>
                      <w:rFonts w:hint="default"/>
                      <w:lang w:val="en-US" w:eastAsia="zh-CN"/>
                    </w:rPr>
                  </w:pPr>
                  <w:r>
                    <w:rPr>
                      <w:rFonts w:hint="eastAsia"/>
                      <w:lang w:val="en-US" w:eastAsia="zh-CN"/>
                    </w:rPr>
                    <w:t>有机废气</w:t>
                  </w:r>
                </w:p>
              </w:tc>
              <w:tc>
                <w:tcPr>
                  <w:tcW w:w="1275" w:type="dxa"/>
                  <w:vAlign w:val="center"/>
                </w:tcPr>
                <w:p>
                  <w:pPr>
                    <w:pStyle w:val="32"/>
                    <w:spacing w:before="62" w:after="62"/>
                    <w:rPr>
                      <w:rFonts w:hint="eastAsia"/>
                      <w:szCs w:val="21"/>
                      <w:lang w:val="en-US" w:eastAsia="zh-CN"/>
                    </w:rPr>
                  </w:pPr>
                  <w:r>
                    <w:rPr>
                      <w:rFonts w:hint="eastAsia"/>
                      <w:szCs w:val="21"/>
                      <w:lang w:val="en-US" w:eastAsia="zh-CN"/>
                    </w:rPr>
                    <w:t>非甲烷总烃</w:t>
                  </w:r>
                </w:p>
              </w:tc>
              <w:tc>
                <w:tcPr>
                  <w:tcW w:w="1141" w:type="dxa"/>
                  <w:vAlign w:val="center"/>
                </w:tcPr>
                <w:p>
                  <w:pPr>
                    <w:pStyle w:val="32"/>
                    <w:bidi w:val="0"/>
                    <w:rPr>
                      <w:rFonts w:hint="default"/>
                      <w:lang w:val="en-US" w:eastAsia="zh-CN"/>
                    </w:rPr>
                  </w:pPr>
                  <w:r>
                    <w:rPr>
                      <w:rFonts w:hint="eastAsia"/>
                      <w:lang w:val="en-US" w:eastAsia="zh-CN"/>
                    </w:rPr>
                    <w:t>7.69</w:t>
                  </w:r>
                </w:p>
              </w:tc>
              <w:tc>
                <w:tcPr>
                  <w:tcW w:w="979" w:type="dxa"/>
                  <w:vAlign w:val="center"/>
                </w:tcPr>
                <w:p>
                  <w:pPr>
                    <w:pStyle w:val="32"/>
                    <w:bidi w:val="0"/>
                    <w:rPr>
                      <w:rFonts w:hint="default"/>
                      <w:lang w:val="en-US" w:eastAsia="zh-CN"/>
                    </w:rPr>
                  </w:pPr>
                  <w:r>
                    <w:rPr>
                      <w:rFonts w:hint="eastAsia"/>
                      <w:lang w:val="en-US" w:eastAsia="zh-CN"/>
                    </w:rPr>
                    <w:t>0.0482</w:t>
                  </w:r>
                </w:p>
              </w:tc>
              <w:tc>
                <w:tcPr>
                  <w:tcW w:w="998" w:type="dxa"/>
                  <w:vAlign w:val="center"/>
                </w:tcPr>
                <w:p>
                  <w:pPr>
                    <w:pStyle w:val="32"/>
                    <w:spacing w:before="62" w:after="62"/>
                    <w:rPr>
                      <w:rFonts w:hint="default"/>
                      <w:lang w:val="en-US" w:eastAsia="zh-CN"/>
                    </w:rPr>
                  </w:pPr>
                  <w:r>
                    <w:rPr>
                      <w:rFonts w:hint="eastAsia"/>
                      <w:lang w:val="en-US" w:eastAsia="zh-CN"/>
                    </w:rPr>
                    <w:t>0.174</w:t>
                  </w:r>
                </w:p>
              </w:tc>
              <w:tc>
                <w:tcPr>
                  <w:tcW w:w="1021" w:type="dxa"/>
                  <w:vAlign w:val="center"/>
                </w:tcPr>
                <w:p>
                  <w:pPr>
                    <w:pStyle w:val="32"/>
                    <w:spacing w:before="62" w:after="62"/>
                    <w:rPr>
                      <w:rFonts w:hint="default"/>
                      <w:lang w:val="en-US" w:eastAsia="zh-CN"/>
                    </w:rPr>
                  </w:pPr>
                  <w:r>
                    <w:rPr>
                      <w:rFonts w:hint="eastAsia"/>
                      <w:lang w:val="en-US" w:eastAsia="zh-CN"/>
                    </w:rPr>
                    <w:t>0.25</w:t>
                  </w:r>
                </w:p>
              </w:tc>
              <w:tc>
                <w:tcPr>
                  <w:tcW w:w="1226" w:type="dxa"/>
                  <w:vAlign w:val="center"/>
                </w:tcPr>
                <w:p>
                  <w:pPr>
                    <w:pStyle w:val="32"/>
                    <w:spacing w:before="62" w:after="62"/>
                    <w:rPr>
                      <w:rFonts w:hint="default"/>
                      <w:lang w:val="en-US" w:eastAsia="zh-CN"/>
                    </w:rPr>
                  </w:pPr>
                  <w:r>
                    <w:rPr>
                      <w:rFonts w:hint="eastAsia"/>
                      <w:lang w:val="en-US" w:eastAsia="zh-CN"/>
                    </w:rPr>
                    <w:t>/</w:t>
                  </w:r>
                </w:p>
              </w:tc>
              <w:tc>
                <w:tcPr>
                  <w:tcW w:w="1008" w:type="dxa"/>
                  <w:vAlign w:val="center"/>
                </w:tcPr>
                <w:p>
                  <w:pPr>
                    <w:pStyle w:val="32"/>
                    <w:spacing w:before="62" w:after="62"/>
                    <w:jc w:val="center"/>
                    <w:rPr>
                      <w:rFonts w:hint="default" w:eastAsia="宋体"/>
                      <w:lang w:val="en-US" w:eastAsia="zh-CN"/>
                    </w:rPr>
                  </w:pPr>
                  <w:r>
                    <w:rPr>
                      <w:rFonts w:hint="eastAsia"/>
                      <w:lang w:val="en-US" w:eastAsia="zh-CN"/>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139" w:type="dxa"/>
                  <w:vAlign w:val="center"/>
                </w:tcPr>
                <w:p>
                  <w:pPr>
                    <w:pStyle w:val="32"/>
                    <w:spacing w:before="62" w:after="62"/>
                    <w:ind w:firstLine="0" w:firstLineChars="0"/>
                    <w:rPr>
                      <w:rFonts w:ascii="Times New Roman" w:hAnsi="Times New Roman" w:eastAsia="宋体" w:cs="Times New Roman"/>
                      <w:b w:val="0"/>
                      <w:bCs/>
                      <w:kern w:val="2"/>
                      <w:sz w:val="21"/>
                      <w:szCs w:val="24"/>
                      <w:lang w:val="en-US" w:eastAsia="zh-CN" w:bidi="ar-SA"/>
                    </w:rPr>
                  </w:pPr>
                  <w:r>
                    <w:rPr>
                      <w:rFonts w:hint="eastAsia"/>
                    </w:rPr>
                    <w:t>结果分析</w:t>
                  </w:r>
                </w:p>
              </w:tc>
              <w:tc>
                <w:tcPr>
                  <w:tcW w:w="7648" w:type="dxa"/>
                  <w:gridSpan w:val="7"/>
                  <w:vAlign w:val="center"/>
                </w:tcPr>
                <w:p>
                  <w:pPr>
                    <w:pStyle w:val="32"/>
                    <w:spacing w:before="62" w:after="62"/>
                    <w:ind w:firstLine="420" w:firstLineChars="200"/>
                    <w:jc w:val="left"/>
                    <w:rPr>
                      <w:rFonts w:hint="eastAsia" w:ascii="Times New Roman" w:hAnsi="Times New Roman" w:eastAsia="宋体" w:cs="Times New Roman"/>
                      <w:b w:val="0"/>
                      <w:bCs/>
                      <w:kern w:val="2"/>
                      <w:sz w:val="21"/>
                      <w:szCs w:val="24"/>
                      <w:lang w:val="en-US" w:eastAsia="zh-CN" w:bidi="ar-SA"/>
                    </w:rPr>
                  </w:pPr>
                  <w:r>
                    <w:rPr>
                      <w:rFonts w:hint="eastAsia"/>
                      <w:highlight w:val="none"/>
                    </w:rPr>
                    <w:t>根据验收监测结果核算出的</w:t>
                  </w:r>
                  <w:r>
                    <w:rPr>
                      <w:rFonts w:hint="eastAsia"/>
                      <w:highlight w:val="none"/>
                      <w:lang w:val="en-US" w:eastAsia="zh-CN"/>
                    </w:rPr>
                    <w:t>非甲烷总烃总量均</w:t>
                  </w:r>
                  <w:r>
                    <w:rPr>
                      <w:rFonts w:hint="eastAsia"/>
                      <w:highlight w:val="none"/>
                    </w:rPr>
                    <w:t>满足该项目环境影响评价文件的年总量排放指标</w:t>
                  </w:r>
                  <w:r>
                    <w:rPr>
                      <w:rFonts w:hint="eastAsia"/>
                      <w:highlight w:val="none"/>
                      <w:lang w:eastAsia="zh-CN"/>
                    </w:rPr>
                    <w:t>，</w:t>
                  </w:r>
                  <w:r>
                    <w:rPr>
                      <w:rFonts w:hint="eastAsia"/>
                      <w:highlight w:val="none"/>
                    </w:rPr>
                    <w:t>符合验收要求。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39" w:type="dxa"/>
                  <w:vAlign w:val="center"/>
                </w:tcPr>
                <w:p>
                  <w:pPr>
                    <w:pStyle w:val="32"/>
                    <w:spacing w:before="62" w:after="62"/>
                    <w:ind w:firstLine="0" w:firstLineChars="0"/>
                    <w:rPr>
                      <w:rFonts w:ascii="Times New Roman" w:hAnsi="Times New Roman" w:eastAsia="宋体" w:cs="Times New Roman"/>
                      <w:b w:val="0"/>
                      <w:bCs/>
                      <w:kern w:val="2"/>
                      <w:sz w:val="21"/>
                      <w:szCs w:val="24"/>
                      <w:lang w:val="en-US" w:eastAsia="zh-CN" w:bidi="ar-SA"/>
                    </w:rPr>
                  </w:pPr>
                  <w:r>
                    <w:rPr>
                      <w:rFonts w:hint="eastAsia"/>
                    </w:rPr>
                    <w:t>备注</w:t>
                  </w:r>
                </w:p>
              </w:tc>
              <w:tc>
                <w:tcPr>
                  <w:tcW w:w="7648" w:type="dxa"/>
                  <w:gridSpan w:val="7"/>
                  <w:vAlign w:val="center"/>
                </w:tcPr>
                <w:p>
                  <w:pPr>
                    <w:pStyle w:val="32"/>
                    <w:spacing w:before="62" w:after="62"/>
                    <w:ind w:firstLine="420" w:firstLineChars="200"/>
                    <w:jc w:val="left"/>
                    <w:rPr>
                      <w:rFonts w:hint="eastAsia" w:ascii="Times New Roman" w:hAnsi="Times New Roman" w:eastAsia="宋体" w:cs="Times New Roman"/>
                      <w:b w:val="0"/>
                      <w:bCs/>
                      <w:kern w:val="2"/>
                      <w:sz w:val="21"/>
                      <w:szCs w:val="24"/>
                      <w:lang w:val="en-US" w:eastAsia="zh-CN" w:bidi="ar-SA"/>
                    </w:rPr>
                  </w:pPr>
                  <w:r>
                    <w:rPr>
                      <w:rFonts w:hint="eastAsia"/>
                      <w:highlight w:val="none"/>
                      <w:lang w:val="en-US" w:eastAsia="zh-CN"/>
                    </w:rPr>
                    <w:t>本项目有机废气年排放时间为3600h。</w:t>
                  </w:r>
                </w:p>
              </w:tc>
            </w:tr>
          </w:tbl>
          <w:p>
            <w:pPr>
              <w:pStyle w:val="10"/>
              <w:ind w:firstLine="0" w:firstLineChars="0"/>
            </w:pPr>
          </w:p>
        </w:tc>
      </w:tr>
    </w:tbl>
    <w:p>
      <w:pPr>
        <w:ind w:firstLine="480"/>
        <w:sectPr>
          <w:headerReference r:id="rId21"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p>
      <w:pPr>
        <w:autoSpaceDE w:val="0"/>
        <w:autoSpaceDN w:val="0"/>
        <w:ind w:firstLine="422"/>
        <w:rPr>
          <w:b/>
          <w:bCs/>
          <w:sz w:val="21"/>
          <w:szCs w:val="21"/>
        </w:rPr>
        <w:sectPr>
          <w:headerReference r:id="rId22" w:type="default"/>
          <w:type w:val="continuous"/>
          <w:pgSz w:w="11906" w:h="16838"/>
          <w:pgMar w:top="1134" w:right="1134" w:bottom="1134" w:left="1134" w:header="851" w:footer="850" w:gutter="0"/>
          <w:pgBorders>
            <w:top w:val="none" w:sz="0" w:space="0"/>
            <w:left w:val="none" w:sz="0" w:space="0"/>
            <w:bottom w:val="none" w:sz="0" w:space="0"/>
            <w:right w:val="none" w:sz="0" w:space="0"/>
          </w:pgBorders>
          <w:cols w:space="0" w:num="1"/>
          <w:docGrid w:type="lines" w:linePitch="312" w:charSpace="0"/>
        </w:sect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071" w:type="dxa"/>
            <w:tcBorders>
              <w:top w:val="nil"/>
              <w:left w:val="nil"/>
              <w:right w:val="nil"/>
            </w:tcBorders>
            <w:vAlign w:val="top"/>
          </w:tcPr>
          <w:p>
            <w:pPr>
              <w:pStyle w:val="3"/>
              <w:spacing w:before="156" w:after="156"/>
              <w:outlineLvl w:val="0"/>
            </w:pPr>
            <w:bookmarkStart w:id="99" w:name="_Toc15972"/>
            <w:r>
              <w:rPr>
                <w:rFonts w:hint="eastAsia"/>
              </w:rPr>
              <w:t>验收结论</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9071" w:type="dxa"/>
            <w:vAlign w:val="top"/>
          </w:tcPr>
          <w:p>
            <w:pPr>
              <w:pStyle w:val="4"/>
              <w:outlineLvl w:val="1"/>
            </w:pPr>
            <w:r>
              <w:rPr>
                <w:rFonts w:hint="eastAsia"/>
              </w:rPr>
              <w:t>项目概况</w:t>
            </w:r>
          </w:p>
          <w:p>
            <w:pPr>
              <w:ind w:firstLine="480"/>
            </w:pPr>
            <w:r>
              <w:t>（一）建设地点、规模、主要建设内容</w:t>
            </w:r>
          </w:p>
          <w:p>
            <w:pPr>
              <w:pStyle w:val="2"/>
              <w:bidi w:val="0"/>
            </w:pPr>
            <w:r>
              <w:rPr>
                <w:rFonts w:hint="eastAsia"/>
                <w:lang w:eastAsia="zh-CN"/>
              </w:rPr>
              <w:t>重庆燕华新材料有限公司改性塑料生产项目</w:t>
            </w:r>
            <w:r>
              <w:t>位于</w:t>
            </w:r>
            <w:r>
              <w:rPr>
                <w:rFonts w:hint="eastAsia"/>
                <w:lang w:val="en-US" w:eastAsia="zh-CN"/>
              </w:rPr>
              <w:t>重庆市九龙坡区铜陶北路108号龙鼎企业中心第16栋标准厂房</w:t>
            </w:r>
            <w:r>
              <w:t>。</w:t>
            </w:r>
          </w:p>
          <w:p>
            <w:pPr>
              <w:pStyle w:val="2"/>
              <w:bidi w:val="0"/>
            </w:pPr>
            <w:r>
              <w:rPr>
                <w:rFonts w:hint="eastAsia"/>
                <w:lang w:val="en-US" w:eastAsia="zh-CN"/>
              </w:rPr>
              <w:t>（1）环评及</w:t>
            </w:r>
            <w:r>
              <w:rPr>
                <w:rFonts w:hint="eastAsia"/>
              </w:rPr>
              <w:t>批准书建设内容及规模</w:t>
            </w:r>
          </w:p>
          <w:p>
            <w:pPr>
              <w:pStyle w:val="2"/>
              <w:bidi w:val="0"/>
              <w:rPr>
                <w:rFonts w:hint="default"/>
              </w:rPr>
            </w:pPr>
            <w:r>
              <w:rPr>
                <w:rFonts w:hint="eastAsia"/>
                <w:lang w:val="en-US" w:eastAsia="zh-CN"/>
              </w:rPr>
              <w:t>本项目主要设置混料机、挤出机、投料机、挤板机、吸塑机、切割机、包装机、破碎机、空压机等设备，建设4条塑料颗粒生产线、2条汽车内饰生产线。项目建成后年产塑料颗粒1600t、汽车内饰500t。</w:t>
            </w:r>
          </w:p>
          <w:p>
            <w:pPr>
              <w:pStyle w:val="2"/>
              <w:bidi w:val="0"/>
            </w:pPr>
            <w:r>
              <w:rPr>
                <w:rFonts w:hint="eastAsia"/>
                <w:lang w:eastAsia="zh-CN"/>
              </w:rPr>
              <w:t>（</w:t>
            </w:r>
            <w:r>
              <w:rPr>
                <w:rFonts w:hint="eastAsia"/>
                <w:lang w:val="en-US" w:eastAsia="zh-CN"/>
              </w:rPr>
              <w:t>2</w:t>
            </w:r>
            <w:r>
              <w:rPr>
                <w:rFonts w:hint="eastAsia"/>
                <w:lang w:eastAsia="zh-CN"/>
              </w:rPr>
              <w:t>）</w:t>
            </w:r>
            <w:r>
              <w:rPr>
                <w:rFonts w:hint="eastAsia"/>
                <w:lang w:val="en-US" w:eastAsia="zh-CN"/>
              </w:rPr>
              <w:t>一阶段</w:t>
            </w:r>
            <w:r>
              <w:rPr>
                <w:rFonts w:hint="eastAsia"/>
              </w:rPr>
              <w:t>实际建设内容</w:t>
            </w:r>
            <w:r>
              <w:rPr>
                <w:rFonts w:hint="eastAsia"/>
                <w:lang w:val="en-US" w:eastAsia="zh-CN"/>
              </w:rPr>
              <w:t>及规模</w:t>
            </w:r>
          </w:p>
          <w:p>
            <w:pPr>
              <w:pStyle w:val="2"/>
              <w:bidi w:val="0"/>
              <w:rPr>
                <w:rFonts w:hint="eastAsia"/>
                <w:lang w:val="en-US" w:eastAsia="zh-CN"/>
              </w:rPr>
            </w:pPr>
            <w:r>
              <w:rPr>
                <w:rFonts w:hint="eastAsia"/>
                <w:lang w:val="en-US" w:eastAsia="zh-CN"/>
              </w:rPr>
              <w:t>本项目主要设置混料机、挤出机、投料机、挤板机、切割机、包装机、破碎机、空压机等设备，建设3条塑料颗粒生产线、1条汽车内饰生产线。项目建成后年产塑料颗粒1200t、汽车内饰250t。</w:t>
            </w:r>
          </w:p>
          <w:p>
            <w:pPr>
              <w:pStyle w:val="2"/>
              <w:bidi w:val="0"/>
            </w:pPr>
            <w:r>
              <w:t>项目</w:t>
            </w:r>
            <w:r>
              <w:rPr>
                <w:rFonts w:hint="eastAsia"/>
              </w:rPr>
              <w:t>实际</w:t>
            </w:r>
            <w:r>
              <w:t>总投资</w:t>
            </w:r>
            <w:r>
              <w:rPr>
                <w:rFonts w:hint="eastAsia"/>
                <w:color w:val="000000"/>
                <w:highlight w:val="none"/>
                <w:lang w:val="en-US" w:eastAsia="zh-CN"/>
              </w:rPr>
              <w:t>1000</w:t>
            </w:r>
            <w:r>
              <w:rPr>
                <w:rFonts w:hint="eastAsia"/>
              </w:rPr>
              <w:t>万元</w:t>
            </w:r>
            <w:r>
              <w:t>，环保投资</w:t>
            </w:r>
            <w:r>
              <w:rPr>
                <w:rFonts w:hint="eastAsia"/>
                <w:lang w:val="en-US" w:eastAsia="zh-CN"/>
              </w:rPr>
              <w:t>55</w:t>
            </w:r>
            <w:r>
              <w:rPr>
                <w:rFonts w:hint="eastAsia"/>
              </w:rPr>
              <w:t>万元</w:t>
            </w:r>
            <w:r>
              <w:t>。</w:t>
            </w:r>
          </w:p>
          <w:p>
            <w:pPr>
              <w:ind w:firstLine="480"/>
            </w:pPr>
            <w:r>
              <w:t>（二）建设过程及环保审批情况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eastAsia="宋体"/>
                <w:color w:val="auto"/>
                <w:lang w:eastAsia="zh-CN"/>
              </w:rPr>
            </w:pPr>
            <w:r>
              <w:rPr>
                <w:rFonts w:hint="eastAsia"/>
                <w:color w:val="auto"/>
                <w:lang w:eastAsia="zh-CN"/>
              </w:rPr>
              <w:t>2019年10月</w:t>
            </w:r>
            <w:r>
              <w:rPr>
                <w:rFonts w:hint="eastAsia"/>
                <w:color w:val="auto"/>
              </w:rPr>
              <w:t>，建设单位委托</w:t>
            </w:r>
            <w:r>
              <w:rPr>
                <w:rFonts w:hint="eastAsia"/>
                <w:color w:val="auto"/>
                <w:highlight w:val="none"/>
                <w:lang w:eastAsia="zh-CN"/>
              </w:rPr>
              <w:t>重庆昌步环保科技有限公司</w:t>
            </w:r>
            <w:r>
              <w:rPr>
                <w:rFonts w:hint="eastAsia"/>
                <w:color w:val="auto"/>
              </w:rPr>
              <w:t>编制完成《</w:t>
            </w:r>
            <w:r>
              <w:rPr>
                <w:rFonts w:hint="eastAsia"/>
                <w:lang w:eastAsia="zh-CN"/>
              </w:rPr>
              <w:t>改性塑料生产项目</w:t>
            </w:r>
            <w:r>
              <w:rPr>
                <w:rFonts w:hint="eastAsia"/>
              </w:rPr>
              <w:t>环境影响报告表</w:t>
            </w:r>
            <w:r>
              <w:rPr>
                <w:rFonts w:hint="eastAsia"/>
                <w:color w:val="auto"/>
              </w:rPr>
              <w:t>》，并于</w:t>
            </w:r>
            <w:r>
              <w:rPr>
                <w:rFonts w:hint="eastAsia"/>
                <w:color w:val="auto"/>
                <w:lang w:eastAsia="zh-CN"/>
              </w:rPr>
              <w:t>2020年2月3日</w:t>
            </w:r>
            <w:r>
              <w:rPr>
                <w:rFonts w:hint="eastAsia"/>
                <w:color w:val="auto"/>
              </w:rPr>
              <w:t>取得该项目环境影响评价文件批准书（文号：</w:t>
            </w:r>
            <w:r>
              <w:rPr>
                <w:rFonts w:hint="eastAsia"/>
                <w:color w:val="auto"/>
                <w:lang w:eastAsia="zh-CN"/>
              </w:rPr>
              <w:t>渝（九）环准[2020]26号</w:t>
            </w:r>
            <w:r>
              <w:rPr>
                <w:rFonts w:hint="eastAsia"/>
                <w:color w:val="auto"/>
              </w:rPr>
              <w:t>）</w:t>
            </w:r>
            <w:r>
              <w:rPr>
                <w:rFonts w:hint="eastAsia"/>
                <w:color w:val="auto"/>
                <w:lang w:eastAsia="zh-CN"/>
              </w:rPr>
              <w:t>。</w:t>
            </w:r>
          </w:p>
          <w:p>
            <w:pPr>
              <w:tabs>
                <w:tab w:val="left" w:pos="1205"/>
              </w:tabs>
              <w:ind w:firstLine="480"/>
              <w:rPr>
                <w:rFonts w:hint="eastAsia"/>
                <w:color w:val="auto"/>
                <w:lang w:val="en-US" w:eastAsia="zh-CN"/>
              </w:rPr>
            </w:pPr>
            <w:r>
              <w:rPr>
                <w:rFonts w:hint="eastAsia"/>
                <w:color w:val="auto"/>
                <w:lang w:val="en-US" w:eastAsia="zh-CN"/>
              </w:rPr>
              <w:t>2</w:t>
            </w:r>
            <w:r>
              <w:rPr>
                <w:rFonts w:hint="eastAsia"/>
                <w:color w:val="auto"/>
                <w:highlight w:val="none"/>
                <w:lang w:val="en-US" w:eastAsia="zh-CN"/>
              </w:rPr>
              <w:t>020</w:t>
            </w:r>
            <w:r>
              <w:rPr>
                <w:rFonts w:hint="eastAsia"/>
                <w:color w:val="auto"/>
                <w:highlight w:val="none"/>
              </w:rPr>
              <w:t>年</w:t>
            </w:r>
            <w:r>
              <w:rPr>
                <w:rFonts w:hint="eastAsia"/>
                <w:color w:val="auto"/>
                <w:highlight w:val="none"/>
                <w:lang w:val="en-US" w:eastAsia="zh-CN"/>
              </w:rPr>
              <w:t>2</w:t>
            </w:r>
            <w:r>
              <w:rPr>
                <w:rFonts w:hint="eastAsia"/>
                <w:color w:val="auto"/>
                <w:highlight w:val="none"/>
              </w:rPr>
              <w:t>月</w:t>
            </w:r>
            <w:r>
              <w:rPr>
                <w:rFonts w:hint="eastAsia"/>
                <w:color w:val="auto"/>
                <w:highlight w:val="none"/>
                <w:lang w:val="en-US" w:eastAsia="zh-CN"/>
              </w:rPr>
              <w:t>10日</w:t>
            </w:r>
            <w:r>
              <w:rPr>
                <w:rFonts w:hint="eastAsia"/>
                <w:color w:val="auto"/>
                <w:lang w:val="en-US" w:eastAsia="zh-CN"/>
              </w:rPr>
              <w:t>“</w:t>
            </w:r>
            <w:r>
              <w:rPr>
                <w:rFonts w:hint="eastAsia"/>
                <w:lang w:eastAsia="zh-CN"/>
              </w:rPr>
              <w:t>改性塑料生产项目（一阶段）</w:t>
            </w:r>
            <w:r>
              <w:rPr>
                <w:rFonts w:hint="eastAsia"/>
                <w:color w:val="auto"/>
                <w:lang w:val="en-US" w:eastAsia="zh-CN"/>
              </w:rPr>
              <w:t>”</w:t>
            </w:r>
            <w:r>
              <w:rPr>
                <w:rFonts w:hint="eastAsia"/>
                <w:color w:val="auto"/>
                <w:highlight w:val="none"/>
                <w:lang w:val="en-US" w:eastAsia="zh-CN"/>
              </w:rPr>
              <w:t>开工建设，2020年3月10日竣工，</w:t>
            </w:r>
            <w:r>
              <w:rPr>
                <w:rFonts w:hint="eastAsia"/>
                <w:color w:val="000000"/>
                <w:lang w:val="en-US" w:eastAsia="zh-CN"/>
              </w:rPr>
              <w:t>2020年3月8日，取得《固定污染源排污登记回执》（登记编号：91500116MA5UA6A16D001W）</w:t>
            </w:r>
            <w:r>
              <w:rPr>
                <w:rFonts w:hint="eastAsia"/>
                <w:color w:val="auto"/>
                <w:highlight w:val="none"/>
                <w:lang w:val="en-US" w:eastAsia="zh-CN"/>
              </w:rPr>
              <w:t>，2020年3月12日~2020年6月调试运行。</w:t>
            </w:r>
          </w:p>
          <w:p>
            <w:pPr>
              <w:ind w:firstLine="480"/>
            </w:pPr>
            <w:r>
              <w:t>项目建设至今无环保方面投诉、违法或处罚记录等。</w:t>
            </w:r>
          </w:p>
          <w:p>
            <w:pPr>
              <w:pStyle w:val="2"/>
              <w:rPr>
                <w:rFonts w:hint="default" w:eastAsia="宋体"/>
                <w:lang w:val="en-US" w:eastAsia="zh-CN"/>
              </w:rPr>
            </w:pPr>
            <w:r>
              <w:rPr>
                <w:rFonts w:hint="eastAsia"/>
                <w:lang w:val="en-US" w:eastAsia="zh-CN"/>
              </w:rPr>
              <w:t>验收范围：</w:t>
            </w:r>
            <w:r>
              <w:rPr>
                <w:rFonts w:hint="eastAsia"/>
                <w:color w:val="auto"/>
                <w:highlight w:val="none"/>
              </w:rPr>
              <w:t>“</w:t>
            </w:r>
            <w:r>
              <w:rPr>
                <w:rFonts w:hint="eastAsia"/>
                <w:highlight w:val="none"/>
                <w:lang w:eastAsia="zh-CN"/>
              </w:rPr>
              <w:t>改性塑料生产项目</w:t>
            </w:r>
            <w:r>
              <w:rPr>
                <w:rFonts w:hint="eastAsia"/>
                <w:color w:val="auto"/>
                <w:highlight w:val="none"/>
              </w:rPr>
              <w:t>”</w:t>
            </w:r>
            <w:r>
              <w:rPr>
                <w:rFonts w:hint="eastAsia"/>
                <w:color w:val="auto"/>
                <w:highlight w:val="none"/>
                <w:lang w:val="en-US" w:eastAsia="zh-CN"/>
              </w:rPr>
              <w:t>实行分阶段建设，本次验收项目为“</w:t>
            </w:r>
            <w:r>
              <w:rPr>
                <w:rFonts w:hint="eastAsia"/>
                <w:highlight w:val="none"/>
                <w:lang w:eastAsia="zh-CN"/>
              </w:rPr>
              <w:t>改性塑料生产项目（</w:t>
            </w:r>
            <w:r>
              <w:rPr>
                <w:rFonts w:hint="eastAsia"/>
                <w:highlight w:val="none"/>
                <w:lang w:val="en-US" w:eastAsia="zh-CN"/>
              </w:rPr>
              <w:t>一阶段</w:t>
            </w:r>
            <w:r>
              <w:rPr>
                <w:rFonts w:hint="eastAsia"/>
                <w:highlight w:val="none"/>
                <w:lang w:eastAsia="zh-CN"/>
              </w:rPr>
              <w:t>）</w:t>
            </w:r>
            <w:r>
              <w:rPr>
                <w:rFonts w:hint="eastAsia"/>
                <w:color w:val="auto"/>
                <w:highlight w:val="none"/>
                <w:lang w:val="en-US" w:eastAsia="zh-CN"/>
              </w:rPr>
              <w:t>”。验收范围为</w:t>
            </w:r>
            <w:r>
              <w:rPr>
                <w:rFonts w:hint="eastAsia"/>
                <w:lang w:val="en-US" w:eastAsia="zh-CN"/>
              </w:rPr>
              <w:t>3条塑料颗粒生产线、1条汽车内饰生产线，规模为</w:t>
            </w:r>
            <w:r>
              <w:rPr>
                <w:rFonts w:hint="eastAsia"/>
                <w:color w:val="auto"/>
                <w:lang w:val="en-US" w:eastAsia="zh-CN"/>
              </w:rPr>
              <w:t>塑料颗粒1200t/a、汽车内饰250t/a。</w:t>
            </w:r>
          </w:p>
          <w:p>
            <w:pPr>
              <w:pStyle w:val="4"/>
              <w:outlineLvl w:val="1"/>
            </w:pPr>
            <w:r>
              <w:rPr>
                <w:rFonts w:hint="eastAsia"/>
              </w:rPr>
              <w:t>环保设施</w:t>
            </w:r>
          </w:p>
          <w:p>
            <w:pPr>
              <w:pStyle w:val="5"/>
              <w:outlineLvl w:val="2"/>
            </w:pPr>
            <w:r>
              <w:rPr>
                <w:rFonts w:hint="eastAsia"/>
              </w:rPr>
              <w:t>废气治理设施</w:t>
            </w:r>
          </w:p>
          <w:p>
            <w:pPr>
              <w:pStyle w:val="2"/>
              <w:rPr>
                <w:rFonts w:hint="eastAsia" w:eastAsia="宋体"/>
                <w:lang w:val="en-US" w:eastAsia="zh-CN"/>
              </w:rPr>
            </w:pPr>
            <w:r>
              <w:rPr>
                <w:rFonts w:hint="eastAsia"/>
                <w:lang w:val="en-US" w:eastAsia="zh-CN"/>
              </w:rPr>
              <w:t>本项目</w:t>
            </w:r>
            <w:r>
              <w:rPr>
                <w:rFonts w:hint="eastAsia"/>
              </w:rPr>
              <w:t>产生的废气主要为</w:t>
            </w:r>
            <w:r>
              <w:rPr>
                <w:rFonts w:hint="eastAsia"/>
                <w:lang w:val="en-US" w:eastAsia="zh-CN"/>
              </w:rPr>
              <w:t>熔融挤出和挤板产生的有机废气和混料破碎产生的粉尘</w:t>
            </w:r>
            <w:r>
              <w:rPr>
                <w:rFonts w:hint="eastAsia"/>
              </w:rPr>
              <w:t>。</w:t>
            </w:r>
          </w:p>
          <w:p>
            <w:pPr>
              <w:pStyle w:val="2"/>
              <w:rPr>
                <w:rFonts w:hint="eastAsia"/>
                <w:i w:val="0"/>
                <w:iCs w:val="0"/>
                <w:highlight w:val="none"/>
                <w:lang w:val="en-US" w:eastAsia="zh-CN"/>
              </w:rPr>
            </w:pPr>
            <w:r>
              <w:rPr>
                <w:rFonts w:hint="eastAsia"/>
                <w:lang w:val="en-US" w:eastAsia="zh-CN"/>
              </w:rPr>
              <w:t>有机废气：通过集气罩收集后经水喷淋+</w:t>
            </w:r>
            <w:r>
              <w:rPr>
                <w:rFonts w:hint="eastAsia"/>
                <w:highlight w:val="none"/>
                <w:lang w:val="en-US" w:eastAsia="zh-CN"/>
              </w:rPr>
              <w:t>过滤棉+</w:t>
            </w:r>
            <w:r>
              <w:rPr>
                <w:rFonts w:hint="eastAsia"/>
                <w:lang w:val="en-US" w:eastAsia="zh-CN"/>
              </w:rPr>
              <w:t>UV光催化氧化装置处理达标后通过1根15m排气筒排放。</w:t>
            </w:r>
          </w:p>
          <w:p>
            <w:pPr>
              <w:pStyle w:val="2"/>
              <w:rPr>
                <w:rFonts w:hint="eastAsia"/>
                <w:lang w:val="en-US" w:eastAsia="zh-CN"/>
              </w:rPr>
            </w:pPr>
            <w:r>
              <w:rPr>
                <w:rFonts w:hint="eastAsia"/>
                <w:lang w:val="en-US" w:eastAsia="zh-CN"/>
              </w:rPr>
              <w:t>混料破碎</w:t>
            </w:r>
            <w:r>
              <w:rPr>
                <w:rFonts w:hint="eastAsia"/>
                <w:highlight w:val="none"/>
                <w:lang w:val="en-US" w:eastAsia="zh-CN"/>
              </w:rPr>
              <w:t>粉尘</w:t>
            </w:r>
            <w:r>
              <w:rPr>
                <w:rFonts w:hint="eastAsia"/>
                <w:lang w:val="en-US" w:eastAsia="zh-CN"/>
              </w:rPr>
              <w:t>以无组织形式排出车间，通过加强车间通风减小对周围环境的影响。</w:t>
            </w:r>
          </w:p>
          <w:p>
            <w:pPr>
              <w:pStyle w:val="5"/>
              <w:outlineLvl w:val="2"/>
            </w:pPr>
            <w:r>
              <w:rPr>
                <w:rFonts w:hint="eastAsia"/>
              </w:rPr>
              <w:t>废水治理设施</w:t>
            </w:r>
          </w:p>
          <w:p>
            <w:pPr>
              <w:pStyle w:val="2"/>
              <w:bidi w:val="0"/>
              <w:rPr>
                <w:rFonts w:hint="default"/>
                <w:lang w:eastAsia="zh-CN"/>
              </w:rPr>
            </w:pPr>
            <w:r>
              <w:rPr>
                <w:bCs/>
                <w:lang w:val="en-US" w:eastAsia="zh-CN"/>
              </w:rPr>
              <w:t>生活污水依托龙鼎</w:t>
            </w:r>
            <w:r>
              <w:rPr>
                <w:rFonts w:hint="eastAsia"/>
                <w:bCs/>
                <w:lang w:val="en-US" w:eastAsia="zh-CN"/>
              </w:rPr>
              <w:t>企业中心已建</w:t>
            </w:r>
            <w:r>
              <w:rPr>
                <w:bCs/>
                <w:lang w:val="en-US" w:eastAsia="zh-CN"/>
              </w:rPr>
              <w:t>生化池处理达三级标准后经市政管网进入</w:t>
            </w:r>
            <w:r>
              <w:rPr>
                <w:rFonts w:hint="eastAsia"/>
                <w:bCs/>
                <w:color w:val="auto"/>
                <w:lang w:val="en-US" w:eastAsia="zh-CN"/>
              </w:rPr>
              <w:t>九龙工业园区C区</w:t>
            </w:r>
            <w:r>
              <w:rPr>
                <w:bCs/>
                <w:lang w:val="en-US" w:eastAsia="zh-CN"/>
              </w:rPr>
              <w:t>“一体化”污水处理措施处理达《城镇污水处理厂污染物排放标准》（GB18918-2002）一级B标排放。</w:t>
            </w:r>
          </w:p>
          <w:p>
            <w:pPr>
              <w:pStyle w:val="5"/>
              <w:outlineLvl w:val="2"/>
            </w:pPr>
            <w:r>
              <w:rPr>
                <w:rFonts w:hint="eastAsia"/>
              </w:rPr>
              <w:t>噪声治理措施</w:t>
            </w:r>
          </w:p>
          <w:p>
            <w:pPr>
              <w:spacing w:line="360" w:lineRule="auto"/>
              <w:ind w:firstLine="480"/>
              <w:rPr>
                <w:kern w:val="2"/>
              </w:rPr>
            </w:pPr>
            <w:r>
              <w:rPr>
                <w:bCs/>
              </w:rPr>
              <w:t>本项目噪声污染主要</w:t>
            </w:r>
            <w:r>
              <w:rPr>
                <w:rFonts w:hint="eastAsia"/>
                <w:bCs/>
                <w:lang w:val="en-US" w:eastAsia="zh-CN"/>
              </w:rPr>
              <w:t>为</w:t>
            </w:r>
            <w:r>
              <w:rPr>
                <w:bCs/>
              </w:rPr>
              <w:t>来源于</w:t>
            </w:r>
            <w:r>
              <w:rPr>
                <w:rFonts w:hint="eastAsia"/>
                <w:lang w:val="en-US" w:eastAsia="zh-CN" w:bidi="ar"/>
              </w:rPr>
              <w:t>破碎机、</w:t>
            </w:r>
            <w:r>
              <w:rPr>
                <w:lang w:val="en-US" w:eastAsia="zh-CN" w:bidi="ar"/>
              </w:rPr>
              <w:t>切</w:t>
            </w:r>
            <w:r>
              <w:rPr>
                <w:rFonts w:hint="eastAsia"/>
                <w:lang w:val="en-US" w:eastAsia="zh-CN" w:bidi="ar"/>
              </w:rPr>
              <w:t>割</w:t>
            </w:r>
            <w:r>
              <w:rPr>
                <w:lang w:val="en-US" w:eastAsia="zh-CN" w:bidi="ar"/>
              </w:rPr>
              <w:t>机、空压机、</w:t>
            </w:r>
            <w:r>
              <w:rPr>
                <w:rFonts w:hint="eastAsia"/>
                <w:lang w:val="en-US" w:eastAsia="zh-CN" w:bidi="ar"/>
              </w:rPr>
              <w:t>冷却塔和风机</w:t>
            </w:r>
            <w:r>
              <w:rPr>
                <w:rFonts w:hint="default"/>
              </w:rPr>
              <w:t>运行时所产生的噪声</w:t>
            </w:r>
            <w:r>
              <w:rPr>
                <w:bCs/>
              </w:rPr>
              <w:t>，</w:t>
            </w:r>
            <w:r>
              <w:rPr>
                <w:rFonts w:hint="eastAsia"/>
                <w:lang w:val="en-US" w:eastAsia="zh-CN"/>
              </w:rPr>
              <w:t>选用低噪声仪器，定期对设备进行维护、保养，规划运行时间；在房屋内进行运行，</w:t>
            </w:r>
            <w:r>
              <w:rPr>
                <w:bCs/>
              </w:rPr>
              <w:t>采取基础减振、厂房隔声等措施</w:t>
            </w:r>
            <w:r>
              <w:rPr>
                <w:rFonts w:hint="eastAsia"/>
                <w:bCs/>
              </w:rPr>
              <w:t>后，</w:t>
            </w:r>
            <w:r>
              <w:rPr>
                <w:rFonts w:hint="eastAsia"/>
                <w:kern w:val="2"/>
              </w:rPr>
              <w:t>根据此次验收监测报告，</w:t>
            </w:r>
            <w:r>
              <w:rPr>
                <w:kern w:val="2"/>
              </w:rPr>
              <w:t>本项目</w:t>
            </w:r>
            <w:r>
              <w:rPr>
                <w:rFonts w:hint="eastAsia"/>
                <w:kern w:val="2"/>
                <w:lang w:val="en-US" w:eastAsia="zh-CN"/>
              </w:rPr>
              <w:t>厂界噪声</w:t>
            </w:r>
            <w:r>
              <w:rPr>
                <w:rFonts w:hint="eastAsia"/>
                <w:lang w:val="en-US" w:eastAsia="zh-CN"/>
              </w:rPr>
              <w:t>排放满足《工业企业厂界环境噪声排放标准》（GB12348-2008）3类标准。</w:t>
            </w:r>
          </w:p>
          <w:p>
            <w:pPr>
              <w:pStyle w:val="5"/>
              <w:outlineLvl w:val="2"/>
            </w:pPr>
            <w:r>
              <w:rPr>
                <w:rFonts w:hint="eastAsia"/>
              </w:rPr>
              <w:t>固废治理措施</w:t>
            </w:r>
          </w:p>
          <w:p>
            <w:pPr>
              <w:pStyle w:val="2"/>
              <w:numPr>
                <w:ilvl w:val="0"/>
                <w:numId w:val="6"/>
              </w:numPr>
              <w:bidi w:val="0"/>
              <w:rPr>
                <w:rFonts w:hint="default"/>
                <w:lang w:val="en-US" w:eastAsia="zh-CN"/>
              </w:rPr>
            </w:pPr>
            <w:r>
              <w:rPr>
                <w:rFonts w:hint="eastAsia"/>
                <w:lang w:eastAsia="zh-CN"/>
              </w:rPr>
              <w:t>一般工业固废</w:t>
            </w:r>
            <w:r>
              <w:rPr>
                <w:rFonts w:hint="eastAsia"/>
              </w:rPr>
              <w:t>：废边角料</w:t>
            </w:r>
            <w:r>
              <w:rPr>
                <w:rFonts w:hint="eastAsia"/>
                <w:lang w:eastAsia="zh-CN"/>
              </w:rPr>
              <w:t>、</w:t>
            </w:r>
            <w:r>
              <w:rPr>
                <w:rFonts w:hint="eastAsia"/>
              </w:rPr>
              <w:t>大颗粒</w:t>
            </w:r>
            <w:r>
              <w:rPr>
                <w:rFonts w:hint="eastAsia"/>
                <w:lang w:eastAsia="zh-CN"/>
              </w:rPr>
              <w:t>、</w:t>
            </w:r>
            <w:r>
              <w:rPr>
                <w:rFonts w:hint="eastAsia"/>
              </w:rPr>
              <w:t>不合格品</w:t>
            </w:r>
            <w:r>
              <w:rPr>
                <w:rFonts w:hint="eastAsia"/>
                <w:lang w:eastAsia="zh-CN"/>
              </w:rPr>
              <w:t>、</w:t>
            </w:r>
            <w:r>
              <w:rPr>
                <w:rFonts w:hint="eastAsia"/>
              </w:rPr>
              <w:t>废包装材料，暂存于一般工业固废</w:t>
            </w:r>
            <w:r>
              <w:rPr>
                <w:rFonts w:hint="eastAsia"/>
                <w:lang w:eastAsia="zh-CN"/>
              </w:rPr>
              <w:t>暂存</w:t>
            </w:r>
            <w:r>
              <w:rPr>
                <w:rFonts w:hint="eastAsia"/>
                <w:lang w:val="en-US" w:eastAsia="zh-CN"/>
              </w:rPr>
              <w:t>区</w:t>
            </w:r>
            <w:r>
              <w:rPr>
                <w:rFonts w:hint="eastAsia"/>
              </w:rPr>
              <w:t>，</w:t>
            </w:r>
            <w:r>
              <w:rPr>
                <w:rFonts w:hint="eastAsia"/>
                <w:lang w:val="en-US" w:eastAsia="zh-CN"/>
              </w:rPr>
              <w:t>可回收的</w:t>
            </w:r>
            <w:r>
              <w:rPr>
                <w:rFonts w:hint="eastAsia"/>
              </w:rPr>
              <w:t>经破碎机破碎后回用于生产</w:t>
            </w:r>
            <w:r>
              <w:rPr>
                <w:rFonts w:hint="eastAsia"/>
                <w:lang w:val="en-US" w:eastAsia="zh-CN"/>
              </w:rPr>
              <w:t>或外卖物资回收单位</w:t>
            </w:r>
            <w:r>
              <w:rPr>
                <w:rFonts w:hint="eastAsia"/>
                <w:lang w:eastAsia="zh-CN"/>
              </w:rPr>
              <w:t>，</w:t>
            </w:r>
            <w:r>
              <w:rPr>
                <w:rFonts w:hint="eastAsia"/>
                <w:lang w:val="en-US" w:eastAsia="zh-CN"/>
              </w:rPr>
              <w:t>不可回收部分交环卫部门处置</w:t>
            </w:r>
            <w:r>
              <w:rPr>
                <w:rFonts w:hint="eastAsia"/>
              </w:rPr>
              <w:t>。</w:t>
            </w:r>
          </w:p>
          <w:p>
            <w:pPr>
              <w:pStyle w:val="2"/>
              <w:bidi w:val="0"/>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rPr>
              <w:t>危险废物：</w:t>
            </w:r>
            <w:r>
              <w:rPr>
                <w:rFonts w:hint="eastAsia"/>
                <w:lang w:val="en-US" w:eastAsia="zh-CN"/>
              </w:rPr>
              <w:t>废机油、废油桶、含油棉纱和手套分类收集暂存于危废暂存间后定期交有资质单位</w:t>
            </w:r>
            <w:r>
              <w:rPr>
                <w:rFonts w:hint="eastAsia"/>
                <w:szCs w:val="21"/>
                <w:lang w:val="en-US" w:eastAsia="zh-CN"/>
              </w:rPr>
              <w:t>（重庆云青环保科技有限公司）</w:t>
            </w:r>
            <w:r>
              <w:rPr>
                <w:rFonts w:hint="eastAsia"/>
                <w:lang w:val="en-US" w:eastAsia="zh-CN"/>
              </w:rPr>
              <w:t>处理，暂存间置于厂房内防雨防风，地面及裙角采用环氧树脂进行防渗处置，设置托盘防渗漏防流失，张贴危废标识牌，危废台账和固废环保管理制度上墙</w:t>
            </w:r>
            <w:r>
              <w:rPr>
                <w:rFonts w:hint="eastAsia"/>
                <w:lang w:eastAsia="zh-CN"/>
              </w:rPr>
              <w:t>。</w:t>
            </w:r>
          </w:p>
          <w:p>
            <w:pPr>
              <w:pStyle w:val="2"/>
              <w:bidi w:val="0"/>
              <w:rPr>
                <w:rFonts w:hint="eastAsia" w:eastAsia="宋体"/>
                <w:lang w:eastAsia="zh-CN"/>
              </w:rPr>
            </w:pPr>
            <w:r>
              <w:rPr>
                <w:rFonts w:hint="eastAsia"/>
                <w:lang w:val="en-US" w:eastAsia="zh-CN"/>
              </w:rPr>
              <w:t>（3）生活垃圾：收集后</w:t>
            </w:r>
            <w:r>
              <w:rPr>
                <w:rFonts w:hint="eastAsia"/>
              </w:rPr>
              <w:t>交由市政部门统一处置</w:t>
            </w:r>
            <w:r>
              <w:rPr>
                <w:rFonts w:hint="eastAsia"/>
                <w:lang w:eastAsia="zh-CN"/>
              </w:rPr>
              <w:t>。</w:t>
            </w:r>
          </w:p>
          <w:p>
            <w:pPr>
              <w:pStyle w:val="5"/>
              <w:bidi w:val="0"/>
              <w:rPr>
                <w:rFonts w:hint="eastAsia"/>
              </w:rPr>
            </w:pPr>
            <w:bookmarkStart w:id="100" w:name="_Toc1268"/>
            <w:bookmarkStart w:id="101" w:name="_Toc4383"/>
            <w:r>
              <w:rPr>
                <w:rFonts w:hint="eastAsia"/>
              </w:rPr>
              <w:t>其他环保设施</w:t>
            </w:r>
            <w:bookmarkEnd w:id="100"/>
            <w:bookmarkEnd w:id="101"/>
          </w:p>
          <w:p>
            <w:pPr>
              <w:pStyle w:val="2"/>
              <w:bidi w:val="0"/>
              <w:rPr>
                <w:rFonts w:hint="eastAsia"/>
                <w:lang w:eastAsia="zh-CN"/>
              </w:rPr>
            </w:pPr>
            <w:r>
              <w:rPr>
                <w:rFonts w:hint="eastAsia"/>
              </w:rPr>
              <w:t>环境风险</w:t>
            </w:r>
            <w:r>
              <w:rPr>
                <w:rFonts w:hint="eastAsia"/>
                <w:lang w:eastAsia="zh-CN"/>
              </w:rPr>
              <w:t>：</w:t>
            </w:r>
            <w:r>
              <w:rPr>
                <w:rFonts w:hint="eastAsia"/>
                <w:highlight w:val="none"/>
              </w:rPr>
              <w:t>本项目营运期环境风险主要为</w:t>
            </w:r>
            <w:r>
              <w:rPr>
                <w:rFonts w:hint="eastAsia"/>
                <w:bCs/>
                <w:spacing w:val="-3"/>
                <w:highlight w:val="none"/>
                <w:lang w:val="en-US" w:eastAsia="zh-CN"/>
              </w:rPr>
              <w:t>机油</w:t>
            </w:r>
            <w:r>
              <w:rPr>
                <w:rFonts w:hint="eastAsia"/>
                <w:bCs/>
                <w:highlight w:val="none"/>
                <w:lang w:val="en-US" w:eastAsia="zh-CN"/>
              </w:rPr>
              <w:t>等泄露及引起的火灾。</w:t>
            </w:r>
            <w:r>
              <w:rPr>
                <w:rFonts w:hint="eastAsia"/>
                <w:highlight w:val="none"/>
                <w:lang w:val="en-US" w:eastAsia="zh-CN"/>
              </w:rPr>
              <w:t>危废暂存间均采取重点防渗措施，贮存地面进行防渗、防漏、防雨、防流失处置，托盘防止泄漏物溢出库房。</w:t>
            </w:r>
          </w:p>
          <w:p>
            <w:pPr>
              <w:pStyle w:val="4"/>
              <w:bidi w:val="0"/>
              <w:rPr>
                <w:rFonts w:hint="eastAsia"/>
              </w:rPr>
            </w:pPr>
            <w:r>
              <w:rPr>
                <w:rFonts w:hint="eastAsia"/>
              </w:rPr>
              <w:t>环保设施调试运行效果</w:t>
            </w:r>
          </w:p>
          <w:p>
            <w:pPr>
              <w:pStyle w:val="5"/>
              <w:bidi w:val="0"/>
            </w:pPr>
            <w:r>
              <w:rPr>
                <w:rFonts w:hint="eastAsia"/>
              </w:rPr>
              <w:t>环保设施处理效率监测结果</w:t>
            </w:r>
          </w:p>
          <w:p>
            <w:pPr>
              <w:pStyle w:val="2"/>
              <w:bidi w:val="0"/>
              <w:rPr>
                <w:rFonts w:hint="eastAsia"/>
                <w:color w:val="000000"/>
                <w:sz w:val="24"/>
                <w:szCs w:val="24"/>
                <w:lang w:val="en-US" w:eastAsia="zh-CN"/>
              </w:rPr>
            </w:pPr>
            <w:r>
              <w:rPr>
                <w:rFonts w:hint="eastAsia"/>
                <w:color w:val="000000"/>
                <w:sz w:val="24"/>
                <w:szCs w:val="24"/>
                <w:lang w:val="en-US" w:eastAsia="zh-CN"/>
              </w:rPr>
              <w:t>废水：本项目外排污水为生活污水，依托龙鼎企业中心已建成的生化池处理达标后排入市政管网，本项目可不对其进行验收监测。</w:t>
            </w:r>
          </w:p>
          <w:p>
            <w:pPr>
              <w:pStyle w:val="2"/>
              <w:bidi w:val="0"/>
            </w:pPr>
            <w:r>
              <w:rPr>
                <w:rFonts w:hint="eastAsia"/>
                <w:lang w:val="en-US" w:eastAsia="zh-CN"/>
              </w:rPr>
              <w:t>废气：</w:t>
            </w:r>
            <w:r>
              <w:rPr>
                <w:rFonts w:hint="eastAsia"/>
              </w:rPr>
              <w:t>根据废气治理设施进、出口监测结果</w:t>
            </w:r>
            <w:r>
              <w:rPr>
                <w:rFonts w:hint="eastAsia"/>
                <w:lang w:val="en-US" w:eastAsia="zh-CN"/>
              </w:rPr>
              <w:t>计算</w:t>
            </w:r>
            <w:r>
              <w:rPr>
                <w:rFonts w:hint="eastAsia"/>
              </w:rPr>
              <w:t>，</w:t>
            </w:r>
            <w:r>
              <w:rPr>
                <w:rFonts w:hint="eastAsia"/>
                <w:lang w:val="en-US" w:eastAsia="zh-CN"/>
              </w:rPr>
              <w:t>详见7.3-1和7.3-2</w:t>
            </w:r>
            <w:r>
              <w:rPr>
                <w:rFonts w:hint="eastAsia"/>
              </w:rPr>
              <w:t>，</w:t>
            </w:r>
            <w:r>
              <w:rPr>
                <w:rFonts w:hint="eastAsia"/>
                <w:lang w:val="en-US" w:eastAsia="zh-CN"/>
              </w:rPr>
              <w:t>本项目废气处理设施对非甲烷总烃的去除效率可达73%以上，处理效果良好。</w:t>
            </w:r>
          </w:p>
          <w:p>
            <w:pPr>
              <w:pStyle w:val="2"/>
              <w:bidi w:val="0"/>
              <w:rPr>
                <w:rFonts w:hint="eastAsia"/>
              </w:rPr>
            </w:pPr>
            <w:r>
              <w:rPr>
                <w:rFonts w:hint="eastAsia"/>
                <w:lang w:val="en-US" w:eastAsia="zh-CN"/>
              </w:rPr>
              <w:t>噪声本项目</w:t>
            </w:r>
            <w:r>
              <w:rPr>
                <w:rFonts w:hint="eastAsia"/>
              </w:rPr>
              <w:t>厂界噪声达到《工业企业厂界环境噪声排放标准》（GB12348-2008）</w:t>
            </w:r>
            <w:r>
              <w:rPr>
                <w:rFonts w:hint="eastAsia"/>
                <w:lang w:val="en-US" w:eastAsia="zh-CN"/>
              </w:rPr>
              <w:t>3</w:t>
            </w:r>
            <w:r>
              <w:rPr>
                <w:rFonts w:hint="eastAsia"/>
              </w:rPr>
              <w:t>类标准</w:t>
            </w:r>
            <w:r>
              <w:rPr>
                <w:rFonts w:hint="eastAsia"/>
                <w:lang w:eastAsia="zh-CN"/>
              </w:rPr>
              <w:t>，</w:t>
            </w:r>
            <w:r>
              <w:rPr>
                <w:rFonts w:hint="eastAsia"/>
                <w:lang w:val="en-US" w:eastAsia="zh-CN"/>
              </w:rPr>
              <w:t>噪声</w:t>
            </w:r>
            <w:r>
              <w:rPr>
                <w:rFonts w:hint="eastAsia"/>
              </w:rPr>
              <w:t>治理设施的降噪效果</w:t>
            </w:r>
            <w:r>
              <w:rPr>
                <w:rFonts w:hint="eastAsia"/>
                <w:lang w:val="en-US" w:eastAsia="zh-CN"/>
              </w:rPr>
              <w:t>较好</w:t>
            </w:r>
            <w:r>
              <w:rPr>
                <w:rFonts w:hint="eastAsia"/>
              </w:rPr>
              <w:t>。</w:t>
            </w:r>
          </w:p>
          <w:p>
            <w:pPr>
              <w:pStyle w:val="5"/>
              <w:bidi w:val="0"/>
              <w:rPr>
                <w:rFonts w:hint="eastAsia"/>
              </w:rPr>
            </w:pPr>
            <w:r>
              <w:rPr>
                <w:rFonts w:hint="eastAsia"/>
              </w:rPr>
              <w:t>污染物排放监测结果</w:t>
            </w:r>
          </w:p>
          <w:p>
            <w:pPr>
              <w:pStyle w:val="6"/>
              <w:bidi w:val="0"/>
            </w:pPr>
            <w:r>
              <w:rPr>
                <w:rFonts w:hint="eastAsia"/>
              </w:rPr>
              <w:t>废气监测结果</w:t>
            </w:r>
          </w:p>
          <w:p>
            <w:pPr>
              <w:ind w:firstLine="480"/>
            </w:pPr>
            <w:r>
              <w:rPr>
                <w:rFonts w:hint="eastAsia"/>
              </w:rPr>
              <w:t>（1）有组织废气</w:t>
            </w:r>
          </w:p>
          <w:p>
            <w:pPr>
              <w:pStyle w:val="2"/>
              <w:rPr>
                <w:rFonts w:hint="eastAsia"/>
                <w:lang w:val="en-US" w:eastAsia="zh-CN"/>
              </w:rPr>
            </w:pPr>
            <w:r>
              <w:rPr>
                <w:rFonts w:hint="eastAsia"/>
                <w:color w:val="000000" w:themeColor="text1"/>
                <w:szCs w:val="21"/>
              </w:rPr>
              <w:t>根据</w:t>
            </w:r>
            <w:r>
              <w:rPr>
                <w:rFonts w:hint="eastAsia"/>
                <w:color w:val="000000" w:themeColor="text1"/>
                <w:szCs w:val="21"/>
                <w:lang w:val="en-US" w:eastAsia="zh-CN"/>
              </w:rPr>
              <w:t>验收</w:t>
            </w:r>
            <w:r>
              <w:rPr>
                <w:rFonts w:hint="eastAsia"/>
                <w:color w:val="000000" w:themeColor="text1"/>
                <w:szCs w:val="21"/>
              </w:rPr>
              <w:t>监测结果，</w:t>
            </w:r>
            <w:r>
              <w:rPr>
                <w:rFonts w:hint="eastAsia"/>
              </w:rPr>
              <w:t>项目有组织</w:t>
            </w:r>
            <w:r>
              <w:rPr>
                <w:rFonts w:hint="eastAsia"/>
                <w:lang w:val="en-US" w:eastAsia="zh-CN"/>
              </w:rPr>
              <w:t>排放的非甲烷总烃排放均符合《合成树脂工业污染物排放标准》（GB 31572-2015）。</w:t>
            </w:r>
          </w:p>
          <w:p>
            <w:pPr>
              <w:ind w:firstLine="480"/>
            </w:pPr>
            <w:r>
              <w:rPr>
                <w:rFonts w:hint="eastAsia"/>
              </w:rPr>
              <w:t>（2）无组织废气</w:t>
            </w:r>
          </w:p>
          <w:p>
            <w:pPr>
              <w:ind w:firstLine="480"/>
            </w:pPr>
            <w:r>
              <w:rPr>
                <w:rFonts w:hint="eastAsia"/>
                <w:color w:val="000000" w:themeColor="text1"/>
                <w:szCs w:val="21"/>
              </w:rPr>
              <w:t>根据</w:t>
            </w:r>
            <w:r>
              <w:rPr>
                <w:rFonts w:hint="eastAsia"/>
                <w:color w:val="000000" w:themeColor="text1"/>
                <w:szCs w:val="21"/>
                <w:lang w:val="en-US" w:eastAsia="zh-CN"/>
              </w:rPr>
              <w:t>验收</w:t>
            </w:r>
            <w:r>
              <w:rPr>
                <w:rFonts w:hint="eastAsia"/>
                <w:color w:val="000000" w:themeColor="text1"/>
                <w:szCs w:val="21"/>
              </w:rPr>
              <w:t>监测结果，</w:t>
            </w:r>
            <w:r>
              <w:rPr>
                <w:rFonts w:hint="eastAsia"/>
              </w:rPr>
              <w:t>项目无组织</w:t>
            </w:r>
            <w:r>
              <w:rPr>
                <w:rFonts w:hint="eastAsia"/>
                <w:lang w:val="en-US" w:eastAsia="zh-CN"/>
              </w:rPr>
              <w:t>排放的</w:t>
            </w:r>
            <w:r>
              <w:rPr>
                <w:rFonts w:hint="eastAsia" w:cs="Times New Roman"/>
                <w:color w:val="auto"/>
                <w:kern w:val="0"/>
                <w:sz w:val="24"/>
                <w:szCs w:val="24"/>
                <w:lang w:val="en-US" w:eastAsia="zh-CN" w:bidi="ar-SA"/>
              </w:rPr>
              <w:t>非甲烷总烃和总悬浮颗粒物</w:t>
            </w:r>
            <w:r>
              <w:rPr>
                <w:rFonts w:hint="eastAsia"/>
                <w:lang w:val="en-US" w:eastAsia="zh-CN"/>
              </w:rPr>
              <w:t>排放符合《合成树脂工业污染物排放标准》（GB 31572-2015）。</w:t>
            </w:r>
          </w:p>
          <w:p>
            <w:pPr>
              <w:pStyle w:val="6"/>
              <w:bidi w:val="0"/>
            </w:pPr>
            <w:r>
              <w:rPr>
                <w:rFonts w:hint="eastAsia"/>
              </w:rPr>
              <w:t>厂界噪声监测结果</w:t>
            </w:r>
          </w:p>
          <w:p>
            <w:pPr>
              <w:ind w:firstLine="480"/>
            </w:pPr>
            <w:r>
              <w:rPr>
                <w:rFonts w:hint="eastAsia"/>
              </w:rPr>
              <w:t>根据</w:t>
            </w:r>
            <w:r>
              <w:rPr>
                <w:rFonts w:hint="eastAsia"/>
                <w:lang w:val="en-US" w:eastAsia="zh-CN"/>
              </w:rPr>
              <w:t>验收</w:t>
            </w:r>
            <w:r>
              <w:rPr>
                <w:rFonts w:hint="eastAsia"/>
              </w:rPr>
              <w:t>监测结果，验收监测期间，项目厂界噪声排放满足《工业企业厂界环境噪声排放标准》（GB 12348-2008）</w:t>
            </w:r>
            <w:r>
              <w:rPr>
                <w:rFonts w:hint="eastAsia"/>
                <w:lang w:val="en-US" w:eastAsia="zh-CN"/>
              </w:rPr>
              <w:t>3类</w:t>
            </w:r>
            <w:r>
              <w:rPr>
                <w:rFonts w:hint="eastAsia"/>
              </w:rPr>
              <w:t>标准。</w:t>
            </w:r>
          </w:p>
          <w:p>
            <w:pPr>
              <w:pStyle w:val="4"/>
              <w:outlineLvl w:val="1"/>
              <w:rPr>
                <w:highlight w:val="none"/>
              </w:rPr>
            </w:pPr>
            <w:r>
              <w:rPr>
                <w:rFonts w:hint="eastAsia"/>
                <w:highlight w:val="none"/>
              </w:rPr>
              <w:t>污染物排放总量核算结果</w:t>
            </w:r>
          </w:p>
          <w:p>
            <w:pPr>
              <w:ind w:firstLine="480"/>
            </w:pPr>
            <w:r>
              <w:rPr>
                <w:rFonts w:hint="eastAsia"/>
              </w:rPr>
              <w:t>废水：根据</w:t>
            </w:r>
            <w:r>
              <w:rPr>
                <w:rFonts w:hint="eastAsia"/>
                <w:lang w:val="en-US" w:eastAsia="zh-CN"/>
              </w:rPr>
              <w:t>验收</w:t>
            </w:r>
            <w:r>
              <w:rPr>
                <w:rFonts w:hint="eastAsia"/>
              </w:rPr>
              <w:t>监测结果核算出的化学需氧量</w:t>
            </w:r>
            <w:r>
              <w:rPr>
                <w:rFonts w:hint="eastAsia"/>
                <w:lang w:val="en-US" w:eastAsia="zh-CN"/>
              </w:rPr>
              <w:t>和</w:t>
            </w:r>
            <w:r>
              <w:rPr>
                <w:rFonts w:hint="eastAsia"/>
              </w:rPr>
              <w:t>氨氮的实际排放总量均满足该项目环境影响评价文件中的年总量排放指标，符合验收要求。</w:t>
            </w:r>
          </w:p>
          <w:p>
            <w:pPr>
              <w:ind w:firstLine="480"/>
            </w:pPr>
            <w:r>
              <w:rPr>
                <w:rFonts w:hint="eastAsia"/>
              </w:rPr>
              <w:t>废气：根据验收监测结果核算出的</w:t>
            </w:r>
            <w:r>
              <w:rPr>
                <w:rFonts w:hint="eastAsia"/>
                <w:lang w:val="de-DE"/>
              </w:rPr>
              <w:t>废气</w:t>
            </w:r>
            <w:r>
              <w:rPr>
                <w:rFonts w:hint="eastAsia"/>
                <w:szCs w:val="21"/>
                <w:lang w:val="en-US" w:eastAsia="zh-CN"/>
              </w:rPr>
              <w:t>非甲烷总烃</w:t>
            </w:r>
            <w:r>
              <w:rPr>
                <w:rFonts w:hint="eastAsia"/>
              </w:rPr>
              <w:t>实际排放总量</w:t>
            </w:r>
            <w:r>
              <w:rPr>
                <w:rFonts w:hint="eastAsia"/>
                <w:lang w:val="en-US" w:eastAsia="zh-CN"/>
              </w:rPr>
              <w:t>均</w:t>
            </w:r>
            <w:r>
              <w:rPr>
                <w:rFonts w:hint="eastAsia"/>
              </w:rPr>
              <w:t>满足该项目环境影响评价文件中的年总量排放指标</w:t>
            </w:r>
            <w:r>
              <w:rPr>
                <w:rFonts w:hint="eastAsia"/>
                <w:lang w:eastAsia="zh-CN"/>
              </w:rPr>
              <w:t>，</w:t>
            </w:r>
            <w:r>
              <w:rPr>
                <w:rFonts w:hint="eastAsia"/>
              </w:rPr>
              <w:t>符合验收要求。</w:t>
            </w:r>
          </w:p>
          <w:p>
            <w:pPr>
              <w:pStyle w:val="4"/>
              <w:outlineLvl w:val="1"/>
            </w:pPr>
            <w:r>
              <w:rPr>
                <w:rFonts w:hint="eastAsia"/>
              </w:rPr>
              <w:t>环保检查与管理</w:t>
            </w:r>
          </w:p>
          <w:p>
            <w:pPr>
              <w:pStyle w:val="10"/>
              <w:ind w:firstLine="480"/>
            </w:pPr>
            <w:r>
              <w:t>项目的环保审批手续及环保档案资料齐全，环保设施基本按环评及批复要求落实。公司设置有专职环保人员</w:t>
            </w:r>
            <w:r>
              <w:rPr>
                <w:rFonts w:hint="eastAsia"/>
              </w:rPr>
              <w:t>1</w:t>
            </w:r>
            <w:r>
              <w:t>人，负责环保管理。公司各项环境管理规章制度、操作规程健全。验收报告现场检查期间，各环保设施运行正常</w:t>
            </w:r>
            <w:r>
              <w:rPr>
                <w:rFonts w:hint="eastAsia"/>
              </w:rPr>
              <w:t>。</w:t>
            </w:r>
          </w:p>
          <w:p>
            <w:pPr>
              <w:pStyle w:val="4"/>
              <w:outlineLvl w:val="1"/>
            </w:pPr>
            <w:r>
              <w:rPr>
                <w:rFonts w:hint="eastAsia"/>
              </w:rPr>
              <w:t>结论</w:t>
            </w:r>
          </w:p>
          <w:p>
            <w:pPr>
              <w:ind w:firstLine="480"/>
            </w:pPr>
            <w:r>
              <w:rPr>
                <w:rFonts w:hint="eastAsia"/>
              </w:rPr>
              <w:t>综上所述，</w:t>
            </w:r>
            <w:r>
              <w:rPr>
                <w:rFonts w:hint="eastAsia"/>
                <w:bCs/>
                <w:lang w:eastAsia="zh-CN"/>
              </w:rPr>
              <w:t>重庆燕华新材料有限公司改性塑料生产项目</w:t>
            </w:r>
            <w:r>
              <w:rPr>
                <w:rFonts w:hint="eastAsia"/>
              </w:rPr>
              <w:t>采取了相应有效的污染防治措施，项目环保设施及环境保护管理措施基本达到环境影响评价文件审批意见中的要求，项目基本符合环境保护竣工验收条件。</w:t>
            </w:r>
          </w:p>
          <w:p>
            <w:pPr>
              <w:pStyle w:val="4"/>
              <w:outlineLvl w:val="1"/>
            </w:pPr>
            <w:r>
              <w:rPr>
                <w:rFonts w:hint="eastAsia"/>
              </w:rPr>
              <w:t>建议</w:t>
            </w:r>
          </w:p>
          <w:p>
            <w:pPr>
              <w:pStyle w:val="10"/>
              <w:ind w:firstLine="480"/>
            </w:pPr>
            <w:r>
              <w:t>（1）企业应加强对各类环保设施的日常管理和维护，加强对企业员工的操作培训，减少生产环节中的跑、冒、滴、漏，保证环保设施的正常运行，确保各项污染物长期达标排放。</w:t>
            </w:r>
          </w:p>
          <w:p>
            <w:pPr>
              <w:pStyle w:val="10"/>
              <w:ind w:firstLine="480"/>
            </w:pPr>
            <w:r>
              <w:t>（2）加强企业的环境管理和风险防范意识，加强环境风险应急事故演练，不断完善环境风险应急预案，进一步改进环境风险应急机制；定期巡检、送检各类仪表、阀门等设备，杜绝环境风险事故的发生。</w:t>
            </w:r>
          </w:p>
          <w:p>
            <w:pPr>
              <w:ind w:firstLine="480"/>
            </w:pPr>
            <w:r>
              <w:t>（3）不断强化清洁生产管理，降低原料消耗，实施节能减排，加强对生产过程中产生的废物、废水等进行综合利用或者循环使用，节约资源，减少耗水量和污染物排放量。</w:t>
            </w:r>
          </w:p>
        </w:tc>
      </w:tr>
    </w:tbl>
    <w:p>
      <w:pPr>
        <w:ind w:firstLine="480"/>
        <w:sectPr>
          <w:headerReference r:id="rId23" w:type="default"/>
          <w:pgSz w:w="11906" w:h="16838"/>
          <w:pgMar w:top="1417" w:right="1417" w:bottom="1417" w:left="1417" w:header="851" w:footer="850" w:gutter="0"/>
          <w:pgBorders>
            <w:top w:val="none" w:sz="0" w:space="0"/>
            <w:left w:val="none" w:sz="0" w:space="0"/>
            <w:bottom w:val="none" w:sz="0" w:space="0"/>
            <w:right w:val="none" w:sz="0" w:space="0"/>
          </w:pgBorders>
          <w:cols w:space="0" w:num="1"/>
          <w:docGrid w:type="lines" w:linePitch="312" w:charSpace="0"/>
        </w:sectPr>
      </w:pPr>
    </w:p>
    <w:p>
      <w:pPr>
        <w:ind w:firstLine="200"/>
        <w:rPr>
          <w:sz w:val="10"/>
          <w:szCs w:val="10"/>
        </w:rPr>
        <w:sectPr>
          <w:headerReference r:id="rId24" w:type="default"/>
          <w:type w:val="continuous"/>
          <w:pgSz w:w="11906" w:h="16838"/>
          <w:pgMar w:top="1134" w:right="1134" w:bottom="1134" w:left="1134" w:header="851" w:footer="850" w:gutter="0"/>
          <w:pgBorders>
            <w:top w:val="none" w:sz="0" w:space="0"/>
            <w:left w:val="none" w:sz="0" w:space="0"/>
            <w:bottom w:val="none" w:sz="0" w:space="0"/>
            <w:right w:val="none" w:sz="0" w:space="0"/>
          </w:pgBorders>
          <w:cols w:space="0" w:num="1"/>
          <w:docGrid w:type="lines" w:linePitch="312" w:charSpace="0"/>
        </w:sectPr>
      </w:pPr>
    </w:p>
    <w:bookmarkEnd w:id="1"/>
    <w:bookmarkEnd w:id="2"/>
    <w:bookmarkEnd w:id="3"/>
    <w:bookmarkEnd w:id="4"/>
    <w:p>
      <w:pPr>
        <w:pStyle w:val="3"/>
        <w:pageBreakBefore w:val="0"/>
        <w:numPr>
          <w:ilvl w:val="0"/>
          <w:numId w:val="0"/>
        </w:numPr>
        <w:spacing w:beforeLines="0" w:afterLines="0"/>
        <w:jc w:val="center"/>
        <w:rPr>
          <w:sz w:val="30"/>
          <w:szCs w:val="30"/>
          <w:highlight w:val="none"/>
        </w:rPr>
      </w:pPr>
      <w:bookmarkStart w:id="102" w:name="_Toc32200"/>
      <w:bookmarkStart w:id="103" w:name="_Toc356"/>
      <w:bookmarkStart w:id="104" w:name="_Toc4803"/>
      <w:bookmarkStart w:id="105" w:name="_Toc4536"/>
      <w:bookmarkStart w:id="106" w:name="_Toc7195"/>
      <w:bookmarkStart w:id="107" w:name="_Toc23632"/>
      <w:bookmarkStart w:id="108" w:name="_Toc15916"/>
      <w:bookmarkStart w:id="109" w:name="_Toc16532"/>
      <w:bookmarkStart w:id="110" w:name="_Toc21824"/>
      <w:bookmarkStart w:id="111" w:name="_Toc6076"/>
      <w:bookmarkStart w:id="112" w:name="_Toc9511"/>
      <w:bookmarkStart w:id="113" w:name="_Toc3178_WPSOffice_Level1"/>
      <w:bookmarkStart w:id="114" w:name="_Toc18533"/>
      <w:bookmarkStart w:id="115" w:name="_Toc25449"/>
      <w:r>
        <w:rPr>
          <w:rFonts w:hint="eastAsia"/>
          <w:sz w:val="30"/>
          <w:szCs w:val="30"/>
          <w:highlight w:val="none"/>
        </w:rPr>
        <w:t>建设项目环境保护“三同时”竣工验收登记表</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tbl>
      <w:tblPr>
        <w:tblStyle w:val="25"/>
        <w:tblW w:w="15591" w:type="dxa"/>
        <w:jc w:val="center"/>
        <w:tblLayout w:type="fixed"/>
        <w:tblCellMar>
          <w:top w:w="15" w:type="dxa"/>
          <w:left w:w="15" w:type="dxa"/>
          <w:bottom w:w="15" w:type="dxa"/>
          <w:right w:w="15" w:type="dxa"/>
        </w:tblCellMar>
      </w:tblPr>
      <w:tblGrid>
        <w:gridCol w:w="319"/>
        <w:gridCol w:w="197"/>
        <w:gridCol w:w="1288"/>
        <w:gridCol w:w="615"/>
        <w:gridCol w:w="535"/>
        <w:gridCol w:w="170"/>
        <w:gridCol w:w="1140"/>
        <w:gridCol w:w="157"/>
        <w:gridCol w:w="650"/>
        <w:gridCol w:w="333"/>
        <w:gridCol w:w="326"/>
        <w:gridCol w:w="529"/>
        <w:gridCol w:w="328"/>
        <w:gridCol w:w="751"/>
        <w:gridCol w:w="537"/>
        <w:gridCol w:w="488"/>
        <w:gridCol w:w="174"/>
        <w:gridCol w:w="684"/>
        <w:gridCol w:w="338"/>
        <w:gridCol w:w="405"/>
        <w:gridCol w:w="960"/>
        <w:gridCol w:w="1005"/>
        <w:gridCol w:w="1175"/>
        <w:gridCol w:w="546"/>
        <w:gridCol w:w="485"/>
        <w:gridCol w:w="689"/>
        <w:gridCol w:w="281"/>
        <w:gridCol w:w="486"/>
      </w:tblGrid>
      <w:tr>
        <w:tblPrEx>
          <w:tblCellMar>
            <w:top w:w="15" w:type="dxa"/>
            <w:left w:w="15" w:type="dxa"/>
            <w:bottom w:w="15" w:type="dxa"/>
            <w:right w:w="15" w:type="dxa"/>
          </w:tblCellMar>
        </w:tblPrEx>
        <w:trPr>
          <w:trHeight w:val="23" w:hRule="atLeast"/>
          <w:jc w:val="center"/>
        </w:trPr>
        <w:tc>
          <w:tcPr>
            <w:tcW w:w="2419" w:type="dxa"/>
            <w:gridSpan w:val="4"/>
            <w:vAlign w:val="center"/>
          </w:tcPr>
          <w:p>
            <w:pPr>
              <w:widowControl/>
              <w:spacing w:line="220" w:lineRule="exact"/>
              <w:ind w:firstLine="0" w:firstLineChars="0"/>
              <w:jc w:val="center"/>
              <w:textAlignment w:val="center"/>
              <w:rPr>
                <w:rFonts w:ascii="宋体" w:hAnsi="宋体" w:cs="宋体"/>
                <w:b/>
                <w:kern w:val="0"/>
                <w:sz w:val="21"/>
                <w:szCs w:val="21"/>
              </w:rPr>
            </w:pPr>
            <w:r>
              <w:rPr>
                <w:rFonts w:hint="eastAsia" w:ascii="宋体" w:hAnsi="宋体" w:cs="宋体"/>
                <w:b/>
                <w:kern w:val="0"/>
                <w:sz w:val="21"/>
                <w:szCs w:val="21"/>
              </w:rPr>
              <w:t>填表单位（盖章）：</w:t>
            </w:r>
          </w:p>
        </w:tc>
        <w:tc>
          <w:tcPr>
            <w:tcW w:w="3311" w:type="dxa"/>
            <w:gridSpan w:val="7"/>
            <w:vAlign w:val="center"/>
          </w:tcPr>
          <w:p>
            <w:pPr>
              <w:spacing w:line="220" w:lineRule="exact"/>
              <w:ind w:firstLine="0" w:firstLineChars="0"/>
              <w:jc w:val="center"/>
              <w:rPr>
                <w:rFonts w:hint="eastAsia" w:ascii="宋体" w:hAnsi="宋体" w:eastAsia="宋体" w:cs="宋体"/>
                <w:bCs/>
                <w:sz w:val="21"/>
                <w:szCs w:val="21"/>
                <w:lang w:eastAsia="zh-CN"/>
              </w:rPr>
            </w:pPr>
            <w:r>
              <w:rPr>
                <w:rFonts w:hint="eastAsia" w:ascii="宋体" w:hAnsi="宋体" w:cs="宋体"/>
                <w:bCs/>
                <w:sz w:val="21"/>
                <w:szCs w:val="21"/>
                <w:lang w:eastAsia="zh-CN"/>
              </w:rPr>
              <w:t>重庆燕华新材料有限公司</w:t>
            </w:r>
          </w:p>
        </w:tc>
        <w:tc>
          <w:tcPr>
            <w:tcW w:w="2145" w:type="dxa"/>
            <w:gridSpan w:val="4"/>
            <w:vAlign w:val="center"/>
          </w:tcPr>
          <w:p>
            <w:pPr>
              <w:widowControl/>
              <w:spacing w:line="220" w:lineRule="exact"/>
              <w:ind w:firstLine="0" w:firstLineChars="0"/>
              <w:jc w:val="center"/>
              <w:textAlignment w:val="center"/>
              <w:rPr>
                <w:rFonts w:ascii="宋体" w:hAnsi="宋体" w:cs="宋体"/>
                <w:bCs/>
                <w:kern w:val="0"/>
                <w:sz w:val="21"/>
                <w:szCs w:val="21"/>
              </w:rPr>
            </w:pPr>
            <w:r>
              <w:rPr>
                <w:rFonts w:hint="eastAsia" w:ascii="宋体" w:hAnsi="宋体" w:cs="宋体"/>
                <w:bCs/>
                <w:kern w:val="0"/>
                <w:sz w:val="21"/>
                <w:szCs w:val="21"/>
              </w:rPr>
              <w:t>填表人（签字）：</w:t>
            </w:r>
          </w:p>
        </w:tc>
        <w:tc>
          <w:tcPr>
            <w:tcW w:w="4054" w:type="dxa"/>
            <w:gridSpan w:val="7"/>
            <w:vAlign w:val="center"/>
          </w:tcPr>
          <w:p>
            <w:pPr>
              <w:widowControl/>
              <w:spacing w:line="220" w:lineRule="exact"/>
              <w:ind w:firstLine="0" w:firstLineChars="0"/>
              <w:jc w:val="center"/>
              <w:textAlignment w:val="center"/>
              <w:rPr>
                <w:rFonts w:ascii="宋体" w:hAnsi="宋体" w:cs="宋体"/>
                <w:b/>
                <w:kern w:val="0"/>
                <w:sz w:val="21"/>
                <w:szCs w:val="21"/>
              </w:rPr>
            </w:pPr>
            <w:r>
              <w:rPr>
                <w:rFonts w:hint="eastAsia" w:ascii="宋体" w:hAnsi="宋体" w:cs="宋体"/>
                <w:b/>
                <w:kern w:val="0"/>
                <w:sz w:val="21"/>
                <w:szCs w:val="21"/>
              </w:rPr>
              <w:t xml:space="preserve">              项目经办人（签字）：</w:t>
            </w:r>
          </w:p>
        </w:tc>
        <w:tc>
          <w:tcPr>
            <w:tcW w:w="3662" w:type="dxa"/>
            <w:gridSpan w:val="6"/>
            <w:vAlign w:val="center"/>
          </w:tcPr>
          <w:p>
            <w:pPr>
              <w:spacing w:line="220" w:lineRule="exact"/>
              <w:ind w:firstLine="0" w:firstLineChars="0"/>
              <w:jc w:val="center"/>
              <w:rPr>
                <w:rFonts w:ascii="宋体" w:hAnsi="宋体" w:cs="宋体"/>
                <w:b/>
                <w:sz w:val="18"/>
                <w:szCs w:val="18"/>
              </w:rPr>
            </w:pPr>
          </w:p>
        </w:tc>
      </w:tr>
      <w:tr>
        <w:tblPrEx>
          <w:tblCellMar>
            <w:top w:w="15" w:type="dxa"/>
            <w:left w:w="15" w:type="dxa"/>
            <w:bottom w:w="15" w:type="dxa"/>
            <w:right w:w="15" w:type="dxa"/>
          </w:tblCellMar>
        </w:tblPrEx>
        <w:trPr>
          <w:trHeight w:val="23" w:hRule="atLeast"/>
          <w:jc w:val="center"/>
        </w:trPr>
        <w:tc>
          <w:tcPr>
            <w:tcW w:w="3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建</w:t>
            </w:r>
          </w:p>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设</w:t>
            </w:r>
          </w:p>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项</w:t>
            </w:r>
          </w:p>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目</w:t>
            </w: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项目名称</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bCs/>
                <w:sz w:val="18"/>
                <w:szCs w:val="18"/>
                <w:lang w:eastAsia="zh-CN"/>
              </w:rPr>
            </w:pPr>
            <w:r>
              <w:rPr>
                <w:rFonts w:hint="eastAsia"/>
                <w:bCs/>
                <w:sz w:val="18"/>
                <w:szCs w:val="18"/>
                <w:lang w:eastAsia="zh-CN"/>
              </w:rPr>
              <w:t>改性塑料生产项目</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项目代码</w:t>
            </w:r>
          </w:p>
        </w:tc>
        <w:tc>
          <w:tcPr>
            <w:tcW w:w="3392"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b/>
                <w:sz w:val="18"/>
                <w:szCs w:val="18"/>
                <w:lang w:val="en-US" w:eastAsia="zh-CN"/>
              </w:rPr>
            </w:pPr>
            <w:r>
              <w:rPr>
                <w:rFonts w:hint="eastAsia"/>
                <w:b w:val="0"/>
                <w:bCs/>
                <w:sz w:val="18"/>
                <w:szCs w:val="18"/>
                <w:highlight w:val="none"/>
                <w:lang w:val="en-US" w:eastAsia="zh-CN"/>
              </w:rPr>
              <w:t>2019-500107-29-03-072647</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建设地点</w:t>
            </w:r>
          </w:p>
        </w:tc>
        <w:tc>
          <w:tcPr>
            <w:tcW w:w="2487"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lang w:val="en-US" w:eastAsia="zh-CN"/>
              </w:rPr>
              <w:t>重庆市九龙坡区铜陶北路108号龙鼎企业中心第16栋标准厂房</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行业类别（分类管理名录）</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b/>
                <w:sz w:val="18"/>
                <w:szCs w:val="18"/>
                <w:lang w:val="en-US"/>
              </w:rPr>
            </w:pPr>
            <w:r>
              <w:rPr>
                <w:rFonts w:hint="default"/>
                <w:b w:val="0"/>
                <w:bCs/>
                <w:sz w:val="18"/>
                <w:szCs w:val="18"/>
                <w:lang w:val="en-US" w:eastAsia="zh-CN"/>
              </w:rPr>
              <w:t>C2929塑料零件及其他塑料制品制造</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建设性质</w:t>
            </w:r>
          </w:p>
        </w:tc>
        <w:tc>
          <w:tcPr>
            <w:tcW w:w="7054"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textAlignment w:val="center"/>
              <w:rPr>
                <w:b/>
                <w:sz w:val="18"/>
                <w:szCs w:val="18"/>
              </w:rPr>
            </w:pPr>
            <w:r>
              <w:rPr>
                <w:b/>
                <w:kern w:val="0"/>
                <w:sz w:val="18"/>
                <w:szCs w:val="18"/>
              </w:rPr>
              <w:t xml:space="preserve"> ■新建    □改扩建     □技术改造</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设计生产能力</w:t>
            </w:r>
          </w:p>
        </w:tc>
        <w:tc>
          <w:tcPr>
            <w:tcW w:w="4919" w:type="dxa"/>
            <w:gridSpan w:val="10"/>
            <w:tcBorders>
              <w:top w:val="single" w:color="000000" w:sz="4" w:space="0"/>
              <w:left w:val="single" w:color="000000" w:sz="4" w:space="0"/>
              <w:bottom w:val="single" w:color="000000" w:sz="4" w:space="0"/>
            </w:tcBorders>
            <w:vAlign w:val="center"/>
          </w:tcPr>
          <w:p>
            <w:pPr>
              <w:spacing w:line="220" w:lineRule="exact"/>
              <w:ind w:firstLine="0" w:firstLineChars="0"/>
              <w:jc w:val="center"/>
              <w:rPr>
                <w:b/>
                <w:sz w:val="18"/>
                <w:szCs w:val="18"/>
              </w:rPr>
            </w:pPr>
            <w:r>
              <w:rPr>
                <w:rFonts w:hint="eastAsia"/>
                <w:b w:val="0"/>
                <w:bCs/>
                <w:sz w:val="18"/>
                <w:szCs w:val="18"/>
                <w:lang w:val="en-US" w:eastAsia="zh-CN"/>
              </w:rPr>
              <w:t>年产塑料颗粒1600t、汽车内饰500t。</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b w:val="0"/>
                <w:bCs/>
                <w:sz w:val="18"/>
                <w:szCs w:val="18"/>
                <w:lang w:val="en-US" w:eastAsia="zh-CN"/>
              </w:rPr>
            </w:pPr>
            <w:r>
              <w:rPr>
                <w:rFonts w:hint="eastAsia"/>
                <w:b/>
                <w:bCs w:val="0"/>
                <w:sz w:val="18"/>
                <w:szCs w:val="18"/>
                <w:lang w:val="en-US" w:eastAsia="zh-CN"/>
              </w:rPr>
              <w:t>一阶段</w:t>
            </w:r>
            <w:r>
              <w:rPr>
                <w:rFonts w:hint="default"/>
                <w:b/>
                <w:bCs w:val="0"/>
                <w:sz w:val="18"/>
                <w:szCs w:val="18"/>
                <w:lang w:val="en-US" w:eastAsia="zh-CN"/>
              </w:rPr>
              <w:t>实际生产能力</w:t>
            </w:r>
          </w:p>
        </w:tc>
        <w:tc>
          <w:tcPr>
            <w:tcW w:w="3392"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b w:val="0"/>
                <w:bCs/>
                <w:sz w:val="18"/>
                <w:szCs w:val="18"/>
                <w:lang w:val="en-US" w:eastAsia="zh-CN"/>
              </w:rPr>
            </w:pPr>
            <w:r>
              <w:rPr>
                <w:rFonts w:hint="default"/>
                <w:b w:val="0"/>
                <w:bCs/>
                <w:sz w:val="18"/>
                <w:szCs w:val="18"/>
                <w:lang w:val="en-US" w:eastAsia="zh-CN"/>
              </w:rPr>
              <w:t>年产塑料颗粒1600t、汽车内饰500t。</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环评单位</w:t>
            </w:r>
          </w:p>
        </w:tc>
        <w:tc>
          <w:tcPr>
            <w:tcW w:w="2487"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b/>
                <w:sz w:val="18"/>
                <w:szCs w:val="18"/>
                <w:lang w:val="en-US" w:eastAsia="zh-CN"/>
              </w:rPr>
            </w:pPr>
            <w:r>
              <w:rPr>
                <w:rFonts w:hint="eastAsia"/>
                <w:b w:val="0"/>
                <w:bCs/>
                <w:sz w:val="18"/>
                <w:szCs w:val="18"/>
                <w:lang w:val="en-US" w:eastAsia="zh-CN"/>
              </w:rPr>
              <w:t>重庆昌步环保科技有限公司</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环评文件审批单位</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sz w:val="18"/>
                <w:szCs w:val="18"/>
                <w:lang w:eastAsia="zh-CN"/>
              </w:rPr>
            </w:pPr>
            <w:r>
              <w:rPr>
                <w:sz w:val="18"/>
                <w:szCs w:val="18"/>
              </w:rPr>
              <w:t>重庆市</w:t>
            </w:r>
            <w:r>
              <w:rPr>
                <w:rFonts w:hint="eastAsia"/>
                <w:sz w:val="18"/>
                <w:szCs w:val="18"/>
                <w:lang w:eastAsia="zh-CN"/>
              </w:rPr>
              <w:t>九龙坡区生态环境局</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审批文号</w:t>
            </w:r>
          </w:p>
        </w:tc>
        <w:tc>
          <w:tcPr>
            <w:tcW w:w="3392"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lang w:val="en-US" w:eastAsia="zh-CN"/>
              </w:rPr>
              <w:t>渝（九）环准[2020]26号</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环评文件类型</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sz w:val="18"/>
                <w:szCs w:val="18"/>
              </w:rPr>
              <w:t>环境影响报告表</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开工日期</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none"/>
              </w:rPr>
            </w:pPr>
            <w:r>
              <w:rPr>
                <w:rFonts w:hint="eastAsia"/>
                <w:sz w:val="18"/>
                <w:szCs w:val="18"/>
                <w:highlight w:val="none"/>
                <w:lang w:val="en-US" w:eastAsia="zh-CN"/>
              </w:rPr>
              <w:t>2020</w:t>
            </w:r>
            <w:r>
              <w:rPr>
                <w:rFonts w:hint="eastAsia"/>
                <w:sz w:val="18"/>
                <w:szCs w:val="18"/>
                <w:highlight w:val="none"/>
              </w:rPr>
              <w:t>年</w:t>
            </w:r>
            <w:r>
              <w:rPr>
                <w:rFonts w:hint="eastAsia"/>
                <w:sz w:val="18"/>
                <w:szCs w:val="18"/>
                <w:highlight w:val="none"/>
                <w:lang w:val="en-US" w:eastAsia="zh-CN"/>
              </w:rPr>
              <w:t>2</w:t>
            </w:r>
            <w:r>
              <w:rPr>
                <w:rFonts w:hint="eastAsia"/>
                <w:sz w:val="18"/>
                <w:szCs w:val="18"/>
                <w:highlight w:val="none"/>
              </w:rPr>
              <w:t>月</w:t>
            </w:r>
          </w:p>
        </w:tc>
        <w:tc>
          <w:tcPr>
            <w:tcW w:w="119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竣工日期</w:t>
            </w:r>
          </w:p>
        </w:tc>
        <w:tc>
          <w:tcPr>
            <w:tcW w:w="3392" w:type="dxa"/>
            <w:gridSpan w:val="5"/>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none"/>
              </w:rPr>
            </w:pPr>
            <w:r>
              <w:rPr>
                <w:rFonts w:hint="eastAsia"/>
                <w:sz w:val="18"/>
                <w:szCs w:val="18"/>
                <w:highlight w:val="none"/>
              </w:rPr>
              <w:t>20</w:t>
            </w:r>
            <w:r>
              <w:rPr>
                <w:rFonts w:hint="eastAsia"/>
                <w:sz w:val="18"/>
                <w:szCs w:val="18"/>
                <w:highlight w:val="none"/>
                <w:lang w:val="en-US" w:eastAsia="zh-CN"/>
              </w:rPr>
              <w:t>20</w:t>
            </w:r>
            <w:r>
              <w:rPr>
                <w:rFonts w:hint="eastAsia"/>
                <w:sz w:val="18"/>
                <w:szCs w:val="18"/>
                <w:highlight w:val="none"/>
              </w:rPr>
              <w:t>年</w:t>
            </w:r>
            <w:r>
              <w:rPr>
                <w:rFonts w:hint="eastAsia"/>
                <w:sz w:val="18"/>
                <w:szCs w:val="18"/>
                <w:highlight w:val="none"/>
                <w:lang w:val="en-US" w:eastAsia="zh-CN"/>
              </w:rPr>
              <w:t>3</w:t>
            </w:r>
            <w:r>
              <w:rPr>
                <w:rFonts w:hint="eastAsia"/>
                <w:sz w:val="18"/>
                <w:szCs w:val="18"/>
                <w:highlight w:val="none"/>
              </w:rPr>
              <w:t>月</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排污许可证申领时间</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highlight w:val="none"/>
              </w:rPr>
              <w:t>20</w:t>
            </w:r>
            <w:r>
              <w:rPr>
                <w:rFonts w:hint="eastAsia"/>
                <w:sz w:val="18"/>
                <w:szCs w:val="18"/>
                <w:highlight w:val="none"/>
                <w:lang w:val="en-US" w:eastAsia="zh-CN"/>
              </w:rPr>
              <w:t>20</w:t>
            </w:r>
            <w:r>
              <w:rPr>
                <w:rFonts w:hint="eastAsia"/>
                <w:sz w:val="18"/>
                <w:szCs w:val="18"/>
                <w:highlight w:val="none"/>
              </w:rPr>
              <w:t>年</w:t>
            </w:r>
            <w:r>
              <w:rPr>
                <w:rFonts w:hint="eastAsia"/>
                <w:sz w:val="18"/>
                <w:szCs w:val="18"/>
                <w:highlight w:val="none"/>
                <w:lang w:val="en-US" w:eastAsia="zh-CN"/>
              </w:rPr>
              <w:t>3</w:t>
            </w:r>
            <w:r>
              <w:rPr>
                <w:rFonts w:hint="eastAsia"/>
                <w:sz w:val="18"/>
                <w:szCs w:val="18"/>
                <w:highlight w:val="none"/>
              </w:rPr>
              <w:t>月</w:t>
            </w:r>
            <w:r>
              <w:rPr>
                <w:rFonts w:hint="eastAsia"/>
                <w:sz w:val="18"/>
                <w:szCs w:val="18"/>
                <w:highlight w:val="none"/>
                <w:lang w:val="en-US" w:eastAsia="zh-CN"/>
              </w:rPr>
              <w:t>8号</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环境保护设施设计单位</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sz w:val="18"/>
                <w:szCs w:val="18"/>
                <w:lang w:eastAsia="zh-CN"/>
              </w:rPr>
            </w:pPr>
            <w:r>
              <w:rPr>
                <w:rFonts w:hint="eastAsia"/>
                <w:sz w:val="18"/>
                <w:szCs w:val="18"/>
                <w:lang w:val="en-US" w:eastAsia="zh-CN"/>
              </w:rPr>
              <w:t>/</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环境保护设施施工单位</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sz w:val="18"/>
                <w:szCs w:val="18"/>
                <w:lang w:eastAsia="zh-CN"/>
              </w:rPr>
            </w:pPr>
            <w:r>
              <w:rPr>
                <w:rFonts w:hint="eastAsia"/>
                <w:sz w:val="18"/>
                <w:szCs w:val="18"/>
                <w:lang w:val="en-US" w:eastAsia="zh-CN"/>
              </w:rPr>
              <w:t>/</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rPr>
            </w:pPr>
            <w:r>
              <w:rPr>
                <w:b/>
                <w:kern w:val="0"/>
                <w:sz w:val="18"/>
                <w:szCs w:val="18"/>
              </w:rPr>
              <w:t>排污许可证编号</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eastAsia="宋体"/>
                <w:sz w:val="18"/>
                <w:szCs w:val="18"/>
                <w:lang w:eastAsia="zh-CN"/>
              </w:rPr>
            </w:pPr>
            <w:r>
              <w:rPr>
                <w:rFonts w:hint="eastAsia"/>
                <w:sz w:val="18"/>
                <w:szCs w:val="18"/>
                <w:lang w:val="en-US" w:eastAsia="zh-CN"/>
              </w:rPr>
              <w:t>/</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验收单位</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rPr>
              <w:t>重庆展亚环保工程有限公司</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环境保护设施监测单位</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rPr>
              <w:t>重庆大安检测技术有限公司</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验收监测时工况</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r>
              <w:rPr>
                <w:rFonts w:hint="eastAsia"/>
                <w:sz w:val="18"/>
                <w:szCs w:val="18"/>
                <w:lang w:val="en-US" w:eastAsia="zh-CN"/>
              </w:rPr>
              <w:t>大于75</w:t>
            </w:r>
            <w:r>
              <w:rPr>
                <w:rFonts w:hint="eastAsia"/>
                <w:sz w:val="18"/>
                <w:szCs w:val="18"/>
              </w:rPr>
              <w:t>%</w:t>
            </w:r>
          </w:p>
        </w:tc>
      </w:tr>
      <w:tr>
        <w:tblPrEx>
          <w:tblCellMar>
            <w:top w:w="15" w:type="dxa"/>
            <w:left w:w="15" w:type="dxa"/>
            <w:bottom w:w="15" w:type="dxa"/>
            <w:right w:w="15" w:type="dxa"/>
          </w:tblCellMar>
        </w:tblPrEx>
        <w:trPr>
          <w:trHeight w:val="225"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投资总概算（万元）</w:t>
            </w:r>
          </w:p>
        </w:tc>
        <w:tc>
          <w:tcPr>
            <w:tcW w:w="4919" w:type="dxa"/>
            <w:gridSpan w:val="10"/>
            <w:tcBorders>
              <w:top w:val="single" w:color="000000" w:sz="4" w:space="0"/>
              <w:left w:val="single" w:color="000000" w:sz="4" w:space="0"/>
              <w:bottom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1000</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环保投资总概算（万元）</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55</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所占比例（%）</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5.5</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实际总投资（万元）</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r>
              <w:rPr>
                <w:rFonts w:hint="eastAsia"/>
                <w:sz w:val="18"/>
                <w:szCs w:val="18"/>
                <w:lang w:val="en-US" w:eastAsia="zh-CN"/>
              </w:rPr>
              <w:t>1000</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实际环保投资（万元）</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55</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所占比例（%）</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5.5</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废水治理（万元）</w:t>
            </w:r>
          </w:p>
        </w:tc>
        <w:tc>
          <w:tcPr>
            <w:tcW w:w="53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b/>
                <w:sz w:val="18"/>
                <w:szCs w:val="18"/>
                <w:lang w:val="en-US" w:eastAsia="zh-CN"/>
              </w:rPr>
            </w:pPr>
            <w:r>
              <w:rPr>
                <w:rFonts w:hint="default" w:eastAsia="宋体"/>
                <w:b w:val="0"/>
                <w:bCs/>
                <w:sz w:val="18"/>
                <w:szCs w:val="18"/>
                <w:lang w:val="en-US" w:eastAsia="zh-CN"/>
              </w:rPr>
              <w:t>2</w:t>
            </w:r>
          </w:p>
        </w:tc>
        <w:tc>
          <w:tcPr>
            <w:tcW w:w="14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废气治理（万元）</w:t>
            </w:r>
          </w:p>
        </w:tc>
        <w:tc>
          <w:tcPr>
            <w:tcW w:w="650" w:type="dxa"/>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b/>
                <w:sz w:val="18"/>
                <w:szCs w:val="18"/>
                <w:highlight w:val="none"/>
                <w:lang w:val="en-US" w:eastAsia="zh-CN"/>
              </w:rPr>
            </w:pPr>
            <w:r>
              <w:rPr>
                <w:rFonts w:hint="eastAsia"/>
                <w:b w:val="0"/>
                <w:bCs/>
                <w:sz w:val="18"/>
                <w:szCs w:val="18"/>
                <w:highlight w:val="none"/>
                <w:lang w:val="en-US" w:eastAsia="zh-CN"/>
              </w:rPr>
              <w:t>40</w:t>
            </w:r>
          </w:p>
        </w:tc>
        <w:tc>
          <w:tcPr>
            <w:tcW w:w="151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噪声治理（万元）</w:t>
            </w:r>
          </w:p>
        </w:tc>
        <w:tc>
          <w:tcPr>
            <w:tcW w:w="751" w:type="dxa"/>
            <w:tcBorders>
              <w:top w:val="single" w:color="000000" w:sz="4" w:space="0"/>
              <w:left w:val="single" w:color="000000" w:sz="4" w:space="0"/>
              <w:bottom w:val="single" w:color="000000" w:sz="4" w:space="0"/>
            </w:tcBorders>
            <w:vAlign w:val="center"/>
          </w:tcPr>
          <w:p>
            <w:pPr>
              <w:spacing w:line="220" w:lineRule="exact"/>
              <w:ind w:firstLine="0" w:firstLineChars="0"/>
              <w:jc w:val="center"/>
              <w:rPr>
                <w:rFonts w:hint="eastAsia" w:eastAsia="宋体"/>
                <w:b/>
                <w:sz w:val="18"/>
                <w:szCs w:val="18"/>
                <w:highlight w:val="none"/>
                <w:lang w:eastAsia="zh-CN"/>
              </w:rPr>
            </w:pPr>
            <w:r>
              <w:rPr>
                <w:rFonts w:hint="eastAsia"/>
                <w:bCs/>
                <w:sz w:val="18"/>
                <w:szCs w:val="18"/>
                <w:highlight w:val="none"/>
                <w:lang w:val="en-US" w:eastAsia="zh-CN"/>
              </w:rPr>
              <w:t>3</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b/>
                <w:sz w:val="18"/>
                <w:szCs w:val="18"/>
                <w:highlight w:val="none"/>
              </w:rPr>
            </w:pPr>
            <w:r>
              <w:rPr>
                <w:b/>
                <w:kern w:val="0"/>
                <w:sz w:val="18"/>
                <w:szCs w:val="18"/>
                <w:highlight w:val="none"/>
              </w:rPr>
              <w:t>固废治理（万元）</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3</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绿化及生态（万元）</w:t>
            </w:r>
          </w:p>
        </w:tc>
        <w:tc>
          <w:tcPr>
            <w:tcW w:w="48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highlight w:val="none"/>
              </w:rPr>
            </w:pPr>
            <w:r>
              <w:rPr>
                <w:rFonts w:hint="eastAsia"/>
                <w:sz w:val="18"/>
                <w:szCs w:val="18"/>
                <w:highlight w:val="none"/>
              </w:rPr>
              <w:t>/</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 xml:space="preserve">其它（万元） </w:t>
            </w:r>
          </w:p>
        </w:tc>
        <w:tc>
          <w:tcPr>
            <w:tcW w:w="486"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宋体" w:hAnsi="宋体" w:eastAsia="宋体" w:cs="宋体"/>
                <w:b/>
                <w:sz w:val="18"/>
                <w:szCs w:val="18"/>
                <w:highlight w:val="none"/>
                <w:lang w:val="en-US" w:eastAsia="zh-CN"/>
              </w:rPr>
            </w:pPr>
            <w:r>
              <w:rPr>
                <w:rFonts w:hint="eastAsia" w:ascii="宋体" w:hAnsi="宋体" w:cs="宋体"/>
                <w:b w:val="0"/>
                <w:bCs/>
                <w:sz w:val="18"/>
                <w:szCs w:val="18"/>
                <w:highlight w:val="none"/>
                <w:lang w:val="en-US" w:eastAsia="zh-CN"/>
              </w:rPr>
              <w:t>0.5</w:t>
            </w:r>
          </w:p>
        </w:tc>
      </w:tr>
      <w:tr>
        <w:tblPrEx>
          <w:tblCellMar>
            <w:top w:w="15" w:type="dxa"/>
            <w:left w:w="15" w:type="dxa"/>
            <w:bottom w:w="15" w:type="dxa"/>
            <w:right w:w="15" w:type="dxa"/>
          </w:tblCellMar>
        </w:tblPrEx>
        <w:trPr>
          <w:trHeight w:val="23" w:hRule="atLeast"/>
          <w:jc w:val="center"/>
        </w:trPr>
        <w:tc>
          <w:tcPr>
            <w:tcW w:w="319"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新增废水处理设施能力</w:t>
            </w:r>
          </w:p>
        </w:tc>
        <w:tc>
          <w:tcPr>
            <w:tcW w:w="4919" w:type="dxa"/>
            <w:gridSpan w:val="10"/>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宋体" w:hAnsi="宋体" w:eastAsia="宋体" w:cs="宋体"/>
                <w:b/>
                <w:sz w:val="18"/>
                <w:szCs w:val="18"/>
                <w:highlight w:val="none"/>
                <w:lang w:val="en-US" w:eastAsia="zh-CN"/>
              </w:rPr>
            </w:pPr>
            <w:r>
              <w:rPr>
                <w:rFonts w:hint="eastAsia"/>
                <w:sz w:val="18"/>
                <w:szCs w:val="18"/>
                <w:highlight w:val="none"/>
                <w:lang w:val="en-US" w:eastAsia="zh-CN"/>
              </w:rPr>
              <w:t>/m</w:t>
            </w:r>
            <w:r>
              <w:rPr>
                <w:rFonts w:hint="eastAsia"/>
                <w:sz w:val="18"/>
                <w:szCs w:val="18"/>
                <w:highlight w:val="none"/>
                <w:vertAlign w:val="superscript"/>
                <w:lang w:val="en-US" w:eastAsia="zh-CN"/>
              </w:rPr>
              <w:t>3</w:t>
            </w:r>
            <w:r>
              <w:rPr>
                <w:rFonts w:hint="eastAsia"/>
                <w:sz w:val="18"/>
                <w:szCs w:val="18"/>
                <w:highlight w:val="none"/>
                <w:lang w:val="en-US" w:eastAsia="zh-CN"/>
              </w:rPr>
              <w:t>/d</w:t>
            </w:r>
          </w:p>
        </w:tc>
        <w:tc>
          <w:tcPr>
            <w:tcW w:w="1883"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新增废气处理设施能力</w:t>
            </w:r>
          </w:p>
        </w:tc>
        <w:tc>
          <w:tcPr>
            <w:tcW w:w="2708"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none"/>
              </w:rPr>
            </w:pPr>
            <w:r>
              <w:rPr>
                <w:rFonts w:hint="eastAsia"/>
                <w:sz w:val="18"/>
                <w:szCs w:val="18"/>
                <w:highlight w:val="none"/>
              </w:rPr>
              <w:t>/</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highlight w:val="none"/>
              </w:rPr>
            </w:pPr>
            <w:r>
              <w:rPr>
                <w:rFonts w:hint="eastAsia" w:ascii="宋体" w:hAnsi="宋体" w:cs="宋体"/>
                <w:b/>
                <w:kern w:val="0"/>
                <w:sz w:val="18"/>
                <w:szCs w:val="18"/>
                <w:highlight w:val="none"/>
              </w:rPr>
              <w:t>年平均工作时间</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highlight w:val="yellow"/>
              </w:rPr>
            </w:pPr>
            <w:r>
              <w:rPr>
                <w:rFonts w:hint="eastAsia"/>
                <w:sz w:val="18"/>
                <w:szCs w:val="18"/>
                <w:highlight w:val="none"/>
                <w:lang w:val="en-US" w:eastAsia="zh-CN"/>
              </w:rPr>
              <w:t>3600</w:t>
            </w:r>
            <w:r>
              <w:rPr>
                <w:rFonts w:hint="eastAsia"/>
                <w:sz w:val="18"/>
                <w:szCs w:val="18"/>
                <w:highlight w:val="none"/>
              </w:rPr>
              <w:t>h</w:t>
            </w:r>
          </w:p>
        </w:tc>
      </w:tr>
      <w:tr>
        <w:tblPrEx>
          <w:tblCellMar>
            <w:top w:w="15" w:type="dxa"/>
            <w:left w:w="15" w:type="dxa"/>
            <w:bottom w:w="15" w:type="dxa"/>
            <w:right w:w="15" w:type="dxa"/>
          </w:tblCellMar>
        </w:tblPrEx>
        <w:trPr>
          <w:trHeight w:val="23" w:hRule="atLeast"/>
          <w:jc w:val="center"/>
        </w:trPr>
        <w:tc>
          <w:tcPr>
            <w:tcW w:w="2419"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运营单位</w:t>
            </w:r>
          </w:p>
        </w:tc>
        <w:tc>
          <w:tcPr>
            <w:tcW w:w="3840" w:type="dxa"/>
            <w:gridSpan w:val="8"/>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ascii="宋体" w:hAnsi="宋体" w:eastAsia="宋体" w:cs="宋体"/>
                <w:b/>
                <w:sz w:val="18"/>
                <w:szCs w:val="18"/>
                <w:lang w:eastAsia="zh-CN"/>
              </w:rPr>
            </w:pPr>
            <w:r>
              <w:rPr>
                <w:rFonts w:hint="eastAsia" w:ascii="宋体" w:hAnsi="宋体" w:cs="宋体"/>
                <w:bCs/>
                <w:sz w:val="18"/>
                <w:szCs w:val="18"/>
                <w:lang w:eastAsia="zh-CN"/>
              </w:rPr>
              <w:t>重庆燕华新材料有限公司</w:t>
            </w:r>
          </w:p>
        </w:tc>
        <w:tc>
          <w:tcPr>
            <w:tcW w:w="3705"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运营单位社会统一信用代码（或组织机构代码）</w:t>
            </w:r>
          </w:p>
        </w:tc>
        <w:tc>
          <w:tcPr>
            <w:tcW w:w="196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center"/>
              <w:rPr>
                <w:rFonts w:hint="default" w:ascii="宋体" w:hAnsi="宋体" w:cs="宋体"/>
                <w:b/>
                <w:sz w:val="18"/>
                <w:szCs w:val="18"/>
                <w:lang w:val="en-US"/>
              </w:rPr>
            </w:pPr>
            <w:r>
              <w:rPr>
                <w:rFonts w:hint="default" w:ascii="宋体" w:hAnsi="宋体" w:cs="宋体"/>
                <w:b w:val="0"/>
                <w:bCs/>
                <w:sz w:val="18"/>
                <w:szCs w:val="18"/>
                <w:lang w:val="en-US"/>
              </w:rPr>
              <w:t>91500000MA5U9CG07R</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验收时间</w:t>
            </w:r>
          </w:p>
        </w:tc>
        <w:tc>
          <w:tcPr>
            <w:tcW w:w="194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bCs/>
                <w:color w:val="auto"/>
                <w:sz w:val="18"/>
                <w:szCs w:val="18"/>
                <w:highlight w:val="none"/>
              </w:rPr>
              <w:t>20</w:t>
            </w:r>
            <w:r>
              <w:rPr>
                <w:rFonts w:hint="eastAsia"/>
                <w:bCs/>
                <w:color w:val="auto"/>
                <w:sz w:val="18"/>
                <w:szCs w:val="18"/>
                <w:highlight w:val="none"/>
                <w:lang w:val="en-US" w:eastAsia="zh-CN"/>
              </w:rPr>
              <w:t>20</w:t>
            </w:r>
            <w:r>
              <w:rPr>
                <w:bCs/>
                <w:color w:val="auto"/>
                <w:sz w:val="18"/>
                <w:szCs w:val="18"/>
                <w:highlight w:val="none"/>
              </w:rPr>
              <w:t>年</w:t>
            </w:r>
            <w:r>
              <w:rPr>
                <w:rFonts w:hint="eastAsia"/>
                <w:bCs/>
                <w:color w:val="auto"/>
                <w:sz w:val="18"/>
                <w:szCs w:val="18"/>
                <w:highlight w:val="none"/>
                <w:lang w:val="en-US" w:eastAsia="zh-CN"/>
              </w:rPr>
              <w:t>4</w:t>
            </w:r>
            <w:r>
              <w:rPr>
                <w:bCs/>
                <w:color w:val="auto"/>
                <w:sz w:val="18"/>
                <w:szCs w:val="18"/>
                <w:highlight w:val="none"/>
              </w:rPr>
              <w:t>月</w:t>
            </w:r>
          </w:p>
        </w:tc>
      </w:tr>
      <w:tr>
        <w:tblPrEx>
          <w:tblCellMar>
            <w:top w:w="15" w:type="dxa"/>
            <w:left w:w="15" w:type="dxa"/>
            <w:bottom w:w="15" w:type="dxa"/>
            <w:right w:w="15" w:type="dxa"/>
          </w:tblCellMar>
        </w:tblPrEx>
        <w:trPr>
          <w:trHeight w:val="23" w:hRule="atLeast"/>
          <w:jc w:val="center"/>
        </w:trPr>
        <w:tc>
          <w:tcPr>
            <w:tcW w:w="516" w:type="dxa"/>
            <w:gridSpan w:val="2"/>
            <w:vMerge w:val="restart"/>
            <w:tcBorders>
              <w:top w:val="single" w:color="000000" w:sz="4" w:space="0"/>
              <w:left w:val="single" w:color="000000" w:sz="4" w:space="0"/>
              <w:right w:val="single" w:color="000000" w:sz="4" w:space="0"/>
            </w:tcBorders>
            <w:vAlign w:val="center"/>
          </w:tcPr>
          <w:p>
            <w:pPr>
              <w:spacing w:line="220" w:lineRule="exact"/>
              <w:ind w:firstLine="0" w:firstLineChars="0"/>
              <w:jc w:val="center"/>
              <w:rPr>
                <w:rFonts w:ascii="宋体" w:hAnsi="宋体" w:cs="宋体"/>
                <w:b/>
                <w:sz w:val="18"/>
                <w:szCs w:val="18"/>
              </w:rPr>
            </w:pPr>
            <w:r>
              <w:rPr>
                <w:rFonts w:hint="eastAsia" w:ascii="宋体" w:hAnsi="宋体" w:cs="宋体"/>
                <w:b/>
                <w:sz w:val="18"/>
                <w:szCs w:val="18"/>
              </w:rPr>
              <w:t>污染</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物排</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放达</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标与</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总量</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控制</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（工</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业建</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设项</w:t>
            </w:r>
          </w:p>
          <w:p>
            <w:pPr>
              <w:spacing w:line="220" w:lineRule="exact"/>
              <w:ind w:firstLine="0" w:firstLineChars="0"/>
              <w:jc w:val="center"/>
              <w:rPr>
                <w:rFonts w:ascii="宋体" w:hAnsi="宋体" w:cs="宋体"/>
                <w:b/>
                <w:sz w:val="18"/>
                <w:szCs w:val="18"/>
              </w:rPr>
            </w:pPr>
            <w:r>
              <w:rPr>
                <w:rFonts w:hint="eastAsia" w:ascii="宋体" w:hAnsi="宋体" w:cs="宋体"/>
                <w:b/>
                <w:sz w:val="18"/>
                <w:szCs w:val="18"/>
              </w:rPr>
              <w:t>目详填）</w:t>
            </w: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污染物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原有排放量（1）</w:t>
            </w:r>
          </w:p>
        </w:tc>
        <w:tc>
          <w:tcPr>
            <w:tcW w:w="1140" w:type="dxa"/>
            <w:tcBorders>
              <w:top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本期工程实际排放浓度（2）</w:t>
            </w:r>
          </w:p>
        </w:tc>
        <w:tc>
          <w:tcPr>
            <w:tcW w:w="1140" w:type="dxa"/>
            <w:gridSpan w:val="3"/>
            <w:tcBorders>
              <w:top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sz w:val="18"/>
                <w:szCs w:val="18"/>
              </w:rPr>
            </w:pPr>
            <w:r>
              <w:rPr>
                <w:rFonts w:hint="eastAsia" w:ascii="宋体" w:hAnsi="宋体" w:cs="宋体"/>
                <w:b/>
                <w:kern w:val="0"/>
                <w:sz w:val="18"/>
                <w:szCs w:val="18"/>
              </w:rPr>
              <w:t>本期工程允许排放浓度（3）</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本期工程产生量（4）</w:t>
            </w: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本期工程自身削减量（5）</w:t>
            </w: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本期工程实际排放量（6）</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本期工程核定排放总量（7）</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本期工程“以新带老”削减量（8）</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全厂实际排放总量（9）</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全厂核定排放总量（10）</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区域平衡替代削减量（11）</w:t>
            </w: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center"/>
              <w:textAlignment w:val="center"/>
              <w:rPr>
                <w:rFonts w:ascii="宋体" w:hAnsi="宋体" w:cs="宋体"/>
                <w:b/>
                <w:kern w:val="0"/>
                <w:sz w:val="18"/>
                <w:szCs w:val="18"/>
              </w:rPr>
            </w:pPr>
            <w:r>
              <w:rPr>
                <w:rFonts w:hint="eastAsia" w:ascii="宋体" w:hAnsi="宋体" w:cs="宋体"/>
                <w:b/>
                <w:kern w:val="0"/>
                <w:sz w:val="18"/>
                <w:szCs w:val="18"/>
              </w:rPr>
              <w:t>排放增减（12）</w:t>
            </w:r>
          </w:p>
        </w:tc>
      </w:tr>
      <w:tr>
        <w:tblPrEx>
          <w:tblCellMar>
            <w:top w:w="15" w:type="dxa"/>
            <w:left w:w="15" w:type="dxa"/>
            <w:bottom w:w="15" w:type="dxa"/>
            <w:right w:w="15" w:type="dxa"/>
          </w:tblCellMar>
        </w:tblPrEx>
        <w:trPr>
          <w:trHeight w:val="255"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bottom"/>
          </w:tcPr>
          <w:p>
            <w:pPr>
              <w:widowControl/>
              <w:spacing w:line="220" w:lineRule="exact"/>
              <w:ind w:firstLine="0" w:firstLineChars="0"/>
              <w:textAlignment w:val="center"/>
              <w:rPr>
                <w:rFonts w:ascii="宋体" w:hAnsi="宋体" w:cs="宋体"/>
                <w:b/>
                <w:sz w:val="18"/>
                <w:szCs w:val="18"/>
              </w:rPr>
            </w:pPr>
            <w:r>
              <w:rPr>
                <w:rFonts w:hint="eastAsia" w:ascii="宋体" w:hAnsi="宋体" w:cs="宋体"/>
                <w:b/>
                <w:kern w:val="0"/>
                <w:sz w:val="18"/>
                <w:szCs w:val="18"/>
              </w:rPr>
              <w:t>废水</w:t>
            </w:r>
          </w:p>
        </w:tc>
        <w:tc>
          <w:tcPr>
            <w:tcW w:w="705" w:type="dxa"/>
            <w:gridSpan w:val="2"/>
            <w:tcBorders>
              <w:top w:val="single" w:color="000000" w:sz="4" w:space="0"/>
              <w:left w:val="single" w:color="000000" w:sz="4" w:space="0"/>
              <w:bottom w:val="single" w:color="000000" w:sz="4" w:space="0"/>
              <w:right w:val="single" w:color="000000" w:sz="4" w:space="0"/>
            </w:tcBorders>
            <w:vAlign w:val="bottom"/>
          </w:tcPr>
          <w:p>
            <w:pPr>
              <w:spacing w:line="220" w:lineRule="exact"/>
              <w:ind w:firstLine="0" w:firstLineChars="0"/>
              <w:jc w:val="center"/>
              <w:rPr>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191" w:hRule="exac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化学需氧量</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0.0648</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default" w:eastAsia="宋体"/>
                <w:sz w:val="18"/>
                <w:szCs w:val="18"/>
                <w:highlight w:val="none"/>
                <w:lang w:val="en-US" w:eastAsia="zh-CN"/>
              </w:rPr>
              <w:t>0.089</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0.0648</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eastAsia="宋体"/>
                <w:sz w:val="18"/>
                <w:szCs w:val="18"/>
                <w:highlight w:val="none"/>
                <w:lang w:val="en-US" w:eastAsia="zh-CN"/>
              </w:rPr>
              <w:t>0.089</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0" w:hRule="exac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氨氮</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0.009</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eastAsia"/>
                <w:sz w:val="18"/>
                <w:szCs w:val="18"/>
                <w:highlight w:val="none"/>
                <w:lang w:val="en-US" w:eastAsia="zh-CN"/>
              </w:rPr>
              <w:t>0.01</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0.009</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eastAsia"/>
                <w:sz w:val="18"/>
                <w:szCs w:val="18"/>
                <w:highlight w:val="none"/>
                <w:lang w:val="en-US" w:eastAsia="zh-CN"/>
              </w:rPr>
              <w:t>0.01</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00" w:hRule="exac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悬浮物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0.0216</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none"/>
                <w:lang w:val="en-US" w:eastAsia="zh-CN"/>
              </w:rPr>
            </w:pPr>
            <w:r>
              <w:rPr>
                <w:rFonts w:hint="default"/>
                <w:sz w:val="18"/>
                <w:szCs w:val="18"/>
                <w:highlight w:val="none"/>
                <w:lang w:val="en-US" w:eastAsia="zh-CN"/>
              </w:rPr>
              <w:t>0.03</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0.0216</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sz w:val="18"/>
                <w:szCs w:val="18"/>
                <w:highlight w:val="none"/>
                <w:lang w:val="en-US" w:eastAsia="zh-CN"/>
              </w:rPr>
              <w:t>0.03</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00" w:hRule="exac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hint="default" w:ascii="宋体" w:hAnsi="宋体" w:eastAsia="宋体" w:cs="宋体"/>
                <w:b/>
                <w:kern w:val="0"/>
                <w:sz w:val="18"/>
                <w:szCs w:val="18"/>
                <w:lang w:val="en-US" w:eastAsia="zh-CN"/>
              </w:rPr>
            </w:pPr>
            <w:r>
              <w:rPr>
                <w:rFonts w:hint="eastAsia" w:ascii="宋体" w:hAnsi="宋体" w:cs="宋体"/>
                <w:b/>
                <w:kern w:val="0"/>
                <w:sz w:val="18"/>
                <w:szCs w:val="18"/>
                <w:lang w:val="en-US" w:eastAsia="zh-CN"/>
              </w:rPr>
              <w:t>五日生化需氧量</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0.0216</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sz w:val="18"/>
                <w:szCs w:val="18"/>
                <w:highlight w:val="none"/>
                <w:lang w:val="en-US" w:eastAsia="zh-CN"/>
              </w:rPr>
            </w:pPr>
            <w:r>
              <w:rPr>
                <w:rFonts w:hint="default"/>
                <w:sz w:val="18"/>
                <w:szCs w:val="18"/>
                <w:highlight w:val="none"/>
                <w:lang w:val="en-US" w:eastAsia="zh-CN"/>
              </w:rPr>
              <w:t>0.03</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ascii="Times New Roman" w:hAnsi="Times New Roman" w:eastAsia="宋体" w:cs="Times New Roman"/>
                <w:kern w:val="2"/>
                <w:sz w:val="18"/>
                <w:szCs w:val="18"/>
                <w:highlight w:val="none"/>
                <w:lang w:val="en-US" w:eastAsia="zh-CN" w:bidi="ar-SA"/>
              </w:rPr>
            </w:pPr>
            <w:r>
              <w:rPr>
                <w:rFonts w:hint="default" w:ascii="Times New Roman" w:hAnsi="Times New Roman" w:eastAsia="宋体" w:cs="Times New Roman"/>
                <w:kern w:val="2"/>
                <w:sz w:val="18"/>
                <w:szCs w:val="18"/>
                <w:highlight w:val="none"/>
                <w:lang w:val="en-US" w:eastAsia="zh-CN" w:bidi="ar-SA"/>
              </w:rPr>
              <w:t>0.0216</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eastAsia" w:ascii="Times New Roman" w:hAnsi="Times New Roman" w:eastAsia="宋体" w:cs="Times New Roman"/>
                <w:kern w:val="2"/>
                <w:sz w:val="18"/>
                <w:szCs w:val="18"/>
                <w:highlight w:val="none"/>
                <w:lang w:val="en-US" w:eastAsia="zh-CN" w:bidi="ar-SA"/>
              </w:rPr>
            </w:pPr>
            <w:r>
              <w:rPr>
                <w:rFonts w:hint="default"/>
                <w:sz w:val="18"/>
                <w:szCs w:val="18"/>
                <w:highlight w:val="none"/>
                <w:lang w:val="en-US" w:eastAsia="zh-CN"/>
              </w:rPr>
              <w:t>0.03</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废气</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Times New Roman" w:hAnsi="Times New Roman" w:eastAsia="宋体" w:cs="Times New Roman"/>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ascii="Times New Roman" w:hAnsi="Times New Roman" w:eastAsia="宋体" w:cs="Times New Roman"/>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90"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二氧化硫</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eastAsia="宋体"/>
                <w:sz w:val="18"/>
                <w:szCs w:val="18"/>
                <w:highlight w:val="yellow"/>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18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烟尘</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ascii="Times New Roman" w:hAnsi="Times New Roman" w:eastAsia="宋体" w:cs="Times New Roman"/>
                <w:b w:val="0"/>
                <w:bCs/>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ascii="Times New Roman" w:hAnsi="Times New Roman" w:eastAsia="宋体" w:cs="Times New Roman"/>
                <w:b w:val="0"/>
                <w:bCs/>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sz w:val="18"/>
                <w:szCs w:val="18"/>
                <w:highlight w:val="yellow"/>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ascii="Times New Roman" w:hAnsi="Times New Roman" w:eastAsia="宋体" w:cs="Times New Roman"/>
                <w:b w:val="0"/>
                <w:bCs/>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ascii="Times New Roman" w:hAnsi="Times New Roman" w:eastAsia="宋体" w:cs="Times New Roman"/>
                <w:b w:val="0"/>
                <w:bCs/>
                <w:kern w:val="2"/>
                <w:sz w:val="18"/>
                <w:szCs w:val="18"/>
                <w:highlight w:val="yellow"/>
                <w:lang w:val="en-US" w:eastAsia="zh-CN" w:bidi="ar-SA"/>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颗粒物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eastAsia="宋体"/>
                <w:sz w:val="18"/>
                <w:szCs w:val="18"/>
                <w:highlight w:val="yellow"/>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pStyle w:val="32"/>
              <w:bidi w:val="0"/>
              <w:ind w:firstLine="0" w:firstLineChars="0"/>
              <w:jc w:val="center"/>
              <w:rPr>
                <w:rFonts w:hint="default" w:ascii="Times New Roman" w:hAnsi="Times New Roman" w:eastAsia="宋体" w:cs="Times New Roman"/>
                <w:b w:val="0"/>
                <w:bCs/>
                <w:kern w:val="2"/>
                <w:sz w:val="18"/>
                <w:szCs w:val="18"/>
                <w:highlight w:val="yellow"/>
                <w:lang w:val="en-US" w:eastAsia="zh-CN" w:bidi="ar-SA"/>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氮氧化物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highlight w:val="yellow"/>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highlight w:val="yellow"/>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ascii="Times New Roman" w:hAnsi="Times New Roman" w:eastAsia="宋体" w:cs="Times New Roman"/>
                <w:kern w:val="2"/>
                <w:sz w:val="18"/>
                <w:szCs w:val="18"/>
                <w:highlight w:val="yellow"/>
                <w:lang w:val="en-US" w:eastAsia="zh-CN" w:bidi="ar-SA"/>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工业固体废物</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288" w:type="dxa"/>
            <w:vMerge w:val="restart"/>
            <w:tcBorders>
              <w:top w:val="single" w:color="000000" w:sz="4" w:space="0"/>
              <w:left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r>
              <w:rPr>
                <w:rFonts w:hint="eastAsia" w:ascii="宋体" w:hAnsi="宋体" w:cs="宋体"/>
                <w:b/>
                <w:kern w:val="0"/>
                <w:sz w:val="18"/>
                <w:szCs w:val="18"/>
              </w:rPr>
              <w:t>与项目有关的其它特征污染物</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firstLine="0" w:firstLineChars="0"/>
              <w:jc w:val="left"/>
              <w:textAlignment w:val="center"/>
              <w:rPr>
                <w:rFonts w:ascii="宋体" w:hAnsi="宋体" w:cs="宋体"/>
                <w:b/>
                <w:sz w:val="18"/>
                <w:szCs w:val="18"/>
              </w:rPr>
            </w:pP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135" w:hRule="atLeast"/>
          <w:jc w:val="center"/>
        </w:trPr>
        <w:tc>
          <w:tcPr>
            <w:tcW w:w="51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1288" w:type="dxa"/>
            <w:vMerge w:val="continue"/>
            <w:tcBorders>
              <w:top w:val="single" w:color="000000" w:sz="4" w:space="0"/>
              <w:left w:val="single" w:color="000000" w:sz="4" w:space="0"/>
              <w:bottom w:val="single" w:color="auto" w:sz="4" w:space="0"/>
              <w:right w:val="single" w:color="000000" w:sz="4" w:space="0"/>
            </w:tcBorders>
            <w:vAlign w:val="center"/>
          </w:tcPr>
          <w:p>
            <w:pPr>
              <w:spacing w:line="220" w:lineRule="exact"/>
              <w:ind w:firstLine="0" w:firstLineChars="0"/>
              <w:jc w:val="left"/>
              <w:rPr>
                <w:rFonts w:ascii="宋体" w:hAnsi="宋体" w:cs="宋体"/>
                <w:b/>
                <w:sz w:val="18"/>
                <w:szCs w:val="18"/>
              </w:rPr>
            </w:pPr>
          </w:p>
        </w:tc>
        <w:tc>
          <w:tcPr>
            <w:tcW w:w="61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left"/>
              <w:rPr>
                <w:rFonts w:hint="default" w:ascii="宋体" w:hAnsi="宋体" w:eastAsia="宋体" w:cs="宋体"/>
                <w:b/>
                <w:sz w:val="18"/>
                <w:szCs w:val="18"/>
                <w:lang w:val="en-US" w:eastAsia="zh-CN"/>
              </w:rPr>
            </w:pPr>
            <w:r>
              <w:rPr>
                <w:rFonts w:hint="eastAsia" w:ascii="宋体" w:hAnsi="宋体" w:cs="宋体"/>
                <w:b/>
                <w:sz w:val="18"/>
                <w:szCs w:val="18"/>
                <w:lang w:val="en-US" w:eastAsia="zh-CN"/>
              </w:rPr>
              <w:t>非甲烷总烃</w:t>
            </w:r>
          </w:p>
        </w:tc>
        <w:tc>
          <w:tcPr>
            <w:tcW w:w="70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both"/>
              <w:rPr>
                <w:sz w:val="18"/>
                <w:szCs w:val="18"/>
              </w:rP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7.69</w:t>
            </w:r>
          </w:p>
        </w:tc>
        <w:tc>
          <w:tcPr>
            <w:tcW w:w="1140" w:type="dxa"/>
            <w:gridSpan w:val="3"/>
            <w:tcBorders>
              <w:top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120</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0.616</w:t>
            </w:r>
          </w:p>
        </w:tc>
        <w:tc>
          <w:tcPr>
            <w:tcW w:w="1079"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2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0.174</w:t>
            </w:r>
          </w:p>
        </w:tc>
        <w:tc>
          <w:tcPr>
            <w:tcW w:w="1196" w:type="dxa"/>
            <w:gridSpan w:val="3"/>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0.25</w:t>
            </w:r>
          </w:p>
        </w:tc>
        <w:tc>
          <w:tcPr>
            <w:tcW w:w="1365"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1005" w:type="dxa"/>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0.174</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rFonts w:hint="default" w:eastAsia="宋体"/>
                <w:sz w:val="18"/>
                <w:szCs w:val="18"/>
                <w:lang w:val="en-US" w:eastAsia="zh-CN"/>
              </w:rPr>
            </w:pPr>
            <w:r>
              <w:rPr>
                <w:rFonts w:hint="eastAsia"/>
                <w:sz w:val="18"/>
                <w:szCs w:val="18"/>
                <w:lang w:val="en-US" w:eastAsia="zh-CN"/>
              </w:rPr>
              <w:t>0.25</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c>
          <w:tcPr>
            <w:tcW w:w="767"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ind w:firstLine="0" w:firstLineChars="0"/>
              <w:jc w:val="center"/>
              <w:rPr>
                <w:sz w:val="18"/>
                <w:szCs w:val="18"/>
              </w:rPr>
            </w:pPr>
          </w:p>
        </w:tc>
      </w:tr>
      <w:tr>
        <w:tblPrEx>
          <w:tblCellMar>
            <w:top w:w="15" w:type="dxa"/>
            <w:left w:w="15" w:type="dxa"/>
            <w:bottom w:w="15" w:type="dxa"/>
            <w:right w:w="15" w:type="dxa"/>
          </w:tblCellMar>
        </w:tblPrEx>
        <w:trPr>
          <w:trHeight w:val="23" w:hRule="atLeast"/>
          <w:jc w:val="center"/>
        </w:trPr>
        <w:tc>
          <w:tcPr>
            <w:tcW w:w="15591" w:type="dxa"/>
            <w:gridSpan w:val="28"/>
            <w:tcBorders>
              <w:top w:val="single" w:color="000000" w:sz="4" w:space="0"/>
              <w:left w:val="single" w:color="000000" w:sz="4" w:space="0"/>
              <w:bottom w:val="single" w:color="000000" w:sz="4" w:space="0"/>
              <w:right w:val="single" w:color="000000" w:sz="4" w:space="0"/>
            </w:tcBorders>
            <w:vAlign w:val="center"/>
          </w:tcPr>
          <w:p>
            <w:pPr>
              <w:widowControl/>
              <w:spacing w:line="220" w:lineRule="exact"/>
              <w:ind w:left="323" w:firstLine="0" w:firstLineChars="0"/>
              <w:jc w:val="left"/>
              <w:textAlignment w:val="center"/>
              <w:rPr>
                <w:rFonts w:ascii="宋体" w:hAnsi="宋体" w:cs="宋体"/>
                <w:b/>
                <w:kern w:val="0"/>
                <w:sz w:val="18"/>
                <w:szCs w:val="18"/>
              </w:rPr>
            </w:pPr>
            <w:r>
              <w:rPr>
                <w:rFonts w:hint="eastAsia" w:ascii="宋体" w:hAnsi="宋体" w:cs="宋体"/>
                <w:bCs/>
                <w:kern w:val="0"/>
                <w:sz w:val="18"/>
                <w:szCs w:val="18"/>
              </w:rPr>
              <w:t>注：1、排放增减量：（+）表示增加，（-）表示减少。2、（12）=（6）-（8）-（11），（9）= （4）-（5）-（8）- （11） +（1）。3、计量单位：废水排放量——万吨/年；废气排放量——万标立方米/年；工业固体废物排放量——万吨/年； 水污染物排放浓度——毫克/升；大气污染物排放浓度——毫克/立方米；水污染物排放量——吨/年；大气污染物排放量——吨/年。</w:t>
            </w:r>
          </w:p>
        </w:tc>
      </w:tr>
    </w:tbl>
    <w:p>
      <w:pPr>
        <w:ind w:firstLine="0" w:firstLineChars="0"/>
      </w:pPr>
    </w:p>
    <w:sectPr>
      <w:headerReference r:id="rId25" w:type="default"/>
      <w:footerReference r:id="rId26" w:type="default"/>
      <w:pgSz w:w="16838" w:h="11906" w:orient="landscape"/>
      <w:pgMar w:top="567" w:right="1134" w:bottom="964" w:left="1134" w:header="567" w:footer="56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TimesNewRomanPSMT">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0" w:leftChars="0" w:firstLine="0" w:firstLineChars="0"/>
      <w:rPr>
        <w:lang w:val="en-US"/>
      </w:rPr>
    </w:pPr>
    <w:r>
      <w:rPr>
        <w:sz w:val="18"/>
      </w:rPr>
      <w:pict>
        <v:shape id="_x0000_s3073" o:spid="_x0000_s3073" o:spt="202" type="#_x0000_t202" style="position:absolute;left:0pt;margin-top:0pt;height:144pt;width:144pt;mso-position-horizontal:center;mso-position-horizontal-relative:margin;mso-wrap-style:none;z-index:251672576;mso-width-relative:page;mso-height-relative:page;" filled="f" stroked="f" coordsize="21600,21600">
          <v:path/>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lang w:val="en-US" w:eastAsia="zh-CN"/>
      </w:rPr>
      <w:t>重庆展亚环保工程有限公司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4"/>
        <w:bottom w:val="none" w:color="auto" w:sz="0" w:space="1"/>
        <w:right w:val="none" w:color="auto" w:sz="0" w:space="4"/>
      </w:pBdr>
      <w:spacing w:line="240" w:lineRule="auto"/>
      <w:ind w:firstLine="0" w:firstLineChars="0"/>
    </w:pPr>
    <w:r>
      <w:rPr>
        <w:sz w:val="18"/>
      </w:rPr>
      <w:pict>
        <v:shape id="_x0000_s3074" o:spid="_x0000_s3074" o:spt="202" type="#_x0000_t202" style="position:absolute;left:0pt;margin-top:0pt;height:144pt;width:144pt;mso-position-horizontal:center;mso-position-horizontal-relative:margin;mso-wrap-style:none;z-index:251697152;mso-width-relative:page;mso-height-relative:page;" filled="f" stroked="f" coordsize="21600,21600">
          <v:path/>
          <v:fill on="f" focussize="0,0"/>
          <v:stroke on="f"/>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rPr>
      <w:t>重庆展亚环保工程有限公司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4"/>
        <w:bottom w:val="none" w:color="auto" w:sz="0" w:space="1"/>
        <w:right w:val="none" w:color="auto" w:sz="0" w:space="4"/>
      </w:pBdr>
      <w:spacing w:line="240" w:lineRule="auto"/>
      <w:ind w:firstLine="0" w:firstLineChars="0"/>
    </w:pPr>
    <w:r>
      <w:pict>
        <v:shape id="_x0000_s3075" o:spid="_x0000_s3075"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path/>
          <v:fill on="f" focussize="0,0"/>
          <v:stroke on="f" weight="0.5pt" joinstyle="miter"/>
          <v:imagedata o:title=""/>
          <o:lock v:ext="edit"/>
          <v:textbox inset="0mm,0mm,0mm,0mm" style="mso-fit-shape-to-text:t;">
            <w:txbxContent>
              <w:p>
                <w:pPr>
                  <w:pStyle w:val="16"/>
                  <w:ind w:firstLine="0" w:firstLineChars="0"/>
                </w:pPr>
                <w:r>
                  <w:fldChar w:fldCharType="begin"/>
                </w:r>
                <w:r>
                  <w:instrText xml:space="preserve"> PAGE  \* MERGEFORMAT </w:instrText>
                </w:r>
                <w:r>
                  <w:fldChar w:fldCharType="separate"/>
                </w:r>
                <w:r>
                  <w:t>39</w:t>
                </w:r>
                <w:r>
                  <w:fldChar w:fldCharType="end"/>
                </w:r>
              </w:p>
            </w:txbxContent>
          </v:textbox>
        </v:shape>
      </w:pict>
    </w:r>
    <w:r>
      <w:rPr>
        <w:rFonts w:hint="eastAsia"/>
      </w:rPr>
      <w:t>重庆展亚环保工程有限公司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1"/>
        <w:left w:val="none" w:color="auto" w:sz="0" w:space="4"/>
        <w:bottom w:val="none" w:color="auto" w:sz="0" w:space="1"/>
        <w:right w:val="none" w:color="auto" w:sz="0" w:space="4"/>
      </w:pBdr>
      <w:spacing w:line="240" w:lineRule="auto"/>
      <w:ind w:firstLine="0" w:firstLineChars="0"/>
    </w:pPr>
    <w:r>
      <w:pict>
        <v:shape id="_x0000_s3078" o:spid="_x0000_s3078" o:spt="202" type="#_x0000_t202" style="position:absolute;left:0pt;margin-top:0pt;height:144pt;width:144pt;mso-position-horizontal:center;mso-position-horizontal-relative:margin;mso-wrap-style:none;z-index:251736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path/>
          <v:fill on="f" focussize="0,0"/>
          <v:stroke on="f" weight="0.5pt" joinstyle="miter"/>
          <v:imagedata o:title=""/>
          <o:lock v:ext="edit"/>
          <v:textbox inset="0mm,0mm,0mm,0mm" style="mso-fit-shape-to-text:t;">
            <w:txbxContent>
              <w:p>
                <w:pPr>
                  <w:pStyle w:val="16"/>
                  <w:ind w:firstLine="0" w:firstLineChars="0"/>
                </w:pPr>
                <w:r>
                  <w:fldChar w:fldCharType="begin"/>
                </w:r>
                <w:r>
                  <w:instrText xml:space="preserve"> PAGE  \* MERGEFORMAT </w:instrText>
                </w:r>
                <w:r>
                  <w:fldChar w:fldCharType="separate"/>
                </w:r>
                <w:r>
                  <w:t>39</w:t>
                </w:r>
                <w:r>
                  <w:fldChar w:fldCharType="end"/>
                </w:r>
              </w:p>
            </w:txbxContent>
          </v:textbox>
        </v:shape>
      </w:pict>
    </w:r>
    <w:r>
      <w:rPr>
        <w:rFonts w:hint="eastAsia"/>
      </w:rPr>
      <w:t>重庆展亚环保工程有限公司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rPr>
    </w:pPr>
  </w:p>
  <w:p>
    <w:pPr>
      <w:pStyle w:val="17"/>
      <w:pBdr>
        <w:bottom w:val="single" w:color="auto" w:sz="4" w:space="1"/>
      </w:pBdr>
      <w:ind w:firstLine="0" w:firstLineChars="0"/>
      <w:jc w:val="left"/>
      <w:rPr>
        <w:rFonts w:hint="eastAsia" w:eastAsia="宋体" w:cs="宋体"/>
        <w:i/>
        <w:iCs/>
        <w:szCs w:val="18"/>
        <w:lang w:eastAsia="zh-CN"/>
      </w:rPr>
    </w:pPr>
    <w:r>
      <w:rPr>
        <w:rFonts w:hint="eastAsia" w:cs="宋体"/>
        <w:i/>
        <w:iCs/>
        <w:sz w:val="21"/>
        <w:szCs w:val="21"/>
      </w:rPr>
      <w:t xml:space="preserve">建设项目环境影响报告表主要结论及审批部门审批结论           </w:t>
    </w:r>
    <w:r>
      <w:rPr>
        <w:rFonts w:hint="eastAsia" w:cs="宋体"/>
        <w:i/>
        <w:iCs/>
        <w:sz w:val="21"/>
        <w:szCs w:val="21"/>
        <w:lang w:val="en-US" w:eastAsia="zh-CN"/>
      </w:rPr>
      <w:t xml:space="preserve">                      </w:t>
    </w:r>
    <w:r>
      <w:rPr>
        <w:rFonts w:hint="eastAsia" w:cs="宋体"/>
        <w:i/>
        <w:iCs/>
        <w:sz w:val="21"/>
        <w:szCs w:val="21"/>
      </w:rPr>
      <w:t xml:space="preserve"> 表</w:t>
    </w:r>
    <w:r>
      <w:rPr>
        <w:rFonts w:hint="eastAsia" w:cs="宋体"/>
        <w:i/>
        <w:iCs/>
        <w:sz w:val="21"/>
        <w:szCs w:val="21"/>
        <w:lang w:val="en-US" w:eastAsia="zh-CN"/>
      </w:rPr>
      <w:t>四</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highlight w:val="yellow"/>
      </w:rPr>
    </w:pPr>
  </w:p>
  <w:p>
    <w:pPr>
      <w:pStyle w:val="17"/>
      <w:pBdr>
        <w:bottom w:val="none" w:color="auto" w:sz="0" w:space="1"/>
      </w:pBdr>
      <w:ind w:firstLine="0" w:firstLineChars="0"/>
      <w:jc w:val="left"/>
      <w:rPr>
        <w:rFonts w:hint="eastAsia" w:eastAsia="宋体" w:cs="宋体"/>
        <w:i/>
        <w:iCs/>
        <w:szCs w:val="18"/>
        <w:lang w:eastAsia="zh-CN"/>
      </w:rPr>
    </w:pPr>
    <w:r>
      <w:rPr>
        <w:rFonts w:hint="eastAsia" w:cs="宋体"/>
        <w:i/>
        <w:iCs/>
        <w:sz w:val="21"/>
        <w:szCs w:val="21"/>
      </w:rPr>
      <w:t>监测质量保证及质量控制                                                            表</w:t>
    </w:r>
    <w:r>
      <w:rPr>
        <w:rFonts w:hint="eastAsia" w:cs="宋体"/>
        <w:i/>
        <w:iCs/>
        <w:sz w:val="21"/>
        <w:szCs w:val="21"/>
        <w:lang w:val="en-US" w:eastAsia="zh-CN"/>
      </w:rPr>
      <w:t>五</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highlight w:val="yellow"/>
      </w:rPr>
    </w:pPr>
  </w:p>
  <w:p>
    <w:pPr>
      <w:pStyle w:val="17"/>
      <w:pBdr>
        <w:bottom w:val="none" w:color="auto" w:sz="0" w:space="1"/>
      </w:pBdr>
      <w:ind w:firstLine="0" w:firstLineChars="0"/>
      <w:jc w:val="left"/>
      <w:rPr>
        <w:rFonts w:hint="default" w:eastAsia="宋体" w:cs="宋体"/>
        <w:i/>
        <w:iCs/>
        <w:szCs w:val="18"/>
        <w:lang w:val="en-US" w:eastAsia="zh-CN"/>
      </w:rPr>
    </w:pPr>
    <w:r>
      <w:rPr>
        <w:rFonts w:hint="eastAsia" w:cs="宋体"/>
        <w:i/>
        <w:iCs/>
        <w:sz w:val="21"/>
        <w:szCs w:val="21"/>
      </w:rPr>
      <w:t>验收监测内容                                                                      表</w:t>
    </w:r>
    <w:r>
      <w:rPr>
        <w:rFonts w:hint="eastAsia" w:cs="宋体"/>
        <w:i/>
        <w:iCs/>
        <w:sz w:val="21"/>
        <w:szCs w:val="21"/>
        <w:lang w:val="en-US" w:eastAsia="zh-CN"/>
      </w:rPr>
      <w:t>六</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highlight w:val="yellow"/>
      </w:rPr>
    </w:pPr>
  </w:p>
  <w:p>
    <w:pPr>
      <w:pStyle w:val="17"/>
      <w:pBdr>
        <w:bottom w:val="none" w:color="auto" w:sz="0" w:space="1"/>
      </w:pBdr>
      <w:ind w:firstLine="0" w:firstLineChars="0"/>
      <w:jc w:val="left"/>
      <w:rPr>
        <w:rFonts w:hint="eastAsia" w:eastAsia="宋体" w:cs="宋体"/>
        <w:i/>
        <w:iCs/>
        <w:szCs w:val="18"/>
        <w:lang w:eastAsia="zh-CN"/>
      </w:rPr>
    </w:pPr>
    <w:r>
      <w:rPr>
        <w:rFonts w:hint="eastAsia" w:cs="宋体"/>
        <w:i/>
        <w:iCs/>
        <w:sz w:val="21"/>
        <w:szCs w:val="21"/>
      </w:rPr>
      <w:t>验收监测结果                                                                      表</w:t>
    </w:r>
    <w:r>
      <w:rPr>
        <w:rFonts w:hint="eastAsia" w:cs="宋体"/>
        <w:i/>
        <w:iCs/>
        <w:sz w:val="21"/>
        <w:szCs w:val="21"/>
        <w:lang w:val="en-US" w:eastAsia="zh-CN"/>
      </w:rPr>
      <w:t>七</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rPr>
    </w:pPr>
  </w:p>
  <w:p>
    <w:pPr>
      <w:pStyle w:val="17"/>
      <w:pBdr>
        <w:bottom w:val="none" w:color="auto" w:sz="0" w:space="1"/>
      </w:pBdr>
      <w:ind w:firstLine="0" w:firstLineChars="0"/>
      <w:jc w:val="left"/>
      <w:rPr>
        <w:rFonts w:cs="宋体"/>
        <w:i/>
        <w:iCs/>
        <w:szCs w:val="18"/>
      </w:rPr>
    </w:pPr>
    <w:r>
      <w:rPr>
        <w:rFonts w:hint="eastAsia" w:cs="宋体"/>
        <w:i/>
        <w:iCs/>
        <w:sz w:val="21"/>
        <w:szCs w:val="21"/>
      </w:rPr>
      <w:t xml:space="preserve">验收结论                                                                 </w:t>
    </w:r>
    <w:r>
      <w:rPr>
        <w:rFonts w:hint="eastAsia" w:cs="宋体"/>
        <w:i/>
        <w:iCs/>
        <w:sz w:val="21"/>
        <w:szCs w:val="21"/>
        <w:lang w:val="en-US" w:eastAsia="zh-CN"/>
      </w:rPr>
      <w:t xml:space="preserve">    </w:t>
    </w:r>
    <w:r>
      <w:rPr>
        <w:rFonts w:hint="eastAsia" w:cs="宋体"/>
        <w:i/>
        <w:iCs/>
        <w:sz w:val="21"/>
        <w:szCs w:val="21"/>
      </w:rPr>
      <w:t xml:space="preserve">     表八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left"/>
      <w:rPr>
        <w:rFonts w:hint="eastAsia" w:eastAsia="宋体" w:cs="宋体"/>
        <w:i/>
        <w:iCs/>
        <w:szCs w:val="18"/>
        <w:lang w:val="en-US" w:eastAsia="zh-CN"/>
      </w:rPr>
    </w:pPr>
    <w:r>
      <w:rPr>
        <w:rFonts w:hint="eastAsia" w:cs="宋体"/>
        <w:i/>
        <w:iCs/>
        <w:sz w:val="21"/>
        <w:szCs w:val="21"/>
      </w:rPr>
      <w:t xml:space="preserve">验收结论                             </w:t>
    </w:r>
    <w:r>
      <w:rPr>
        <w:rFonts w:hint="eastAsia" w:cs="宋体"/>
        <w:i/>
        <w:iCs/>
        <w:sz w:val="21"/>
        <w:szCs w:val="21"/>
        <w:lang w:val="en-US" w:eastAsia="zh-CN"/>
      </w:rPr>
      <w:t xml:space="preserve">          </w:t>
    </w:r>
    <w:r>
      <w:rPr>
        <w:rFonts w:hint="eastAsia" w:cs="宋体"/>
        <w:i/>
        <w:iCs/>
        <w:sz w:val="21"/>
        <w:szCs w:val="21"/>
      </w:rPr>
      <w:t xml:space="preserve">                      </w:t>
    </w:r>
    <w:r>
      <w:rPr>
        <w:rFonts w:hint="eastAsia" w:cs="宋体"/>
        <w:i/>
        <w:iCs/>
        <w:sz w:val="21"/>
        <w:szCs w:val="21"/>
        <w:lang w:val="en-US" w:eastAsia="zh-CN"/>
      </w:rPr>
      <w:t xml:space="preserve">    </w:t>
    </w:r>
    <w:r>
      <w:rPr>
        <w:rFonts w:hint="eastAsia" w:cs="宋体"/>
        <w:i/>
        <w:iCs/>
        <w:sz w:val="21"/>
        <w:szCs w:val="21"/>
      </w:rPr>
      <w:t xml:space="preserve"> </w:t>
    </w:r>
    <w:r>
      <w:rPr>
        <w:rFonts w:hint="eastAsia" w:cs="宋体"/>
        <w:i/>
        <w:iCs/>
        <w:sz w:val="21"/>
        <w:szCs w:val="21"/>
        <w:lang w:val="en-US" w:eastAsia="zh-CN"/>
      </w:rPr>
      <w:t xml:space="preserve">   </w:t>
    </w:r>
    <w:r>
      <w:rPr>
        <w:rFonts w:hint="eastAsia" w:cs="宋体"/>
        <w:i/>
        <w:iCs/>
        <w:sz w:val="21"/>
        <w:szCs w:val="21"/>
      </w:rPr>
      <w:t xml:space="preserve">    表</w:t>
    </w:r>
    <w:r>
      <w:rPr>
        <w:rFonts w:hint="eastAsia" w:cs="宋体"/>
        <w:i/>
        <w:iCs/>
        <w:sz w:val="21"/>
        <w:szCs w:val="21"/>
        <w:lang w:val="en-US" w:eastAsia="zh-CN"/>
      </w:rPr>
      <w:t>八</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firstLine="0" w:firstLineChars="0"/>
      <w:jc w:val="right"/>
      <w:rPr>
        <w:rFonts w:cs="宋体"/>
        <w:szCs w:val="18"/>
      </w:rPr>
    </w:pPr>
    <w:r>
      <w:rPr>
        <w:rFonts w:hint="eastAsia" w:cs="宋体"/>
        <w:szCs w:val="18"/>
      </w:rPr>
      <w:t>年产100万平方米柔性饰面砖生产基地项目（30万平方米）</w:t>
    </w:r>
  </w:p>
  <w:p>
    <w:pPr>
      <w:pStyle w:val="17"/>
      <w:ind w:firstLine="0" w:firstLineChars="0"/>
      <w:jc w:val="left"/>
      <w:rPr>
        <w:rFonts w:cs="宋体"/>
        <w:i/>
        <w:iCs/>
        <w:szCs w:val="18"/>
      </w:rPr>
    </w:pPr>
    <w:r>
      <w:rPr>
        <w:rFonts w:hint="eastAsia"/>
      </w:rPr>
      <w:t>表九  验收监测结论</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left"/>
      <w:rPr>
        <w:rFonts w:hint="eastAsia"/>
        <w:i/>
        <w:iCs/>
        <w:sz w:val="21"/>
        <w:szCs w:val="21"/>
      </w:rPr>
    </w:pPr>
  </w:p>
  <w:p>
    <w:pPr>
      <w:pStyle w:val="17"/>
      <w:pBdr>
        <w:bottom w:val="none" w:color="auto" w:sz="0" w:space="1"/>
      </w:pBdr>
      <w:ind w:firstLine="0" w:firstLineChars="0"/>
      <w:jc w:val="left"/>
      <w:rPr>
        <w:rFonts w:cs="宋体"/>
        <w:i/>
        <w:iCs/>
        <w:szCs w:val="18"/>
      </w:rPr>
    </w:pPr>
    <w:r>
      <w:rPr>
        <w:rFonts w:hint="eastAsia"/>
        <w:i/>
        <w:iCs/>
        <w:sz w:val="21"/>
        <w:szCs w:val="21"/>
      </w:rPr>
      <w:t xml:space="preserve">建设项目基本情况                                                                  </w:t>
    </w:r>
    <w:r>
      <w:rPr>
        <w:rFonts w:hint="eastAsia" w:cs="宋体"/>
        <w:i/>
        <w:iCs/>
        <w:sz w:val="21"/>
        <w:szCs w:val="21"/>
      </w:rPr>
      <w:t>表一</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ind w:firstLine="0" w:firstLineChars="0"/>
      <w:jc w:val="right"/>
      <w:rPr>
        <w:rFonts w:cs="宋体"/>
        <w:szCs w:val="18"/>
      </w:rPr>
    </w:pPr>
  </w:p>
  <w:p>
    <w:pPr>
      <w:pStyle w:val="17"/>
      <w:pBdr>
        <w:bottom w:val="none" w:color="auto" w:sz="0" w:space="1"/>
      </w:pBdr>
      <w:ind w:firstLine="0" w:firstLineChars="0"/>
      <w:jc w:val="left"/>
      <w:rPr>
        <w:rFonts w:cs="宋体"/>
        <w:i/>
        <w:iCs/>
        <w:szCs w:val="18"/>
      </w:rPr>
    </w:pPr>
    <w:r>
      <w:rPr>
        <w:rFonts w:hint="eastAsia" w:cs="宋体"/>
        <w:i/>
        <w:iCs/>
        <w:sz w:val="21"/>
        <w:szCs w:val="21"/>
      </w:rPr>
      <w:t xml:space="preserve">项目建设情况                                                       </w:t>
    </w:r>
    <w:r>
      <w:rPr>
        <w:rFonts w:hint="eastAsia" w:cs="宋体"/>
        <w:i/>
        <w:iCs/>
        <w:sz w:val="21"/>
        <w:szCs w:val="21"/>
        <w:lang w:val="en-US" w:eastAsia="zh-CN"/>
      </w:rPr>
      <w:t xml:space="preserve"> </w:t>
    </w:r>
    <w:r>
      <w:rPr>
        <w:rFonts w:hint="eastAsia" w:cs="宋体"/>
        <w:i/>
        <w:iCs/>
        <w:sz w:val="21"/>
        <w:szCs w:val="21"/>
      </w:rPr>
      <w:t xml:space="preserve">             表二</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keepNext w:val="0"/>
      <w:keepLines w:val="0"/>
      <w:pageBreakBefore w:val="0"/>
      <w:widowControl w:val="0"/>
      <w:pBdr>
        <w:bottom w:val="none" w:color="auto" w:sz="0" w:space="1"/>
      </w:pBdr>
      <w:kinsoku/>
      <w:wordWrap/>
      <w:overflowPunct/>
      <w:topLinePunct w:val="0"/>
      <w:autoSpaceDE/>
      <w:autoSpaceDN/>
      <w:bidi w:val="0"/>
      <w:adjustRightInd w:val="0"/>
      <w:snapToGrid w:val="0"/>
      <w:ind w:firstLine="0" w:firstLineChars="0"/>
      <w:jc w:val="left"/>
      <w:textAlignment w:val="auto"/>
      <w:rPr>
        <w:rFonts w:hint="eastAsia" w:cs="宋体"/>
        <w:i/>
        <w:iCs/>
        <w:sz w:val="21"/>
        <w:szCs w:val="21"/>
      </w:rPr>
    </w:pPr>
  </w:p>
  <w:p>
    <w:pPr>
      <w:pStyle w:val="17"/>
      <w:keepNext w:val="0"/>
      <w:keepLines w:val="0"/>
      <w:pageBreakBefore w:val="0"/>
      <w:widowControl w:val="0"/>
      <w:pBdr>
        <w:bottom w:val="none" w:color="auto" w:sz="0" w:space="1"/>
      </w:pBdr>
      <w:kinsoku/>
      <w:wordWrap/>
      <w:overflowPunct/>
      <w:topLinePunct w:val="0"/>
      <w:autoSpaceDE/>
      <w:autoSpaceDN/>
      <w:bidi w:val="0"/>
      <w:adjustRightInd w:val="0"/>
      <w:snapToGrid w:val="0"/>
      <w:ind w:firstLine="0" w:firstLineChars="0"/>
      <w:jc w:val="left"/>
      <w:textAlignment w:val="auto"/>
      <w:rPr>
        <w:rFonts w:cs="宋体"/>
        <w:i/>
        <w:iCs/>
        <w:szCs w:val="18"/>
      </w:rPr>
    </w:pPr>
    <w:r>
      <w:rPr>
        <w:rFonts w:hint="eastAsia" w:cs="宋体"/>
        <w:i/>
        <w:iCs/>
        <w:sz w:val="21"/>
        <w:szCs w:val="21"/>
      </w:rPr>
      <w:t xml:space="preserve">项目建设情况                                                       </w:t>
    </w:r>
    <w:r>
      <w:rPr>
        <w:rFonts w:hint="eastAsia" w:cs="宋体"/>
        <w:i/>
        <w:iCs/>
        <w:sz w:val="21"/>
        <w:szCs w:val="21"/>
        <w:lang w:val="en-US" w:eastAsia="zh-CN"/>
      </w:rPr>
      <w:t xml:space="preserve"> </w:t>
    </w:r>
    <w:r>
      <w:rPr>
        <w:rFonts w:hint="eastAsia" w:cs="宋体"/>
        <w:i/>
        <w:iCs/>
        <w:sz w:val="21"/>
        <w:szCs w:val="21"/>
      </w:rPr>
      <w:t xml:space="preserve">             表二</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jc w:val="right"/>
      <w:rPr>
        <w:rFonts w:cs="宋体"/>
        <w:szCs w:val="18"/>
      </w:rPr>
    </w:pPr>
  </w:p>
  <w:p>
    <w:pPr>
      <w:pStyle w:val="17"/>
      <w:pBdr>
        <w:bottom w:val="single" w:color="auto" w:sz="4" w:space="1"/>
      </w:pBdr>
      <w:ind w:firstLine="0" w:firstLineChars="0"/>
      <w:jc w:val="left"/>
      <w:rPr>
        <w:rFonts w:hint="eastAsia" w:eastAsia="宋体" w:cs="宋体"/>
        <w:i/>
        <w:iCs/>
        <w:szCs w:val="18"/>
        <w:lang w:eastAsia="zh-CN"/>
      </w:rPr>
    </w:pPr>
    <w:r>
      <w:rPr>
        <w:rFonts w:hint="eastAsia" w:cs="宋体"/>
        <w:i/>
        <w:iCs/>
        <w:sz w:val="21"/>
        <w:szCs w:val="21"/>
      </w:rPr>
      <w:t xml:space="preserve">主要污染物产生、治理及排放                                                  </w:t>
    </w:r>
    <w:r>
      <w:rPr>
        <w:rFonts w:hint="eastAsia" w:cs="宋体"/>
        <w:i/>
        <w:iCs/>
        <w:sz w:val="21"/>
        <w:szCs w:val="21"/>
        <w:lang w:val="en-US" w:eastAsia="zh-CN"/>
      </w:rPr>
      <w:t xml:space="preserve">                                            </w:t>
    </w:r>
    <w:r>
      <w:rPr>
        <w:rFonts w:hint="eastAsia" w:cs="宋体"/>
        <w:i/>
        <w:iCs/>
        <w:sz w:val="21"/>
        <w:szCs w:val="21"/>
      </w:rPr>
      <w:t xml:space="preserve">       表三</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0209C"/>
    <w:multiLevelType w:val="singleLevel"/>
    <w:tmpl w:val="8D70209C"/>
    <w:lvl w:ilvl="0" w:tentative="0">
      <w:start w:val="1"/>
      <w:numFmt w:val="decimal"/>
      <w:suff w:val="nothing"/>
      <w:lvlText w:val="（%1）"/>
      <w:lvlJc w:val="left"/>
    </w:lvl>
  </w:abstractNum>
  <w:abstractNum w:abstractNumId="1">
    <w:nsid w:val="E65D6D1A"/>
    <w:multiLevelType w:val="multilevel"/>
    <w:tmpl w:val="E65D6D1A"/>
    <w:lvl w:ilvl="0" w:tentative="0">
      <w:start w:val="1"/>
      <w:numFmt w:val="decimal"/>
      <w:pStyle w:val="3"/>
      <w:lvlText w:val="%1."/>
      <w:lvlJc w:val="left"/>
      <w:pPr>
        <w:ind w:left="425" w:hanging="425"/>
      </w:pPr>
      <w:rPr>
        <w:rFonts w:hint="default" w:ascii="Times New Roman" w:hAnsi="Times New Roman" w:eastAsia="宋体" w:cs="宋体"/>
      </w:rPr>
    </w:lvl>
    <w:lvl w:ilvl="1" w:tentative="0">
      <w:start w:val="1"/>
      <w:numFmt w:val="decimal"/>
      <w:pStyle w:val="4"/>
      <w:suff w:val="nothing"/>
      <w:lvlText w:val="%1.%2."/>
      <w:lvlJc w:val="left"/>
      <w:pPr>
        <w:tabs>
          <w:tab w:val="left" w:pos="0"/>
        </w:tabs>
        <w:ind w:left="0" w:leftChars="0" w:firstLine="0" w:firstLineChars="0"/>
      </w:pPr>
      <w:rPr>
        <w:rFonts w:hint="default" w:ascii="Times New Roman" w:hAnsi="Times New Roman" w:eastAsia="宋体" w:cs="宋体"/>
      </w:rPr>
    </w:lvl>
    <w:lvl w:ilvl="2" w:tentative="0">
      <w:start w:val="1"/>
      <w:numFmt w:val="decimal"/>
      <w:pStyle w:val="5"/>
      <w:suff w:val="nothing"/>
      <w:lvlText w:val="%1.%2.%3."/>
      <w:lvlJc w:val="left"/>
      <w:pPr>
        <w:tabs>
          <w:tab w:val="left" w:pos="0"/>
        </w:tabs>
        <w:ind w:left="0" w:firstLine="0"/>
      </w:pPr>
      <w:rPr>
        <w:rFonts w:hint="default" w:ascii="Times New Roman" w:hAnsi="Times New Roman" w:eastAsia="宋体" w:cs="宋体"/>
      </w:rPr>
    </w:lvl>
    <w:lvl w:ilvl="3" w:tentative="0">
      <w:start w:val="1"/>
      <w:numFmt w:val="decimal"/>
      <w:pStyle w:val="6"/>
      <w:suff w:val="nothing"/>
      <w:lvlText w:val="%1.%2.%3.%4."/>
      <w:lvlJc w:val="left"/>
      <w:pPr>
        <w:tabs>
          <w:tab w:val="left" w:pos="0"/>
        </w:tabs>
        <w:ind w:left="850" w:hanging="850"/>
      </w:pPr>
      <w:rPr>
        <w:rFonts w:hint="default" w:ascii="Times New Roman" w:hAnsi="Times New Roman" w:eastAsia="宋体" w:cs="宋体"/>
      </w:rPr>
    </w:lvl>
    <w:lvl w:ilvl="4" w:tentative="0">
      <w:start w:val="1"/>
      <w:numFmt w:val="decimal"/>
      <w:lvlRestart w:val="2"/>
      <w:pStyle w:val="7"/>
      <w:lvlText w:val="表%1.%2-%5"/>
      <w:lvlJc w:val="left"/>
      <w:pPr>
        <w:tabs>
          <w:tab w:val="left" w:pos="420"/>
        </w:tabs>
        <w:ind w:left="991" w:hanging="991"/>
      </w:pPr>
      <w:rPr>
        <w:rFonts w:hint="default" w:ascii="Times New Roman" w:hAnsi="Times New Roman" w:eastAsia="宋体" w:cs="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53A4EAC5"/>
    <w:multiLevelType w:val="singleLevel"/>
    <w:tmpl w:val="53A4EAC5"/>
    <w:lvl w:ilvl="0" w:tentative="0">
      <w:start w:val="1"/>
      <w:numFmt w:val="decimal"/>
      <w:suff w:val="nothing"/>
      <w:lvlText w:val="（%1）"/>
      <w:lvlJc w:val="left"/>
      <w:pPr>
        <w:tabs>
          <w:tab w:val="left" w:pos="0"/>
        </w:tabs>
        <w:ind w:left="0" w:firstLine="510"/>
      </w:pPr>
      <w:rPr>
        <w:rFonts w:hint="default"/>
      </w:rPr>
    </w:lvl>
  </w:abstractNum>
  <w:abstractNum w:abstractNumId="3">
    <w:nsid w:val="5C1B7565"/>
    <w:multiLevelType w:val="multilevel"/>
    <w:tmpl w:val="5C1B7565"/>
    <w:lvl w:ilvl="0" w:tentative="0">
      <w:start w:val="1"/>
      <w:numFmt w:val="decimal"/>
      <w:lvlText w:val="%1."/>
      <w:lvlJc w:val="left"/>
      <w:pPr>
        <w:ind w:left="432" w:hanging="432"/>
      </w:pPr>
      <w:rPr>
        <w:rFonts w:hint="default" w:ascii="Times New Roman" w:hAnsi="Times New Roman"/>
        <w:sz w:val="32"/>
        <w:szCs w:val="32"/>
      </w:rPr>
    </w:lvl>
    <w:lvl w:ilvl="1" w:tentative="0">
      <w:start w:val="1"/>
      <w:numFmt w:val="decimal"/>
      <w:lvlText w:val="%1.%2."/>
      <w:lvlJc w:val="left"/>
      <w:pPr>
        <w:ind w:left="575" w:hanging="575"/>
      </w:pPr>
      <w:rPr>
        <w:rFonts w:hint="default" w:ascii="Times New Roman" w:hAnsi="Times New Roman"/>
        <w:sz w:val="28"/>
        <w:szCs w:val="24"/>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Restart w:val="2"/>
      <w:lvlText w:val="表%1.%2-%5  "/>
      <w:lvlJc w:val="left"/>
      <w:pPr>
        <w:ind w:left="1008" w:hanging="1008"/>
      </w:pPr>
      <w:rPr>
        <w:rFonts w:hint="default" w:ascii="Times New Roman" w:hAnsi="Times New Roman" w:eastAsia="宋体" w:cs="宋体"/>
      </w:rPr>
    </w:lvl>
    <w:lvl w:ilvl="5" w:tentative="0">
      <w:start w:val="1"/>
      <w:numFmt w:val="decimal"/>
      <w:pStyle w:val="8"/>
      <w:lvlText w:val="%1.%2.%3.%4.%5.%6."/>
      <w:lvlJc w:val="left"/>
      <w:pPr>
        <w:ind w:left="1151" w:hanging="1151"/>
      </w:pPr>
      <w:rPr>
        <w:rFonts w:hint="default" w:ascii="宋体" w:hAnsi="宋体" w:eastAsia="宋体" w:cs="宋体"/>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ascii="宋体" w:hAnsi="宋体" w:eastAsia="宋体" w:cs="宋体"/>
      </w:rPr>
    </w:lvl>
  </w:abstractNum>
  <w:abstractNum w:abstractNumId="4">
    <w:nsid w:val="6682A679"/>
    <w:multiLevelType w:val="singleLevel"/>
    <w:tmpl w:val="6682A679"/>
    <w:lvl w:ilvl="0" w:tentative="0">
      <w:start w:val="8"/>
      <w:numFmt w:val="decimal"/>
      <w:suff w:val="nothing"/>
      <w:lvlText w:val="（%1）"/>
      <w:lvlJc w:val="left"/>
    </w:lvl>
  </w:abstractNum>
  <w:abstractNum w:abstractNumId="5">
    <w:nsid w:val="7F4DE51B"/>
    <w:multiLevelType w:val="singleLevel"/>
    <w:tmpl w:val="7F4DE51B"/>
    <w:lvl w:ilvl="0" w:tentative="0">
      <w:start w:val="1"/>
      <w:numFmt w:val="decimal"/>
      <w:suff w:val="nothing"/>
      <w:lvlText w:val="（%1）"/>
      <w:lvlJc w:val="left"/>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46A9"/>
    <w:rsid w:val="00051A1F"/>
    <w:rsid w:val="000733EC"/>
    <w:rsid w:val="000C1A53"/>
    <w:rsid w:val="00172A27"/>
    <w:rsid w:val="00176E2D"/>
    <w:rsid w:val="001B7168"/>
    <w:rsid w:val="002302F4"/>
    <w:rsid w:val="002F1320"/>
    <w:rsid w:val="003D75DA"/>
    <w:rsid w:val="004234E5"/>
    <w:rsid w:val="004F2228"/>
    <w:rsid w:val="004F4F56"/>
    <w:rsid w:val="005C1DAF"/>
    <w:rsid w:val="00630369"/>
    <w:rsid w:val="00650B45"/>
    <w:rsid w:val="00685AA5"/>
    <w:rsid w:val="006D33F9"/>
    <w:rsid w:val="007E4377"/>
    <w:rsid w:val="00801396"/>
    <w:rsid w:val="008915E5"/>
    <w:rsid w:val="008D6A24"/>
    <w:rsid w:val="00964066"/>
    <w:rsid w:val="00964330"/>
    <w:rsid w:val="009705B2"/>
    <w:rsid w:val="00A1308E"/>
    <w:rsid w:val="00AE52ED"/>
    <w:rsid w:val="00B453B9"/>
    <w:rsid w:val="00B67026"/>
    <w:rsid w:val="00B90432"/>
    <w:rsid w:val="00BA18E7"/>
    <w:rsid w:val="00C73885"/>
    <w:rsid w:val="00CF20C6"/>
    <w:rsid w:val="00D4177C"/>
    <w:rsid w:val="00D83A42"/>
    <w:rsid w:val="00D86379"/>
    <w:rsid w:val="00DF0852"/>
    <w:rsid w:val="00E1255D"/>
    <w:rsid w:val="00E45595"/>
    <w:rsid w:val="00EB46D4"/>
    <w:rsid w:val="00EC5625"/>
    <w:rsid w:val="00F36A9F"/>
    <w:rsid w:val="00F411CC"/>
    <w:rsid w:val="011F6D75"/>
    <w:rsid w:val="012C5B03"/>
    <w:rsid w:val="01335786"/>
    <w:rsid w:val="014203E4"/>
    <w:rsid w:val="01512997"/>
    <w:rsid w:val="015143E5"/>
    <w:rsid w:val="015F3BA1"/>
    <w:rsid w:val="01724CB8"/>
    <w:rsid w:val="01780510"/>
    <w:rsid w:val="01A767B4"/>
    <w:rsid w:val="01B226EE"/>
    <w:rsid w:val="01B37424"/>
    <w:rsid w:val="01D3250A"/>
    <w:rsid w:val="01D4386A"/>
    <w:rsid w:val="01E033FC"/>
    <w:rsid w:val="01F76218"/>
    <w:rsid w:val="01FA2FBD"/>
    <w:rsid w:val="01FA36BA"/>
    <w:rsid w:val="020124FF"/>
    <w:rsid w:val="021E11DA"/>
    <w:rsid w:val="0224550D"/>
    <w:rsid w:val="023874B8"/>
    <w:rsid w:val="02406800"/>
    <w:rsid w:val="026135FD"/>
    <w:rsid w:val="0265237D"/>
    <w:rsid w:val="026E5904"/>
    <w:rsid w:val="02703075"/>
    <w:rsid w:val="02783E2E"/>
    <w:rsid w:val="027B4A78"/>
    <w:rsid w:val="02845464"/>
    <w:rsid w:val="028A0E0D"/>
    <w:rsid w:val="02937DA9"/>
    <w:rsid w:val="02B50994"/>
    <w:rsid w:val="02B77673"/>
    <w:rsid w:val="02BE770C"/>
    <w:rsid w:val="02BF5F98"/>
    <w:rsid w:val="02C20DED"/>
    <w:rsid w:val="02E53602"/>
    <w:rsid w:val="03063B22"/>
    <w:rsid w:val="030C3864"/>
    <w:rsid w:val="03227260"/>
    <w:rsid w:val="03240822"/>
    <w:rsid w:val="032B0D69"/>
    <w:rsid w:val="03392DF7"/>
    <w:rsid w:val="03440861"/>
    <w:rsid w:val="03514A02"/>
    <w:rsid w:val="035B3E47"/>
    <w:rsid w:val="036D1238"/>
    <w:rsid w:val="03AD4937"/>
    <w:rsid w:val="03AE5074"/>
    <w:rsid w:val="03AF538F"/>
    <w:rsid w:val="03C41344"/>
    <w:rsid w:val="03C95F60"/>
    <w:rsid w:val="03D048B3"/>
    <w:rsid w:val="03D52E4F"/>
    <w:rsid w:val="03F3751B"/>
    <w:rsid w:val="0449763E"/>
    <w:rsid w:val="044B70A5"/>
    <w:rsid w:val="046865DC"/>
    <w:rsid w:val="046E79C5"/>
    <w:rsid w:val="048B7C69"/>
    <w:rsid w:val="048F58DB"/>
    <w:rsid w:val="04912EDA"/>
    <w:rsid w:val="04966C91"/>
    <w:rsid w:val="04A56F23"/>
    <w:rsid w:val="04BF06AD"/>
    <w:rsid w:val="04CA56EC"/>
    <w:rsid w:val="04DF4E98"/>
    <w:rsid w:val="04E955AA"/>
    <w:rsid w:val="04EC3F0F"/>
    <w:rsid w:val="04ED4D02"/>
    <w:rsid w:val="04EE0361"/>
    <w:rsid w:val="04FA1E28"/>
    <w:rsid w:val="05010F26"/>
    <w:rsid w:val="05041F84"/>
    <w:rsid w:val="05064170"/>
    <w:rsid w:val="05160647"/>
    <w:rsid w:val="052B1E30"/>
    <w:rsid w:val="052B2CCF"/>
    <w:rsid w:val="05352570"/>
    <w:rsid w:val="053C1A29"/>
    <w:rsid w:val="054F3B69"/>
    <w:rsid w:val="057964CE"/>
    <w:rsid w:val="05A55D63"/>
    <w:rsid w:val="05BE0DAF"/>
    <w:rsid w:val="05C7163E"/>
    <w:rsid w:val="05EC3427"/>
    <w:rsid w:val="062530FA"/>
    <w:rsid w:val="06337925"/>
    <w:rsid w:val="064310D7"/>
    <w:rsid w:val="06442DDA"/>
    <w:rsid w:val="06443941"/>
    <w:rsid w:val="06974CD6"/>
    <w:rsid w:val="06AE46F0"/>
    <w:rsid w:val="06B1354F"/>
    <w:rsid w:val="06C954AF"/>
    <w:rsid w:val="06D21EF9"/>
    <w:rsid w:val="06D63065"/>
    <w:rsid w:val="06DE3175"/>
    <w:rsid w:val="06E4286C"/>
    <w:rsid w:val="06F2569D"/>
    <w:rsid w:val="07125483"/>
    <w:rsid w:val="072300C1"/>
    <w:rsid w:val="072A126D"/>
    <w:rsid w:val="072F2B3C"/>
    <w:rsid w:val="07301801"/>
    <w:rsid w:val="07323506"/>
    <w:rsid w:val="076F11A2"/>
    <w:rsid w:val="07751334"/>
    <w:rsid w:val="07772CE8"/>
    <w:rsid w:val="077B440D"/>
    <w:rsid w:val="078615B8"/>
    <w:rsid w:val="078A49CB"/>
    <w:rsid w:val="07923906"/>
    <w:rsid w:val="079C0F63"/>
    <w:rsid w:val="07B43E1C"/>
    <w:rsid w:val="07C10A42"/>
    <w:rsid w:val="07CB5D1B"/>
    <w:rsid w:val="07FF19C3"/>
    <w:rsid w:val="07FF21C2"/>
    <w:rsid w:val="080C1058"/>
    <w:rsid w:val="08100A1E"/>
    <w:rsid w:val="08315A9A"/>
    <w:rsid w:val="0835176A"/>
    <w:rsid w:val="083E55F1"/>
    <w:rsid w:val="083F04C1"/>
    <w:rsid w:val="083F28BA"/>
    <w:rsid w:val="084271ED"/>
    <w:rsid w:val="085858B0"/>
    <w:rsid w:val="08597CDC"/>
    <w:rsid w:val="085B2E40"/>
    <w:rsid w:val="086A7798"/>
    <w:rsid w:val="08704A97"/>
    <w:rsid w:val="08777EF8"/>
    <w:rsid w:val="087F27B2"/>
    <w:rsid w:val="08837EC6"/>
    <w:rsid w:val="08870578"/>
    <w:rsid w:val="08BB4EFD"/>
    <w:rsid w:val="08C130B1"/>
    <w:rsid w:val="08D6065A"/>
    <w:rsid w:val="08DE1B24"/>
    <w:rsid w:val="08EF4CDD"/>
    <w:rsid w:val="08FD1D10"/>
    <w:rsid w:val="090B2DDD"/>
    <w:rsid w:val="092230D8"/>
    <w:rsid w:val="093459AD"/>
    <w:rsid w:val="09366065"/>
    <w:rsid w:val="093A1771"/>
    <w:rsid w:val="093C1409"/>
    <w:rsid w:val="09556134"/>
    <w:rsid w:val="09567CFD"/>
    <w:rsid w:val="095E7DA8"/>
    <w:rsid w:val="09733698"/>
    <w:rsid w:val="09A307C5"/>
    <w:rsid w:val="09C23588"/>
    <w:rsid w:val="09DA44FB"/>
    <w:rsid w:val="09E44401"/>
    <w:rsid w:val="09E45563"/>
    <w:rsid w:val="09E45C66"/>
    <w:rsid w:val="09F16135"/>
    <w:rsid w:val="09FA7D3E"/>
    <w:rsid w:val="0A0120E3"/>
    <w:rsid w:val="0A102D88"/>
    <w:rsid w:val="0A161869"/>
    <w:rsid w:val="0A171BBD"/>
    <w:rsid w:val="0A1C4EA7"/>
    <w:rsid w:val="0A211481"/>
    <w:rsid w:val="0A421F82"/>
    <w:rsid w:val="0A5C39A6"/>
    <w:rsid w:val="0A63315D"/>
    <w:rsid w:val="0A69727C"/>
    <w:rsid w:val="0A6D02CE"/>
    <w:rsid w:val="0A734735"/>
    <w:rsid w:val="0A8D05E7"/>
    <w:rsid w:val="0A8F0684"/>
    <w:rsid w:val="0AAA0D6E"/>
    <w:rsid w:val="0AAD7F40"/>
    <w:rsid w:val="0AB9208D"/>
    <w:rsid w:val="0ACF7129"/>
    <w:rsid w:val="0AE00725"/>
    <w:rsid w:val="0AF77A8D"/>
    <w:rsid w:val="0AF80054"/>
    <w:rsid w:val="0B122D30"/>
    <w:rsid w:val="0B17660B"/>
    <w:rsid w:val="0B243F4D"/>
    <w:rsid w:val="0B4017FD"/>
    <w:rsid w:val="0B5F64EC"/>
    <w:rsid w:val="0B7133A1"/>
    <w:rsid w:val="0B764D4E"/>
    <w:rsid w:val="0B916021"/>
    <w:rsid w:val="0BC16329"/>
    <w:rsid w:val="0BC26D68"/>
    <w:rsid w:val="0BFA051A"/>
    <w:rsid w:val="0C0701DE"/>
    <w:rsid w:val="0C116C4B"/>
    <w:rsid w:val="0C29257A"/>
    <w:rsid w:val="0C3D690C"/>
    <w:rsid w:val="0C4F20E8"/>
    <w:rsid w:val="0C521942"/>
    <w:rsid w:val="0C5B2DA6"/>
    <w:rsid w:val="0C783F70"/>
    <w:rsid w:val="0C9A7C6B"/>
    <w:rsid w:val="0CA45A79"/>
    <w:rsid w:val="0CAA0161"/>
    <w:rsid w:val="0CE77188"/>
    <w:rsid w:val="0CF92D02"/>
    <w:rsid w:val="0CF955B2"/>
    <w:rsid w:val="0D113114"/>
    <w:rsid w:val="0D14402A"/>
    <w:rsid w:val="0D2F10A6"/>
    <w:rsid w:val="0D4A3895"/>
    <w:rsid w:val="0D4F738B"/>
    <w:rsid w:val="0D5B2916"/>
    <w:rsid w:val="0D6055A8"/>
    <w:rsid w:val="0D61448D"/>
    <w:rsid w:val="0D624EC7"/>
    <w:rsid w:val="0D7144EA"/>
    <w:rsid w:val="0D9770EB"/>
    <w:rsid w:val="0D9F72F2"/>
    <w:rsid w:val="0DB64DE2"/>
    <w:rsid w:val="0DCF70EF"/>
    <w:rsid w:val="0DD87603"/>
    <w:rsid w:val="0DD944FC"/>
    <w:rsid w:val="0DF17BAB"/>
    <w:rsid w:val="0DF35781"/>
    <w:rsid w:val="0DF62D9D"/>
    <w:rsid w:val="0DF95327"/>
    <w:rsid w:val="0E230BDE"/>
    <w:rsid w:val="0E3D28F7"/>
    <w:rsid w:val="0E471889"/>
    <w:rsid w:val="0E50676B"/>
    <w:rsid w:val="0E580596"/>
    <w:rsid w:val="0E6B5C7D"/>
    <w:rsid w:val="0E6C056D"/>
    <w:rsid w:val="0E7A054F"/>
    <w:rsid w:val="0E8A2F6B"/>
    <w:rsid w:val="0E8F7E54"/>
    <w:rsid w:val="0EAC221B"/>
    <w:rsid w:val="0EC166BD"/>
    <w:rsid w:val="0ECA08D4"/>
    <w:rsid w:val="0ECC7F7A"/>
    <w:rsid w:val="0ED92FC9"/>
    <w:rsid w:val="0ED95548"/>
    <w:rsid w:val="0EE13AC6"/>
    <w:rsid w:val="0EE65D6C"/>
    <w:rsid w:val="0EE90F00"/>
    <w:rsid w:val="0EE91F32"/>
    <w:rsid w:val="0EFA09EE"/>
    <w:rsid w:val="0F056205"/>
    <w:rsid w:val="0F342FBF"/>
    <w:rsid w:val="0F383BBC"/>
    <w:rsid w:val="0F452E56"/>
    <w:rsid w:val="0F5E5E05"/>
    <w:rsid w:val="0F760D75"/>
    <w:rsid w:val="0F792A5A"/>
    <w:rsid w:val="0F7D530A"/>
    <w:rsid w:val="0F8839CC"/>
    <w:rsid w:val="0F8D59D6"/>
    <w:rsid w:val="0FC65BB4"/>
    <w:rsid w:val="0FC74A74"/>
    <w:rsid w:val="0FCE43D2"/>
    <w:rsid w:val="0FFA6023"/>
    <w:rsid w:val="10045FA9"/>
    <w:rsid w:val="10157692"/>
    <w:rsid w:val="10203B00"/>
    <w:rsid w:val="103A5600"/>
    <w:rsid w:val="1040434D"/>
    <w:rsid w:val="10525DFD"/>
    <w:rsid w:val="10636944"/>
    <w:rsid w:val="10725E19"/>
    <w:rsid w:val="1080470B"/>
    <w:rsid w:val="108F6AD7"/>
    <w:rsid w:val="10947EB7"/>
    <w:rsid w:val="109E3015"/>
    <w:rsid w:val="10A268B9"/>
    <w:rsid w:val="10AA2F56"/>
    <w:rsid w:val="10B3780D"/>
    <w:rsid w:val="10BB3C40"/>
    <w:rsid w:val="10D516F5"/>
    <w:rsid w:val="10EE5AE0"/>
    <w:rsid w:val="10EE6D84"/>
    <w:rsid w:val="10F539B1"/>
    <w:rsid w:val="10F92D79"/>
    <w:rsid w:val="11013671"/>
    <w:rsid w:val="11044AF6"/>
    <w:rsid w:val="11055763"/>
    <w:rsid w:val="11097944"/>
    <w:rsid w:val="111409F3"/>
    <w:rsid w:val="11155012"/>
    <w:rsid w:val="116D26EB"/>
    <w:rsid w:val="1171709A"/>
    <w:rsid w:val="118E7D0A"/>
    <w:rsid w:val="118E7DED"/>
    <w:rsid w:val="119767BA"/>
    <w:rsid w:val="11B35DAD"/>
    <w:rsid w:val="11E07930"/>
    <w:rsid w:val="11FE23E0"/>
    <w:rsid w:val="12005A4D"/>
    <w:rsid w:val="12040F48"/>
    <w:rsid w:val="12257361"/>
    <w:rsid w:val="12370939"/>
    <w:rsid w:val="123843C0"/>
    <w:rsid w:val="124021EA"/>
    <w:rsid w:val="12494079"/>
    <w:rsid w:val="124C494B"/>
    <w:rsid w:val="12541438"/>
    <w:rsid w:val="1259361C"/>
    <w:rsid w:val="12675241"/>
    <w:rsid w:val="126A690C"/>
    <w:rsid w:val="127B575A"/>
    <w:rsid w:val="1287506C"/>
    <w:rsid w:val="1288749A"/>
    <w:rsid w:val="129823B5"/>
    <w:rsid w:val="129F7B50"/>
    <w:rsid w:val="12A96D5A"/>
    <w:rsid w:val="12B14CB6"/>
    <w:rsid w:val="12B1557B"/>
    <w:rsid w:val="12BB36A3"/>
    <w:rsid w:val="12C7446A"/>
    <w:rsid w:val="12E701AA"/>
    <w:rsid w:val="12F70EB5"/>
    <w:rsid w:val="13022045"/>
    <w:rsid w:val="130F1595"/>
    <w:rsid w:val="13155984"/>
    <w:rsid w:val="1333799B"/>
    <w:rsid w:val="1340749D"/>
    <w:rsid w:val="136A4134"/>
    <w:rsid w:val="137654B3"/>
    <w:rsid w:val="13810B54"/>
    <w:rsid w:val="13885107"/>
    <w:rsid w:val="13A16ADD"/>
    <w:rsid w:val="13A67FCA"/>
    <w:rsid w:val="13A735A8"/>
    <w:rsid w:val="13BA3B35"/>
    <w:rsid w:val="13BD3127"/>
    <w:rsid w:val="13C62E4A"/>
    <w:rsid w:val="13D06EEB"/>
    <w:rsid w:val="13D2414F"/>
    <w:rsid w:val="13DB20B5"/>
    <w:rsid w:val="13DF1448"/>
    <w:rsid w:val="13FE6F74"/>
    <w:rsid w:val="14043743"/>
    <w:rsid w:val="14163651"/>
    <w:rsid w:val="14225B75"/>
    <w:rsid w:val="14444A2D"/>
    <w:rsid w:val="144F19CC"/>
    <w:rsid w:val="14676599"/>
    <w:rsid w:val="147F6CCA"/>
    <w:rsid w:val="14814101"/>
    <w:rsid w:val="148C7D72"/>
    <w:rsid w:val="14AA37BB"/>
    <w:rsid w:val="14D0154A"/>
    <w:rsid w:val="14E05181"/>
    <w:rsid w:val="14F575BD"/>
    <w:rsid w:val="15054FC9"/>
    <w:rsid w:val="150E075F"/>
    <w:rsid w:val="151E5E0D"/>
    <w:rsid w:val="153016B1"/>
    <w:rsid w:val="153057CB"/>
    <w:rsid w:val="153659E9"/>
    <w:rsid w:val="154F218E"/>
    <w:rsid w:val="15546843"/>
    <w:rsid w:val="15750983"/>
    <w:rsid w:val="1599760D"/>
    <w:rsid w:val="159D325C"/>
    <w:rsid w:val="15BD63D2"/>
    <w:rsid w:val="15C110B8"/>
    <w:rsid w:val="15C97963"/>
    <w:rsid w:val="15D033C0"/>
    <w:rsid w:val="15E4678E"/>
    <w:rsid w:val="15E70722"/>
    <w:rsid w:val="15FB5B5A"/>
    <w:rsid w:val="160D431F"/>
    <w:rsid w:val="16193767"/>
    <w:rsid w:val="16217DD1"/>
    <w:rsid w:val="16313963"/>
    <w:rsid w:val="164E4296"/>
    <w:rsid w:val="16575DC7"/>
    <w:rsid w:val="16713396"/>
    <w:rsid w:val="16800D97"/>
    <w:rsid w:val="168400AA"/>
    <w:rsid w:val="16906460"/>
    <w:rsid w:val="169F1473"/>
    <w:rsid w:val="169F3DCA"/>
    <w:rsid w:val="16B56796"/>
    <w:rsid w:val="16BD30F2"/>
    <w:rsid w:val="16D35765"/>
    <w:rsid w:val="16D63B77"/>
    <w:rsid w:val="16E8539A"/>
    <w:rsid w:val="16F62521"/>
    <w:rsid w:val="16F70B0D"/>
    <w:rsid w:val="1709587F"/>
    <w:rsid w:val="170B0525"/>
    <w:rsid w:val="17161FE6"/>
    <w:rsid w:val="171E19D6"/>
    <w:rsid w:val="172106D3"/>
    <w:rsid w:val="172B4A68"/>
    <w:rsid w:val="172C08D7"/>
    <w:rsid w:val="17527263"/>
    <w:rsid w:val="17553AE1"/>
    <w:rsid w:val="17575375"/>
    <w:rsid w:val="176C5673"/>
    <w:rsid w:val="17707605"/>
    <w:rsid w:val="17732FFC"/>
    <w:rsid w:val="179028A5"/>
    <w:rsid w:val="17A13888"/>
    <w:rsid w:val="17C263A6"/>
    <w:rsid w:val="17C62B83"/>
    <w:rsid w:val="181C5196"/>
    <w:rsid w:val="18304A2A"/>
    <w:rsid w:val="18374550"/>
    <w:rsid w:val="186F6B83"/>
    <w:rsid w:val="18786083"/>
    <w:rsid w:val="187869F9"/>
    <w:rsid w:val="187F76D0"/>
    <w:rsid w:val="18887C9C"/>
    <w:rsid w:val="189B1537"/>
    <w:rsid w:val="18AA155B"/>
    <w:rsid w:val="18C05F68"/>
    <w:rsid w:val="18CD69F5"/>
    <w:rsid w:val="18EC44DA"/>
    <w:rsid w:val="18F8174C"/>
    <w:rsid w:val="18FB51A1"/>
    <w:rsid w:val="19037B2E"/>
    <w:rsid w:val="190647C2"/>
    <w:rsid w:val="19131DA9"/>
    <w:rsid w:val="191F1762"/>
    <w:rsid w:val="19225FD5"/>
    <w:rsid w:val="192F6ED7"/>
    <w:rsid w:val="19404667"/>
    <w:rsid w:val="19490A35"/>
    <w:rsid w:val="19515EC6"/>
    <w:rsid w:val="19574D62"/>
    <w:rsid w:val="195F2F87"/>
    <w:rsid w:val="19633C3A"/>
    <w:rsid w:val="19653876"/>
    <w:rsid w:val="19763A35"/>
    <w:rsid w:val="197B5410"/>
    <w:rsid w:val="19845357"/>
    <w:rsid w:val="19853E8F"/>
    <w:rsid w:val="19B0100E"/>
    <w:rsid w:val="19B405FA"/>
    <w:rsid w:val="19C72AA7"/>
    <w:rsid w:val="19DB54CB"/>
    <w:rsid w:val="19E10B51"/>
    <w:rsid w:val="19E85F2D"/>
    <w:rsid w:val="1A3015A5"/>
    <w:rsid w:val="1A322C13"/>
    <w:rsid w:val="1A3C7B46"/>
    <w:rsid w:val="1A541AB7"/>
    <w:rsid w:val="1A583D97"/>
    <w:rsid w:val="1A777D11"/>
    <w:rsid w:val="1A8A19F9"/>
    <w:rsid w:val="1A9E3B90"/>
    <w:rsid w:val="1AA663FE"/>
    <w:rsid w:val="1AC16C0F"/>
    <w:rsid w:val="1AC17D48"/>
    <w:rsid w:val="1AEE6AB9"/>
    <w:rsid w:val="1B0670E0"/>
    <w:rsid w:val="1B215B02"/>
    <w:rsid w:val="1B306D1B"/>
    <w:rsid w:val="1B4A7E26"/>
    <w:rsid w:val="1B5A4930"/>
    <w:rsid w:val="1B5E01FC"/>
    <w:rsid w:val="1B6611FC"/>
    <w:rsid w:val="1B670D70"/>
    <w:rsid w:val="1B773DC5"/>
    <w:rsid w:val="1B843AB8"/>
    <w:rsid w:val="1B8C4DD3"/>
    <w:rsid w:val="1B8D4653"/>
    <w:rsid w:val="1B9906A0"/>
    <w:rsid w:val="1B9934D6"/>
    <w:rsid w:val="1BAD5634"/>
    <w:rsid w:val="1BBD5BFD"/>
    <w:rsid w:val="1BBE1588"/>
    <w:rsid w:val="1BBF30B5"/>
    <w:rsid w:val="1BD337C4"/>
    <w:rsid w:val="1BD62CB2"/>
    <w:rsid w:val="1C0C0335"/>
    <w:rsid w:val="1C1B0B10"/>
    <w:rsid w:val="1C2F1ECB"/>
    <w:rsid w:val="1C363672"/>
    <w:rsid w:val="1C3714C7"/>
    <w:rsid w:val="1C384C8E"/>
    <w:rsid w:val="1C4056B6"/>
    <w:rsid w:val="1C434B89"/>
    <w:rsid w:val="1C494484"/>
    <w:rsid w:val="1C4F7BD8"/>
    <w:rsid w:val="1C532B13"/>
    <w:rsid w:val="1C785FFE"/>
    <w:rsid w:val="1C7B4558"/>
    <w:rsid w:val="1C810DC8"/>
    <w:rsid w:val="1C884BB5"/>
    <w:rsid w:val="1C8E695B"/>
    <w:rsid w:val="1C9F3BD8"/>
    <w:rsid w:val="1CA76A9D"/>
    <w:rsid w:val="1CA861B5"/>
    <w:rsid w:val="1CCA15E0"/>
    <w:rsid w:val="1CD137C2"/>
    <w:rsid w:val="1CD61A9C"/>
    <w:rsid w:val="1CD63F0E"/>
    <w:rsid w:val="1CDD506E"/>
    <w:rsid w:val="1CE665F6"/>
    <w:rsid w:val="1CFC2835"/>
    <w:rsid w:val="1D227943"/>
    <w:rsid w:val="1D2E234F"/>
    <w:rsid w:val="1D362B16"/>
    <w:rsid w:val="1D4E7BD1"/>
    <w:rsid w:val="1D55705D"/>
    <w:rsid w:val="1D6E3278"/>
    <w:rsid w:val="1D793FFC"/>
    <w:rsid w:val="1D972B53"/>
    <w:rsid w:val="1D9B75F8"/>
    <w:rsid w:val="1DC564E4"/>
    <w:rsid w:val="1DCA0727"/>
    <w:rsid w:val="1DD66F89"/>
    <w:rsid w:val="1DE21AC5"/>
    <w:rsid w:val="1E086FCA"/>
    <w:rsid w:val="1E0D41E8"/>
    <w:rsid w:val="1E18335D"/>
    <w:rsid w:val="1E36612A"/>
    <w:rsid w:val="1E62082A"/>
    <w:rsid w:val="1E734BE9"/>
    <w:rsid w:val="1E7B0CB9"/>
    <w:rsid w:val="1EA82D4A"/>
    <w:rsid w:val="1EA92CF1"/>
    <w:rsid w:val="1EAA3B25"/>
    <w:rsid w:val="1EAE29F1"/>
    <w:rsid w:val="1EC11856"/>
    <w:rsid w:val="1EC72D1B"/>
    <w:rsid w:val="1ECF7D65"/>
    <w:rsid w:val="1ED3063E"/>
    <w:rsid w:val="1ED35E5F"/>
    <w:rsid w:val="1ED831B4"/>
    <w:rsid w:val="1ED86DC6"/>
    <w:rsid w:val="1EDE6268"/>
    <w:rsid w:val="1EDF7B4B"/>
    <w:rsid w:val="1EE35346"/>
    <w:rsid w:val="1EE40984"/>
    <w:rsid w:val="1EFD6981"/>
    <w:rsid w:val="1F235529"/>
    <w:rsid w:val="1F315E02"/>
    <w:rsid w:val="1F3B4BBD"/>
    <w:rsid w:val="1F487721"/>
    <w:rsid w:val="1F4D5A69"/>
    <w:rsid w:val="1F573A05"/>
    <w:rsid w:val="1F6F3090"/>
    <w:rsid w:val="1F7F4465"/>
    <w:rsid w:val="1F936999"/>
    <w:rsid w:val="1F9F283D"/>
    <w:rsid w:val="1FA70D57"/>
    <w:rsid w:val="1FA75B63"/>
    <w:rsid w:val="1FA81F29"/>
    <w:rsid w:val="1FC2519C"/>
    <w:rsid w:val="1FC320EC"/>
    <w:rsid w:val="1FD31A6C"/>
    <w:rsid w:val="1FDE50F0"/>
    <w:rsid w:val="1FFB0E0F"/>
    <w:rsid w:val="1FFC5E2E"/>
    <w:rsid w:val="201825C9"/>
    <w:rsid w:val="20185C39"/>
    <w:rsid w:val="201D379D"/>
    <w:rsid w:val="20207C50"/>
    <w:rsid w:val="20256AE2"/>
    <w:rsid w:val="202F2885"/>
    <w:rsid w:val="20303D76"/>
    <w:rsid w:val="203942F3"/>
    <w:rsid w:val="203F40E0"/>
    <w:rsid w:val="20402D08"/>
    <w:rsid w:val="20556556"/>
    <w:rsid w:val="2069656A"/>
    <w:rsid w:val="207179A1"/>
    <w:rsid w:val="20717C0F"/>
    <w:rsid w:val="207D633E"/>
    <w:rsid w:val="208243B1"/>
    <w:rsid w:val="20A1266C"/>
    <w:rsid w:val="20BF7641"/>
    <w:rsid w:val="20C8264F"/>
    <w:rsid w:val="20D942C3"/>
    <w:rsid w:val="20E84FD6"/>
    <w:rsid w:val="20E926F3"/>
    <w:rsid w:val="20FE4696"/>
    <w:rsid w:val="210648EE"/>
    <w:rsid w:val="2108722F"/>
    <w:rsid w:val="2116405D"/>
    <w:rsid w:val="214E7001"/>
    <w:rsid w:val="214F3D04"/>
    <w:rsid w:val="215D6F20"/>
    <w:rsid w:val="21702A21"/>
    <w:rsid w:val="21787ABC"/>
    <w:rsid w:val="218800A4"/>
    <w:rsid w:val="218C3153"/>
    <w:rsid w:val="21925D95"/>
    <w:rsid w:val="219C26B1"/>
    <w:rsid w:val="21A16F07"/>
    <w:rsid w:val="21A34D67"/>
    <w:rsid w:val="21A65E04"/>
    <w:rsid w:val="21AE3D49"/>
    <w:rsid w:val="21C633B7"/>
    <w:rsid w:val="21C801C2"/>
    <w:rsid w:val="21D84B3D"/>
    <w:rsid w:val="21DE44E9"/>
    <w:rsid w:val="21E23A2C"/>
    <w:rsid w:val="21E33CDF"/>
    <w:rsid w:val="220D242B"/>
    <w:rsid w:val="22157978"/>
    <w:rsid w:val="222D731D"/>
    <w:rsid w:val="224024BD"/>
    <w:rsid w:val="2253320C"/>
    <w:rsid w:val="225535A0"/>
    <w:rsid w:val="22592BDA"/>
    <w:rsid w:val="227662D3"/>
    <w:rsid w:val="227B4342"/>
    <w:rsid w:val="22AA5D2A"/>
    <w:rsid w:val="22B2249E"/>
    <w:rsid w:val="22B41623"/>
    <w:rsid w:val="22D077B0"/>
    <w:rsid w:val="22D66505"/>
    <w:rsid w:val="22DE27A7"/>
    <w:rsid w:val="23013918"/>
    <w:rsid w:val="230D714E"/>
    <w:rsid w:val="23305C4E"/>
    <w:rsid w:val="23494616"/>
    <w:rsid w:val="234F32A8"/>
    <w:rsid w:val="23674F9F"/>
    <w:rsid w:val="237A1F27"/>
    <w:rsid w:val="23B549F4"/>
    <w:rsid w:val="23B61E96"/>
    <w:rsid w:val="23C35678"/>
    <w:rsid w:val="23F03AD7"/>
    <w:rsid w:val="240006C7"/>
    <w:rsid w:val="243C2A56"/>
    <w:rsid w:val="2442007E"/>
    <w:rsid w:val="24420E1D"/>
    <w:rsid w:val="24457B0C"/>
    <w:rsid w:val="244B7C5F"/>
    <w:rsid w:val="244C29FC"/>
    <w:rsid w:val="24604863"/>
    <w:rsid w:val="24745E42"/>
    <w:rsid w:val="24842E3E"/>
    <w:rsid w:val="24850C3F"/>
    <w:rsid w:val="248B2D14"/>
    <w:rsid w:val="249A0028"/>
    <w:rsid w:val="24CF4353"/>
    <w:rsid w:val="24D11A3E"/>
    <w:rsid w:val="24E64314"/>
    <w:rsid w:val="24F15CCB"/>
    <w:rsid w:val="25105AEB"/>
    <w:rsid w:val="2515149D"/>
    <w:rsid w:val="252A2E7D"/>
    <w:rsid w:val="252B6DFD"/>
    <w:rsid w:val="252F06B2"/>
    <w:rsid w:val="253852B8"/>
    <w:rsid w:val="254336F3"/>
    <w:rsid w:val="25447CC7"/>
    <w:rsid w:val="2552505F"/>
    <w:rsid w:val="25544894"/>
    <w:rsid w:val="255600D4"/>
    <w:rsid w:val="255C7C32"/>
    <w:rsid w:val="2561296A"/>
    <w:rsid w:val="256136B5"/>
    <w:rsid w:val="25673A36"/>
    <w:rsid w:val="2578644F"/>
    <w:rsid w:val="25882BE6"/>
    <w:rsid w:val="25895628"/>
    <w:rsid w:val="25997695"/>
    <w:rsid w:val="259C7D3A"/>
    <w:rsid w:val="25A379FE"/>
    <w:rsid w:val="25A42938"/>
    <w:rsid w:val="25AD3278"/>
    <w:rsid w:val="25AD6ACC"/>
    <w:rsid w:val="25B0646A"/>
    <w:rsid w:val="25BA2616"/>
    <w:rsid w:val="25BF40B1"/>
    <w:rsid w:val="25C5559A"/>
    <w:rsid w:val="25D26001"/>
    <w:rsid w:val="25D4236B"/>
    <w:rsid w:val="25D81910"/>
    <w:rsid w:val="25DA57FA"/>
    <w:rsid w:val="26047005"/>
    <w:rsid w:val="260C2A85"/>
    <w:rsid w:val="261977DD"/>
    <w:rsid w:val="261E1CA0"/>
    <w:rsid w:val="26286859"/>
    <w:rsid w:val="2634144F"/>
    <w:rsid w:val="2639382A"/>
    <w:rsid w:val="26567941"/>
    <w:rsid w:val="265724CD"/>
    <w:rsid w:val="26793B80"/>
    <w:rsid w:val="2680020B"/>
    <w:rsid w:val="26860241"/>
    <w:rsid w:val="26983725"/>
    <w:rsid w:val="26A00995"/>
    <w:rsid w:val="26C611A1"/>
    <w:rsid w:val="26E1381C"/>
    <w:rsid w:val="26F51F0D"/>
    <w:rsid w:val="26FC4B5F"/>
    <w:rsid w:val="2712092E"/>
    <w:rsid w:val="27252793"/>
    <w:rsid w:val="274357C2"/>
    <w:rsid w:val="27440633"/>
    <w:rsid w:val="274C1E8D"/>
    <w:rsid w:val="2752744A"/>
    <w:rsid w:val="27586485"/>
    <w:rsid w:val="27611F22"/>
    <w:rsid w:val="27A97FFB"/>
    <w:rsid w:val="27AA6263"/>
    <w:rsid w:val="27B1263A"/>
    <w:rsid w:val="27B35BFB"/>
    <w:rsid w:val="27B61388"/>
    <w:rsid w:val="27BD217F"/>
    <w:rsid w:val="27C977C9"/>
    <w:rsid w:val="27D0439A"/>
    <w:rsid w:val="27D249D3"/>
    <w:rsid w:val="27DC039F"/>
    <w:rsid w:val="27E2604D"/>
    <w:rsid w:val="27F94DBF"/>
    <w:rsid w:val="281B1F48"/>
    <w:rsid w:val="28276E32"/>
    <w:rsid w:val="28356DB2"/>
    <w:rsid w:val="28367DB6"/>
    <w:rsid w:val="2841701F"/>
    <w:rsid w:val="285556FA"/>
    <w:rsid w:val="285D693E"/>
    <w:rsid w:val="285E690F"/>
    <w:rsid w:val="286B57CA"/>
    <w:rsid w:val="2870070F"/>
    <w:rsid w:val="28842050"/>
    <w:rsid w:val="288B6DFA"/>
    <w:rsid w:val="288D6123"/>
    <w:rsid w:val="28965D09"/>
    <w:rsid w:val="289F5B31"/>
    <w:rsid w:val="28A15E3C"/>
    <w:rsid w:val="28C12B02"/>
    <w:rsid w:val="28CD197B"/>
    <w:rsid w:val="28CF3102"/>
    <w:rsid w:val="28D8039A"/>
    <w:rsid w:val="28DD5EBC"/>
    <w:rsid w:val="29053406"/>
    <w:rsid w:val="291F4F3E"/>
    <w:rsid w:val="293D01EB"/>
    <w:rsid w:val="29536162"/>
    <w:rsid w:val="295F7C64"/>
    <w:rsid w:val="29781D24"/>
    <w:rsid w:val="29817D2B"/>
    <w:rsid w:val="2982374A"/>
    <w:rsid w:val="29866BAA"/>
    <w:rsid w:val="298972FE"/>
    <w:rsid w:val="298D56D6"/>
    <w:rsid w:val="299D754B"/>
    <w:rsid w:val="29A51052"/>
    <w:rsid w:val="29C43424"/>
    <w:rsid w:val="29D7452C"/>
    <w:rsid w:val="29EA3AAC"/>
    <w:rsid w:val="29EC7CA9"/>
    <w:rsid w:val="29FF0892"/>
    <w:rsid w:val="2A016830"/>
    <w:rsid w:val="2A17585A"/>
    <w:rsid w:val="2A22046B"/>
    <w:rsid w:val="2A2A4C19"/>
    <w:rsid w:val="2A320A2D"/>
    <w:rsid w:val="2A39275C"/>
    <w:rsid w:val="2A4B682D"/>
    <w:rsid w:val="2A607D35"/>
    <w:rsid w:val="2A951DE1"/>
    <w:rsid w:val="2A963C81"/>
    <w:rsid w:val="2AA304DB"/>
    <w:rsid w:val="2AB60461"/>
    <w:rsid w:val="2ABC163D"/>
    <w:rsid w:val="2AD24BA5"/>
    <w:rsid w:val="2ADE00DE"/>
    <w:rsid w:val="2AEF78CC"/>
    <w:rsid w:val="2AF571A4"/>
    <w:rsid w:val="2AF83C69"/>
    <w:rsid w:val="2B266197"/>
    <w:rsid w:val="2B270077"/>
    <w:rsid w:val="2B2A5A96"/>
    <w:rsid w:val="2B321F01"/>
    <w:rsid w:val="2B356B68"/>
    <w:rsid w:val="2B4347D6"/>
    <w:rsid w:val="2B485F00"/>
    <w:rsid w:val="2B487F07"/>
    <w:rsid w:val="2B614223"/>
    <w:rsid w:val="2B750B09"/>
    <w:rsid w:val="2B8927A6"/>
    <w:rsid w:val="2B8B1F90"/>
    <w:rsid w:val="2B926F77"/>
    <w:rsid w:val="2B9677F9"/>
    <w:rsid w:val="2BAC67E8"/>
    <w:rsid w:val="2BB947B3"/>
    <w:rsid w:val="2BC123AD"/>
    <w:rsid w:val="2BC17348"/>
    <w:rsid w:val="2BCB47DF"/>
    <w:rsid w:val="2BD0184F"/>
    <w:rsid w:val="2BD27403"/>
    <w:rsid w:val="2BDD10AA"/>
    <w:rsid w:val="2BE8461F"/>
    <w:rsid w:val="2BE94E33"/>
    <w:rsid w:val="2BF715C2"/>
    <w:rsid w:val="2BF87F91"/>
    <w:rsid w:val="2BFF6AF0"/>
    <w:rsid w:val="2C04034D"/>
    <w:rsid w:val="2C181832"/>
    <w:rsid w:val="2C3A3653"/>
    <w:rsid w:val="2C3C7D50"/>
    <w:rsid w:val="2C3E7DBC"/>
    <w:rsid w:val="2C3F1093"/>
    <w:rsid w:val="2C4303C3"/>
    <w:rsid w:val="2C5032C8"/>
    <w:rsid w:val="2C571C78"/>
    <w:rsid w:val="2C6319DC"/>
    <w:rsid w:val="2C7B04A4"/>
    <w:rsid w:val="2C7C17D1"/>
    <w:rsid w:val="2C7E443A"/>
    <w:rsid w:val="2C8C1AF5"/>
    <w:rsid w:val="2CA73D81"/>
    <w:rsid w:val="2CAB7464"/>
    <w:rsid w:val="2CB6198D"/>
    <w:rsid w:val="2CB84BD2"/>
    <w:rsid w:val="2CBD0CA1"/>
    <w:rsid w:val="2CC97C9B"/>
    <w:rsid w:val="2CCC21E7"/>
    <w:rsid w:val="2CD634FF"/>
    <w:rsid w:val="2D047D85"/>
    <w:rsid w:val="2D072BD7"/>
    <w:rsid w:val="2D085DCF"/>
    <w:rsid w:val="2D0B3C8B"/>
    <w:rsid w:val="2D126365"/>
    <w:rsid w:val="2D2B09AC"/>
    <w:rsid w:val="2D4171C9"/>
    <w:rsid w:val="2D4B03BE"/>
    <w:rsid w:val="2D4B1988"/>
    <w:rsid w:val="2D4C23DA"/>
    <w:rsid w:val="2D4D7577"/>
    <w:rsid w:val="2D550AF1"/>
    <w:rsid w:val="2D56584D"/>
    <w:rsid w:val="2D5B4501"/>
    <w:rsid w:val="2D6C346D"/>
    <w:rsid w:val="2D761A96"/>
    <w:rsid w:val="2D820FF1"/>
    <w:rsid w:val="2D8219F8"/>
    <w:rsid w:val="2D8B214B"/>
    <w:rsid w:val="2D96761E"/>
    <w:rsid w:val="2DB10225"/>
    <w:rsid w:val="2DB22128"/>
    <w:rsid w:val="2DB24AFC"/>
    <w:rsid w:val="2DEE3E63"/>
    <w:rsid w:val="2DF13E24"/>
    <w:rsid w:val="2E046521"/>
    <w:rsid w:val="2E1B5A10"/>
    <w:rsid w:val="2E274068"/>
    <w:rsid w:val="2E294597"/>
    <w:rsid w:val="2E4834AF"/>
    <w:rsid w:val="2E4C739F"/>
    <w:rsid w:val="2E4E2A03"/>
    <w:rsid w:val="2E555518"/>
    <w:rsid w:val="2E5D22BD"/>
    <w:rsid w:val="2E740FCB"/>
    <w:rsid w:val="2E757E23"/>
    <w:rsid w:val="2E8813C7"/>
    <w:rsid w:val="2E8844D0"/>
    <w:rsid w:val="2E8A3CFE"/>
    <w:rsid w:val="2E901397"/>
    <w:rsid w:val="2E934995"/>
    <w:rsid w:val="2E9429C2"/>
    <w:rsid w:val="2EA041BF"/>
    <w:rsid w:val="2EA45C05"/>
    <w:rsid w:val="2EB85B5B"/>
    <w:rsid w:val="2EBF1A0F"/>
    <w:rsid w:val="2EC41A8E"/>
    <w:rsid w:val="2EC9539F"/>
    <w:rsid w:val="2ED965C1"/>
    <w:rsid w:val="2EE049EA"/>
    <w:rsid w:val="2EE40985"/>
    <w:rsid w:val="2EF638AA"/>
    <w:rsid w:val="2EFA1199"/>
    <w:rsid w:val="2F1D49B3"/>
    <w:rsid w:val="2F2B3BCA"/>
    <w:rsid w:val="2F324D27"/>
    <w:rsid w:val="2F402C0C"/>
    <w:rsid w:val="2F412516"/>
    <w:rsid w:val="2F425BF4"/>
    <w:rsid w:val="2F4F4B5A"/>
    <w:rsid w:val="2F51081D"/>
    <w:rsid w:val="2F6C328B"/>
    <w:rsid w:val="2F761060"/>
    <w:rsid w:val="2F78144E"/>
    <w:rsid w:val="2F990848"/>
    <w:rsid w:val="2FAF5C7C"/>
    <w:rsid w:val="2FBD36D9"/>
    <w:rsid w:val="2FDD2466"/>
    <w:rsid w:val="2FEB3908"/>
    <w:rsid w:val="2FF375E3"/>
    <w:rsid w:val="300A7555"/>
    <w:rsid w:val="302C536D"/>
    <w:rsid w:val="303C69F4"/>
    <w:rsid w:val="304D203C"/>
    <w:rsid w:val="3050252B"/>
    <w:rsid w:val="30547FFA"/>
    <w:rsid w:val="30760D8D"/>
    <w:rsid w:val="3079618B"/>
    <w:rsid w:val="30826BA4"/>
    <w:rsid w:val="308C7986"/>
    <w:rsid w:val="308F0348"/>
    <w:rsid w:val="30B86A5B"/>
    <w:rsid w:val="30BF110E"/>
    <w:rsid w:val="30C12567"/>
    <w:rsid w:val="30C73513"/>
    <w:rsid w:val="30E21F79"/>
    <w:rsid w:val="3100725A"/>
    <w:rsid w:val="31194DA4"/>
    <w:rsid w:val="31564E34"/>
    <w:rsid w:val="315814C1"/>
    <w:rsid w:val="31690821"/>
    <w:rsid w:val="316A2279"/>
    <w:rsid w:val="317E4EA1"/>
    <w:rsid w:val="31866CC6"/>
    <w:rsid w:val="31B61C1D"/>
    <w:rsid w:val="31FD08CA"/>
    <w:rsid w:val="32254ABC"/>
    <w:rsid w:val="32266B69"/>
    <w:rsid w:val="323062DC"/>
    <w:rsid w:val="323933B6"/>
    <w:rsid w:val="324027F9"/>
    <w:rsid w:val="324B3070"/>
    <w:rsid w:val="324F1134"/>
    <w:rsid w:val="325B55C3"/>
    <w:rsid w:val="326E6EBF"/>
    <w:rsid w:val="32905519"/>
    <w:rsid w:val="32996A64"/>
    <w:rsid w:val="32AB3F36"/>
    <w:rsid w:val="32CA3F37"/>
    <w:rsid w:val="32D261CA"/>
    <w:rsid w:val="32F2683F"/>
    <w:rsid w:val="32F8755A"/>
    <w:rsid w:val="33034D7B"/>
    <w:rsid w:val="33060332"/>
    <w:rsid w:val="332A09F1"/>
    <w:rsid w:val="33400EB3"/>
    <w:rsid w:val="335E1649"/>
    <w:rsid w:val="337471E0"/>
    <w:rsid w:val="337B79C5"/>
    <w:rsid w:val="338B1894"/>
    <w:rsid w:val="339462BB"/>
    <w:rsid w:val="33A00B89"/>
    <w:rsid w:val="33A0449A"/>
    <w:rsid w:val="33AE77B7"/>
    <w:rsid w:val="33C92DDC"/>
    <w:rsid w:val="33F00B0E"/>
    <w:rsid w:val="33F42305"/>
    <w:rsid w:val="33FB2CCD"/>
    <w:rsid w:val="34004286"/>
    <w:rsid w:val="340452CA"/>
    <w:rsid w:val="34071D4B"/>
    <w:rsid w:val="340B4E75"/>
    <w:rsid w:val="34151440"/>
    <w:rsid w:val="341D6844"/>
    <w:rsid w:val="341F0D2B"/>
    <w:rsid w:val="3428157B"/>
    <w:rsid w:val="342C7B73"/>
    <w:rsid w:val="344B7E89"/>
    <w:rsid w:val="3462566C"/>
    <w:rsid w:val="34626D9F"/>
    <w:rsid w:val="34684D17"/>
    <w:rsid w:val="348D0D2A"/>
    <w:rsid w:val="348D46E4"/>
    <w:rsid w:val="34901F09"/>
    <w:rsid w:val="34A21750"/>
    <w:rsid w:val="34A511A3"/>
    <w:rsid w:val="34B2492C"/>
    <w:rsid w:val="34D77BDF"/>
    <w:rsid w:val="34DD585F"/>
    <w:rsid w:val="34DD6CD9"/>
    <w:rsid w:val="34E160C8"/>
    <w:rsid w:val="34F83DBE"/>
    <w:rsid w:val="350309F4"/>
    <w:rsid w:val="35282400"/>
    <w:rsid w:val="352D3743"/>
    <w:rsid w:val="35325B27"/>
    <w:rsid w:val="356325F5"/>
    <w:rsid w:val="3565767F"/>
    <w:rsid w:val="356E08BC"/>
    <w:rsid w:val="357602B9"/>
    <w:rsid w:val="357F52D7"/>
    <w:rsid w:val="35932F43"/>
    <w:rsid w:val="359C0EC1"/>
    <w:rsid w:val="359D320F"/>
    <w:rsid w:val="35C30B22"/>
    <w:rsid w:val="35EA1EA3"/>
    <w:rsid w:val="35EB06BB"/>
    <w:rsid w:val="35F6341E"/>
    <w:rsid w:val="36045779"/>
    <w:rsid w:val="360C6D1E"/>
    <w:rsid w:val="36195680"/>
    <w:rsid w:val="36201A36"/>
    <w:rsid w:val="36230974"/>
    <w:rsid w:val="362364A3"/>
    <w:rsid w:val="36284E43"/>
    <w:rsid w:val="363A7080"/>
    <w:rsid w:val="363D571E"/>
    <w:rsid w:val="364810D4"/>
    <w:rsid w:val="365703D1"/>
    <w:rsid w:val="367F616C"/>
    <w:rsid w:val="368029DE"/>
    <w:rsid w:val="36A544A9"/>
    <w:rsid w:val="36AE32EA"/>
    <w:rsid w:val="36B92A6D"/>
    <w:rsid w:val="36C967FA"/>
    <w:rsid w:val="36CF4F6E"/>
    <w:rsid w:val="36DE266D"/>
    <w:rsid w:val="36E222CA"/>
    <w:rsid w:val="37003C12"/>
    <w:rsid w:val="370E5717"/>
    <w:rsid w:val="37192EC9"/>
    <w:rsid w:val="37231095"/>
    <w:rsid w:val="37254F56"/>
    <w:rsid w:val="373E06FB"/>
    <w:rsid w:val="37667AEB"/>
    <w:rsid w:val="37763B2B"/>
    <w:rsid w:val="379332CE"/>
    <w:rsid w:val="37981625"/>
    <w:rsid w:val="379F68A4"/>
    <w:rsid w:val="37A536D5"/>
    <w:rsid w:val="37C46BB5"/>
    <w:rsid w:val="37E94F6B"/>
    <w:rsid w:val="37EA6418"/>
    <w:rsid w:val="38082D0A"/>
    <w:rsid w:val="380D16C1"/>
    <w:rsid w:val="38176A72"/>
    <w:rsid w:val="381A7DFB"/>
    <w:rsid w:val="382B133D"/>
    <w:rsid w:val="38443B96"/>
    <w:rsid w:val="38454755"/>
    <w:rsid w:val="387A0DAF"/>
    <w:rsid w:val="387C1E2C"/>
    <w:rsid w:val="38863CEA"/>
    <w:rsid w:val="388D3F80"/>
    <w:rsid w:val="389E57A6"/>
    <w:rsid w:val="38A16270"/>
    <w:rsid w:val="38A3444F"/>
    <w:rsid w:val="38B324B0"/>
    <w:rsid w:val="38BA7CE2"/>
    <w:rsid w:val="38CF681D"/>
    <w:rsid w:val="38DB1E06"/>
    <w:rsid w:val="38E61F21"/>
    <w:rsid w:val="38E82D4F"/>
    <w:rsid w:val="38E90FD5"/>
    <w:rsid w:val="38EB16B9"/>
    <w:rsid w:val="38FF276D"/>
    <w:rsid w:val="390263EC"/>
    <w:rsid w:val="390A3592"/>
    <w:rsid w:val="39245CD2"/>
    <w:rsid w:val="392B0B6C"/>
    <w:rsid w:val="39303929"/>
    <w:rsid w:val="3931222C"/>
    <w:rsid w:val="393F1429"/>
    <w:rsid w:val="393F39D2"/>
    <w:rsid w:val="395073EA"/>
    <w:rsid w:val="39581C65"/>
    <w:rsid w:val="396E61F2"/>
    <w:rsid w:val="397D6C63"/>
    <w:rsid w:val="3981432C"/>
    <w:rsid w:val="39853052"/>
    <w:rsid w:val="3997045C"/>
    <w:rsid w:val="399F68CD"/>
    <w:rsid w:val="39AB5C38"/>
    <w:rsid w:val="39B31921"/>
    <w:rsid w:val="39BB3751"/>
    <w:rsid w:val="39D357E4"/>
    <w:rsid w:val="39D84AA2"/>
    <w:rsid w:val="39FC44F7"/>
    <w:rsid w:val="3A077EF8"/>
    <w:rsid w:val="3A091405"/>
    <w:rsid w:val="3A274446"/>
    <w:rsid w:val="3A2A455A"/>
    <w:rsid w:val="3A2D5223"/>
    <w:rsid w:val="3A2E4BE2"/>
    <w:rsid w:val="3A8B742F"/>
    <w:rsid w:val="3A8C29FF"/>
    <w:rsid w:val="3AB75468"/>
    <w:rsid w:val="3AC3564A"/>
    <w:rsid w:val="3AD87E4D"/>
    <w:rsid w:val="3ADA5876"/>
    <w:rsid w:val="3ADF2D59"/>
    <w:rsid w:val="3AF844B4"/>
    <w:rsid w:val="3B0831B0"/>
    <w:rsid w:val="3B0927AF"/>
    <w:rsid w:val="3B2438F1"/>
    <w:rsid w:val="3B297308"/>
    <w:rsid w:val="3B3863B3"/>
    <w:rsid w:val="3B4811FF"/>
    <w:rsid w:val="3B602C37"/>
    <w:rsid w:val="3B664DBD"/>
    <w:rsid w:val="3B697F9B"/>
    <w:rsid w:val="3B71171C"/>
    <w:rsid w:val="3B7F63C3"/>
    <w:rsid w:val="3B933706"/>
    <w:rsid w:val="3B9F0993"/>
    <w:rsid w:val="3BA13661"/>
    <w:rsid w:val="3BDF6A27"/>
    <w:rsid w:val="3BF22F56"/>
    <w:rsid w:val="3BFB6710"/>
    <w:rsid w:val="3C1951C8"/>
    <w:rsid w:val="3C1C1DF4"/>
    <w:rsid w:val="3C2A799B"/>
    <w:rsid w:val="3C4266E9"/>
    <w:rsid w:val="3C514FA0"/>
    <w:rsid w:val="3C71359F"/>
    <w:rsid w:val="3C7D7DA8"/>
    <w:rsid w:val="3C941EF9"/>
    <w:rsid w:val="3C9621BE"/>
    <w:rsid w:val="3CA22E40"/>
    <w:rsid w:val="3CA64918"/>
    <w:rsid w:val="3CD3549D"/>
    <w:rsid w:val="3CE3299D"/>
    <w:rsid w:val="3CF86FFD"/>
    <w:rsid w:val="3CFE325B"/>
    <w:rsid w:val="3D0575F7"/>
    <w:rsid w:val="3D064E6C"/>
    <w:rsid w:val="3D0C1F58"/>
    <w:rsid w:val="3D371761"/>
    <w:rsid w:val="3D3777BF"/>
    <w:rsid w:val="3D435284"/>
    <w:rsid w:val="3D533530"/>
    <w:rsid w:val="3D5F5DD2"/>
    <w:rsid w:val="3D7D2CFA"/>
    <w:rsid w:val="3D934E34"/>
    <w:rsid w:val="3D9502F1"/>
    <w:rsid w:val="3D9D5A65"/>
    <w:rsid w:val="3DC0336C"/>
    <w:rsid w:val="3DC0709E"/>
    <w:rsid w:val="3DD756AB"/>
    <w:rsid w:val="3DDA3ADA"/>
    <w:rsid w:val="3DDB14C5"/>
    <w:rsid w:val="3DE70E30"/>
    <w:rsid w:val="3DF735F7"/>
    <w:rsid w:val="3E0C5593"/>
    <w:rsid w:val="3E12150B"/>
    <w:rsid w:val="3E212D4E"/>
    <w:rsid w:val="3E2535CC"/>
    <w:rsid w:val="3E27218C"/>
    <w:rsid w:val="3E4E7481"/>
    <w:rsid w:val="3E5159E6"/>
    <w:rsid w:val="3E5F65FD"/>
    <w:rsid w:val="3E6052BA"/>
    <w:rsid w:val="3E835360"/>
    <w:rsid w:val="3E85079B"/>
    <w:rsid w:val="3E93269B"/>
    <w:rsid w:val="3EA07C2D"/>
    <w:rsid w:val="3EA16D1B"/>
    <w:rsid w:val="3EA518B5"/>
    <w:rsid w:val="3EA80B19"/>
    <w:rsid w:val="3EAC415F"/>
    <w:rsid w:val="3EAE450F"/>
    <w:rsid w:val="3EB16B6A"/>
    <w:rsid w:val="3EB23642"/>
    <w:rsid w:val="3EC8119F"/>
    <w:rsid w:val="3EC87D5A"/>
    <w:rsid w:val="3EE959A4"/>
    <w:rsid w:val="3F054EC3"/>
    <w:rsid w:val="3F064662"/>
    <w:rsid w:val="3F096D36"/>
    <w:rsid w:val="3F0A0D3C"/>
    <w:rsid w:val="3F13246B"/>
    <w:rsid w:val="3F2543F6"/>
    <w:rsid w:val="3F4E20D7"/>
    <w:rsid w:val="3F541DAF"/>
    <w:rsid w:val="3F6047BC"/>
    <w:rsid w:val="3F7B6B3A"/>
    <w:rsid w:val="3F7E0D2D"/>
    <w:rsid w:val="3F923507"/>
    <w:rsid w:val="3F9D0BD1"/>
    <w:rsid w:val="3FA15B92"/>
    <w:rsid w:val="3FA23DBD"/>
    <w:rsid w:val="3FA542F6"/>
    <w:rsid w:val="3FAB2355"/>
    <w:rsid w:val="3FB5784B"/>
    <w:rsid w:val="3FC73CA8"/>
    <w:rsid w:val="3FCC015F"/>
    <w:rsid w:val="3FD24523"/>
    <w:rsid w:val="3FD950B6"/>
    <w:rsid w:val="3FEA114C"/>
    <w:rsid w:val="3FEB4625"/>
    <w:rsid w:val="3FF15F6E"/>
    <w:rsid w:val="3FF86379"/>
    <w:rsid w:val="40013346"/>
    <w:rsid w:val="400964A8"/>
    <w:rsid w:val="40136B50"/>
    <w:rsid w:val="402F4D5E"/>
    <w:rsid w:val="403C5278"/>
    <w:rsid w:val="40426334"/>
    <w:rsid w:val="40433A2B"/>
    <w:rsid w:val="406240E5"/>
    <w:rsid w:val="40A03232"/>
    <w:rsid w:val="40AA4C5F"/>
    <w:rsid w:val="40AD0D77"/>
    <w:rsid w:val="40B131A5"/>
    <w:rsid w:val="40C3110B"/>
    <w:rsid w:val="40CB0343"/>
    <w:rsid w:val="40DD6F49"/>
    <w:rsid w:val="40F04495"/>
    <w:rsid w:val="410F1C59"/>
    <w:rsid w:val="412801FB"/>
    <w:rsid w:val="412F55C9"/>
    <w:rsid w:val="41342B4B"/>
    <w:rsid w:val="413F0A67"/>
    <w:rsid w:val="413F7C29"/>
    <w:rsid w:val="41414018"/>
    <w:rsid w:val="414930C2"/>
    <w:rsid w:val="41597B53"/>
    <w:rsid w:val="416218DE"/>
    <w:rsid w:val="416D6385"/>
    <w:rsid w:val="41780D70"/>
    <w:rsid w:val="417D445B"/>
    <w:rsid w:val="418C7F97"/>
    <w:rsid w:val="419E63EB"/>
    <w:rsid w:val="41A1465E"/>
    <w:rsid w:val="41AE672F"/>
    <w:rsid w:val="41C4318D"/>
    <w:rsid w:val="41D60357"/>
    <w:rsid w:val="41D63184"/>
    <w:rsid w:val="41D91E7B"/>
    <w:rsid w:val="41FD7C22"/>
    <w:rsid w:val="42016524"/>
    <w:rsid w:val="421F0DEC"/>
    <w:rsid w:val="423158FF"/>
    <w:rsid w:val="42376F1D"/>
    <w:rsid w:val="423A4ED9"/>
    <w:rsid w:val="423C4288"/>
    <w:rsid w:val="425656A3"/>
    <w:rsid w:val="426B63A9"/>
    <w:rsid w:val="42703A2C"/>
    <w:rsid w:val="4276475F"/>
    <w:rsid w:val="427A2618"/>
    <w:rsid w:val="42892C06"/>
    <w:rsid w:val="429357E2"/>
    <w:rsid w:val="42A95539"/>
    <w:rsid w:val="42B509BD"/>
    <w:rsid w:val="42B74847"/>
    <w:rsid w:val="42C03471"/>
    <w:rsid w:val="42E11500"/>
    <w:rsid w:val="42E75752"/>
    <w:rsid w:val="42E825CD"/>
    <w:rsid w:val="42F957ED"/>
    <w:rsid w:val="43002F55"/>
    <w:rsid w:val="43036655"/>
    <w:rsid w:val="4307108B"/>
    <w:rsid w:val="43124D4B"/>
    <w:rsid w:val="43183E12"/>
    <w:rsid w:val="431D58D2"/>
    <w:rsid w:val="43231DCD"/>
    <w:rsid w:val="43327ADF"/>
    <w:rsid w:val="43412DA9"/>
    <w:rsid w:val="43473172"/>
    <w:rsid w:val="435D4028"/>
    <w:rsid w:val="438F17C8"/>
    <w:rsid w:val="439A4A0D"/>
    <w:rsid w:val="439D3546"/>
    <w:rsid w:val="43AB4882"/>
    <w:rsid w:val="43B877C5"/>
    <w:rsid w:val="43C568FA"/>
    <w:rsid w:val="43C74EF0"/>
    <w:rsid w:val="43D01F39"/>
    <w:rsid w:val="43D71933"/>
    <w:rsid w:val="43DC6F73"/>
    <w:rsid w:val="43E4374F"/>
    <w:rsid w:val="43F46B14"/>
    <w:rsid w:val="440C51F0"/>
    <w:rsid w:val="440F0030"/>
    <w:rsid w:val="44104B5D"/>
    <w:rsid w:val="442E2806"/>
    <w:rsid w:val="446C5D2A"/>
    <w:rsid w:val="448F00FE"/>
    <w:rsid w:val="449F777F"/>
    <w:rsid w:val="44A74C5C"/>
    <w:rsid w:val="44E21E39"/>
    <w:rsid w:val="44E32280"/>
    <w:rsid w:val="45151A06"/>
    <w:rsid w:val="451929EF"/>
    <w:rsid w:val="451A1283"/>
    <w:rsid w:val="451B1797"/>
    <w:rsid w:val="451F0BE2"/>
    <w:rsid w:val="452772A0"/>
    <w:rsid w:val="452F6DEE"/>
    <w:rsid w:val="454A34EF"/>
    <w:rsid w:val="45590EA4"/>
    <w:rsid w:val="455B5B7F"/>
    <w:rsid w:val="45813C36"/>
    <w:rsid w:val="458141B6"/>
    <w:rsid w:val="45866145"/>
    <w:rsid w:val="458F0F0E"/>
    <w:rsid w:val="45916B20"/>
    <w:rsid w:val="459439C3"/>
    <w:rsid w:val="45D35930"/>
    <w:rsid w:val="45DA0FF0"/>
    <w:rsid w:val="45E423D5"/>
    <w:rsid w:val="45E44783"/>
    <w:rsid w:val="45E7141D"/>
    <w:rsid w:val="45EA36F3"/>
    <w:rsid w:val="45FF6B3F"/>
    <w:rsid w:val="46054E4F"/>
    <w:rsid w:val="46091CA9"/>
    <w:rsid w:val="46123A4B"/>
    <w:rsid w:val="46466CDF"/>
    <w:rsid w:val="464B6562"/>
    <w:rsid w:val="46520015"/>
    <w:rsid w:val="466052DF"/>
    <w:rsid w:val="46663E3C"/>
    <w:rsid w:val="466F4643"/>
    <w:rsid w:val="466F7FA5"/>
    <w:rsid w:val="46820237"/>
    <w:rsid w:val="46834135"/>
    <w:rsid w:val="468B62BF"/>
    <w:rsid w:val="469406C8"/>
    <w:rsid w:val="46AB2ADD"/>
    <w:rsid w:val="46BF3E5D"/>
    <w:rsid w:val="46C34090"/>
    <w:rsid w:val="46CC3F21"/>
    <w:rsid w:val="46CD4E63"/>
    <w:rsid w:val="46CF6BD7"/>
    <w:rsid w:val="46D372DB"/>
    <w:rsid w:val="46E042E9"/>
    <w:rsid w:val="46EC53F5"/>
    <w:rsid w:val="4708159B"/>
    <w:rsid w:val="470A0EC2"/>
    <w:rsid w:val="4732169B"/>
    <w:rsid w:val="47421BD3"/>
    <w:rsid w:val="4767608F"/>
    <w:rsid w:val="47756B13"/>
    <w:rsid w:val="477738B6"/>
    <w:rsid w:val="477B4F6A"/>
    <w:rsid w:val="4786294E"/>
    <w:rsid w:val="47A76B0C"/>
    <w:rsid w:val="47A86F12"/>
    <w:rsid w:val="47AA27F4"/>
    <w:rsid w:val="47C91679"/>
    <w:rsid w:val="47F668E0"/>
    <w:rsid w:val="47FE0717"/>
    <w:rsid w:val="48042C59"/>
    <w:rsid w:val="4806004C"/>
    <w:rsid w:val="48144E18"/>
    <w:rsid w:val="481C7C33"/>
    <w:rsid w:val="482645AE"/>
    <w:rsid w:val="483C11D1"/>
    <w:rsid w:val="485277C3"/>
    <w:rsid w:val="485736FB"/>
    <w:rsid w:val="48590761"/>
    <w:rsid w:val="4862409F"/>
    <w:rsid w:val="486A49B2"/>
    <w:rsid w:val="486D504F"/>
    <w:rsid w:val="488771CB"/>
    <w:rsid w:val="488A53F0"/>
    <w:rsid w:val="48A46689"/>
    <w:rsid w:val="48A7245E"/>
    <w:rsid w:val="48AF3EC0"/>
    <w:rsid w:val="48C716BE"/>
    <w:rsid w:val="48CF71BC"/>
    <w:rsid w:val="48DF224D"/>
    <w:rsid w:val="490958C5"/>
    <w:rsid w:val="490C387E"/>
    <w:rsid w:val="490D6C20"/>
    <w:rsid w:val="491A1588"/>
    <w:rsid w:val="49370ADA"/>
    <w:rsid w:val="49427B89"/>
    <w:rsid w:val="495D13A8"/>
    <w:rsid w:val="496561D3"/>
    <w:rsid w:val="497365B9"/>
    <w:rsid w:val="497B2F0F"/>
    <w:rsid w:val="498A27C1"/>
    <w:rsid w:val="498D319C"/>
    <w:rsid w:val="49AB0FB2"/>
    <w:rsid w:val="49B402F7"/>
    <w:rsid w:val="49B9141F"/>
    <w:rsid w:val="49BA3BB8"/>
    <w:rsid w:val="49DA19EE"/>
    <w:rsid w:val="49E20FA7"/>
    <w:rsid w:val="49F872B7"/>
    <w:rsid w:val="4A0A4043"/>
    <w:rsid w:val="4A311518"/>
    <w:rsid w:val="4A5A632B"/>
    <w:rsid w:val="4A6C6D0F"/>
    <w:rsid w:val="4A79649C"/>
    <w:rsid w:val="4A80616D"/>
    <w:rsid w:val="4A8157AA"/>
    <w:rsid w:val="4A8662ED"/>
    <w:rsid w:val="4A896125"/>
    <w:rsid w:val="4A960675"/>
    <w:rsid w:val="4A98632C"/>
    <w:rsid w:val="4AA25E3F"/>
    <w:rsid w:val="4AB06B08"/>
    <w:rsid w:val="4AB54316"/>
    <w:rsid w:val="4ABA5740"/>
    <w:rsid w:val="4ABC1D31"/>
    <w:rsid w:val="4AC345B1"/>
    <w:rsid w:val="4AC54045"/>
    <w:rsid w:val="4AC710B6"/>
    <w:rsid w:val="4AC75EBD"/>
    <w:rsid w:val="4AD869F3"/>
    <w:rsid w:val="4AE32EF3"/>
    <w:rsid w:val="4B0C6C03"/>
    <w:rsid w:val="4B0D3B65"/>
    <w:rsid w:val="4B13492E"/>
    <w:rsid w:val="4B1B795D"/>
    <w:rsid w:val="4B227C0A"/>
    <w:rsid w:val="4B360CAE"/>
    <w:rsid w:val="4B53656B"/>
    <w:rsid w:val="4B580DFB"/>
    <w:rsid w:val="4B5F4D32"/>
    <w:rsid w:val="4B655D99"/>
    <w:rsid w:val="4B773E9F"/>
    <w:rsid w:val="4B80326C"/>
    <w:rsid w:val="4BA145AD"/>
    <w:rsid w:val="4BAB2666"/>
    <w:rsid w:val="4BAF1E69"/>
    <w:rsid w:val="4BAF6E0B"/>
    <w:rsid w:val="4BB70E3D"/>
    <w:rsid w:val="4BC71EEF"/>
    <w:rsid w:val="4BE14332"/>
    <w:rsid w:val="4C0161F2"/>
    <w:rsid w:val="4C364BEE"/>
    <w:rsid w:val="4C412751"/>
    <w:rsid w:val="4C8B4D33"/>
    <w:rsid w:val="4C91050A"/>
    <w:rsid w:val="4CA15244"/>
    <w:rsid w:val="4CAE7184"/>
    <w:rsid w:val="4CBE3CA1"/>
    <w:rsid w:val="4CD834DC"/>
    <w:rsid w:val="4CF260A5"/>
    <w:rsid w:val="4CFA4FE9"/>
    <w:rsid w:val="4CFB01F2"/>
    <w:rsid w:val="4D145C6E"/>
    <w:rsid w:val="4D195589"/>
    <w:rsid w:val="4D226D25"/>
    <w:rsid w:val="4D323F14"/>
    <w:rsid w:val="4D3F7B70"/>
    <w:rsid w:val="4D5026FA"/>
    <w:rsid w:val="4D5B015D"/>
    <w:rsid w:val="4D617B41"/>
    <w:rsid w:val="4D671C3F"/>
    <w:rsid w:val="4D7567C9"/>
    <w:rsid w:val="4D766FF3"/>
    <w:rsid w:val="4D7C4DE8"/>
    <w:rsid w:val="4D9267D1"/>
    <w:rsid w:val="4D9D0C82"/>
    <w:rsid w:val="4DB8009D"/>
    <w:rsid w:val="4DBD60A6"/>
    <w:rsid w:val="4DD36787"/>
    <w:rsid w:val="4DE95EDF"/>
    <w:rsid w:val="4DFB6411"/>
    <w:rsid w:val="4E0A6FE3"/>
    <w:rsid w:val="4E135173"/>
    <w:rsid w:val="4E1472B9"/>
    <w:rsid w:val="4E22239F"/>
    <w:rsid w:val="4E2958B5"/>
    <w:rsid w:val="4E3F2930"/>
    <w:rsid w:val="4E5657E3"/>
    <w:rsid w:val="4E616114"/>
    <w:rsid w:val="4E8B01D7"/>
    <w:rsid w:val="4E9F3680"/>
    <w:rsid w:val="4EB05706"/>
    <w:rsid w:val="4EBF0E7A"/>
    <w:rsid w:val="4EC42B89"/>
    <w:rsid w:val="4EDD4078"/>
    <w:rsid w:val="4EE42CB3"/>
    <w:rsid w:val="4EF37ED1"/>
    <w:rsid w:val="4F0177FA"/>
    <w:rsid w:val="4F082282"/>
    <w:rsid w:val="4F1E52BB"/>
    <w:rsid w:val="4F1F7FFB"/>
    <w:rsid w:val="4F2B37DA"/>
    <w:rsid w:val="4F403390"/>
    <w:rsid w:val="4F511E5E"/>
    <w:rsid w:val="4F541F93"/>
    <w:rsid w:val="4F6E2630"/>
    <w:rsid w:val="4F8B4E52"/>
    <w:rsid w:val="4FB52AAD"/>
    <w:rsid w:val="4FD874B5"/>
    <w:rsid w:val="4FF77E71"/>
    <w:rsid w:val="4FFE1E2A"/>
    <w:rsid w:val="50017BEC"/>
    <w:rsid w:val="501D025B"/>
    <w:rsid w:val="50312D72"/>
    <w:rsid w:val="50465A67"/>
    <w:rsid w:val="5056668C"/>
    <w:rsid w:val="508520D8"/>
    <w:rsid w:val="509F6552"/>
    <w:rsid w:val="50A97F12"/>
    <w:rsid w:val="50D16DB5"/>
    <w:rsid w:val="50D810FB"/>
    <w:rsid w:val="5103097E"/>
    <w:rsid w:val="510E6C3B"/>
    <w:rsid w:val="51246169"/>
    <w:rsid w:val="5130329D"/>
    <w:rsid w:val="51314904"/>
    <w:rsid w:val="51333C79"/>
    <w:rsid w:val="51374192"/>
    <w:rsid w:val="513C6C5F"/>
    <w:rsid w:val="5145766C"/>
    <w:rsid w:val="514D7CC2"/>
    <w:rsid w:val="516A6517"/>
    <w:rsid w:val="518878C8"/>
    <w:rsid w:val="518B7BE0"/>
    <w:rsid w:val="51941E20"/>
    <w:rsid w:val="519742CD"/>
    <w:rsid w:val="51AA04F7"/>
    <w:rsid w:val="51AC5F54"/>
    <w:rsid w:val="51C13212"/>
    <w:rsid w:val="51C50FB7"/>
    <w:rsid w:val="51D10A8D"/>
    <w:rsid w:val="51D87633"/>
    <w:rsid w:val="51E97CEC"/>
    <w:rsid w:val="51F17FBE"/>
    <w:rsid w:val="51F3747B"/>
    <w:rsid w:val="51FF3DBF"/>
    <w:rsid w:val="52114F6C"/>
    <w:rsid w:val="52127422"/>
    <w:rsid w:val="522655D7"/>
    <w:rsid w:val="52273FAA"/>
    <w:rsid w:val="522A74AC"/>
    <w:rsid w:val="52372970"/>
    <w:rsid w:val="523B7FC0"/>
    <w:rsid w:val="5257193D"/>
    <w:rsid w:val="527F0C97"/>
    <w:rsid w:val="52826FC7"/>
    <w:rsid w:val="528462BE"/>
    <w:rsid w:val="52875FFC"/>
    <w:rsid w:val="528B0904"/>
    <w:rsid w:val="52991F74"/>
    <w:rsid w:val="52A40A66"/>
    <w:rsid w:val="52B33101"/>
    <w:rsid w:val="52C16CA8"/>
    <w:rsid w:val="52CB51B5"/>
    <w:rsid w:val="52E038B5"/>
    <w:rsid w:val="52E326DC"/>
    <w:rsid w:val="52E857C6"/>
    <w:rsid w:val="52F064A7"/>
    <w:rsid w:val="530730A5"/>
    <w:rsid w:val="535547C7"/>
    <w:rsid w:val="535F3143"/>
    <w:rsid w:val="53614D19"/>
    <w:rsid w:val="53635FDC"/>
    <w:rsid w:val="536C54BD"/>
    <w:rsid w:val="53801784"/>
    <w:rsid w:val="53890AC7"/>
    <w:rsid w:val="538C7675"/>
    <w:rsid w:val="53955B27"/>
    <w:rsid w:val="53996D9F"/>
    <w:rsid w:val="539E2AD9"/>
    <w:rsid w:val="53BB6A52"/>
    <w:rsid w:val="53BC7DA6"/>
    <w:rsid w:val="53C50A71"/>
    <w:rsid w:val="53CB2DBB"/>
    <w:rsid w:val="53CF7CDA"/>
    <w:rsid w:val="53DD3D41"/>
    <w:rsid w:val="53DD4BA0"/>
    <w:rsid w:val="53E0112E"/>
    <w:rsid w:val="53E10FAA"/>
    <w:rsid w:val="53E30260"/>
    <w:rsid w:val="54107ABB"/>
    <w:rsid w:val="54112CBE"/>
    <w:rsid w:val="541B6FC2"/>
    <w:rsid w:val="54212179"/>
    <w:rsid w:val="54244056"/>
    <w:rsid w:val="543707B3"/>
    <w:rsid w:val="54645796"/>
    <w:rsid w:val="546C3F45"/>
    <w:rsid w:val="5477579E"/>
    <w:rsid w:val="547A3EE9"/>
    <w:rsid w:val="547B0332"/>
    <w:rsid w:val="547F7107"/>
    <w:rsid w:val="548213F3"/>
    <w:rsid w:val="548318FD"/>
    <w:rsid w:val="548D3B82"/>
    <w:rsid w:val="54954698"/>
    <w:rsid w:val="549559B3"/>
    <w:rsid w:val="549A7A2F"/>
    <w:rsid w:val="549C4347"/>
    <w:rsid w:val="54AD35D9"/>
    <w:rsid w:val="54B56A5C"/>
    <w:rsid w:val="54D102EA"/>
    <w:rsid w:val="54D556CC"/>
    <w:rsid w:val="54E241F9"/>
    <w:rsid w:val="54E65C59"/>
    <w:rsid w:val="54FE199C"/>
    <w:rsid w:val="54FE3DF9"/>
    <w:rsid w:val="55161B13"/>
    <w:rsid w:val="552C29C5"/>
    <w:rsid w:val="55563276"/>
    <w:rsid w:val="55581739"/>
    <w:rsid w:val="555B01C8"/>
    <w:rsid w:val="555D664D"/>
    <w:rsid w:val="556339A9"/>
    <w:rsid w:val="556438FD"/>
    <w:rsid w:val="556D5917"/>
    <w:rsid w:val="557E63DD"/>
    <w:rsid w:val="558130F9"/>
    <w:rsid w:val="5583443A"/>
    <w:rsid w:val="55893FB1"/>
    <w:rsid w:val="55A02F51"/>
    <w:rsid w:val="55B1294F"/>
    <w:rsid w:val="55B576D7"/>
    <w:rsid w:val="55BE32D7"/>
    <w:rsid w:val="55C74F09"/>
    <w:rsid w:val="55CA0317"/>
    <w:rsid w:val="55CC7F2C"/>
    <w:rsid w:val="55E600D3"/>
    <w:rsid w:val="5613265B"/>
    <w:rsid w:val="561B3CAA"/>
    <w:rsid w:val="56254F1F"/>
    <w:rsid w:val="56315A39"/>
    <w:rsid w:val="563710D5"/>
    <w:rsid w:val="563800F9"/>
    <w:rsid w:val="563D1ECD"/>
    <w:rsid w:val="564F3B61"/>
    <w:rsid w:val="56511C66"/>
    <w:rsid w:val="566C1FF9"/>
    <w:rsid w:val="56724AD9"/>
    <w:rsid w:val="56746403"/>
    <w:rsid w:val="569E3C34"/>
    <w:rsid w:val="56B21FBF"/>
    <w:rsid w:val="56B26B4B"/>
    <w:rsid w:val="56BF41C7"/>
    <w:rsid w:val="56EE53A5"/>
    <w:rsid w:val="56F61893"/>
    <w:rsid w:val="56FB4C76"/>
    <w:rsid w:val="56FC7734"/>
    <w:rsid w:val="57021645"/>
    <w:rsid w:val="570A257B"/>
    <w:rsid w:val="57214151"/>
    <w:rsid w:val="572F1072"/>
    <w:rsid w:val="57386B73"/>
    <w:rsid w:val="578808AC"/>
    <w:rsid w:val="578B0ED7"/>
    <w:rsid w:val="578D3261"/>
    <w:rsid w:val="57AE79CC"/>
    <w:rsid w:val="57BE2A02"/>
    <w:rsid w:val="57C110B1"/>
    <w:rsid w:val="57C41767"/>
    <w:rsid w:val="57C43EDD"/>
    <w:rsid w:val="57C4552F"/>
    <w:rsid w:val="57D20831"/>
    <w:rsid w:val="57D440E0"/>
    <w:rsid w:val="57EC4ADA"/>
    <w:rsid w:val="57F63232"/>
    <w:rsid w:val="57FA19C1"/>
    <w:rsid w:val="57FD3CD4"/>
    <w:rsid w:val="57FE3A92"/>
    <w:rsid w:val="58045EC9"/>
    <w:rsid w:val="58077B54"/>
    <w:rsid w:val="580E64C3"/>
    <w:rsid w:val="581104A8"/>
    <w:rsid w:val="5819369B"/>
    <w:rsid w:val="582675D6"/>
    <w:rsid w:val="583011FB"/>
    <w:rsid w:val="58452A46"/>
    <w:rsid w:val="584F41FB"/>
    <w:rsid w:val="58537133"/>
    <w:rsid w:val="586110FD"/>
    <w:rsid w:val="586E6656"/>
    <w:rsid w:val="58842592"/>
    <w:rsid w:val="588966A4"/>
    <w:rsid w:val="588E5804"/>
    <w:rsid w:val="58A07B5A"/>
    <w:rsid w:val="58AD1215"/>
    <w:rsid w:val="58C30F6E"/>
    <w:rsid w:val="58D0027F"/>
    <w:rsid w:val="58E22539"/>
    <w:rsid w:val="58FB4EF2"/>
    <w:rsid w:val="590A42EE"/>
    <w:rsid w:val="59130490"/>
    <w:rsid w:val="592D4708"/>
    <w:rsid w:val="59466C02"/>
    <w:rsid w:val="595831F4"/>
    <w:rsid w:val="595F08C7"/>
    <w:rsid w:val="596E4963"/>
    <w:rsid w:val="59747F30"/>
    <w:rsid w:val="59AA314C"/>
    <w:rsid w:val="59AE68C6"/>
    <w:rsid w:val="59B44E5F"/>
    <w:rsid w:val="59BA1A61"/>
    <w:rsid w:val="59E85CEA"/>
    <w:rsid w:val="59EB3135"/>
    <w:rsid w:val="59FD1E5F"/>
    <w:rsid w:val="5A060659"/>
    <w:rsid w:val="5A1D14A2"/>
    <w:rsid w:val="5A216532"/>
    <w:rsid w:val="5A243B71"/>
    <w:rsid w:val="5A3758A3"/>
    <w:rsid w:val="5A611DA0"/>
    <w:rsid w:val="5A644857"/>
    <w:rsid w:val="5A693C93"/>
    <w:rsid w:val="5A961A94"/>
    <w:rsid w:val="5A9875B8"/>
    <w:rsid w:val="5A9B15B4"/>
    <w:rsid w:val="5AB45090"/>
    <w:rsid w:val="5ABA5A03"/>
    <w:rsid w:val="5AC93E51"/>
    <w:rsid w:val="5ACC2893"/>
    <w:rsid w:val="5B097A5B"/>
    <w:rsid w:val="5B1669E8"/>
    <w:rsid w:val="5B2513A7"/>
    <w:rsid w:val="5B296F34"/>
    <w:rsid w:val="5B307BF6"/>
    <w:rsid w:val="5B3901D2"/>
    <w:rsid w:val="5B4A1EE8"/>
    <w:rsid w:val="5B646E7A"/>
    <w:rsid w:val="5B69424A"/>
    <w:rsid w:val="5B855FE1"/>
    <w:rsid w:val="5BAB5928"/>
    <w:rsid w:val="5BC115BD"/>
    <w:rsid w:val="5BC2202E"/>
    <w:rsid w:val="5BDD4C1D"/>
    <w:rsid w:val="5BEB0439"/>
    <w:rsid w:val="5BEC27E3"/>
    <w:rsid w:val="5C2A7D6E"/>
    <w:rsid w:val="5C316FA9"/>
    <w:rsid w:val="5C445E27"/>
    <w:rsid w:val="5C545E44"/>
    <w:rsid w:val="5C5A7ABA"/>
    <w:rsid w:val="5C784089"/>
    <w:rsid w:val="5C7D0D28"/>
    <w:rsid w:val="5C9701D4"/>
    <w:rsid w:val="5C97125A"/>
    <w:rsid w:val="5C9C42B6"/>
    <w:rsid w:val="5CA34410"/>
    <w:rsid w:val="5CAF6CF5"/>
    <w:rsid w:val="5CBD3235"/>
    <w:rsid w:val="5CC36A90"/>
    <w:rsid w:val="5CD87033"/>
    <w:rsid w:val="5CEC43EB"/>
    <w:rsid w:val="5CEE1431"/>
    <w:rsid w:val="5CF55F47"/>
    <w:rsid w:val="5D0D1399"/>
    <w:rsid w:val="5D0D580D"/>
    <w:rsid w:val="5D1228B1"/>
    <w:rsid w:val="5D1B516E"/>
    <w:rsid w:val="5D2B4E90"/>
    <w:rsid w:val="5D525D3F"/>
    <w:rsid w:val="5D5A473E"/>
    <w:rsid w:val="5D647DDC"/>
    <w:rsid w:val="5D6B0B82"/>
    <w:rsid w:val="5D6E4495"/>
    <w:rsid w:val="5D791819"/>
    <w:rsid w:val="5D9D1592"/>
    <w:rsid w:val="5D9E40C9"/>
    <w:rsid w:val="5DB77CBE"/>
    <w:rsid w:val="5DBA2E3A"/>
    <w:rsid w:val="5DBB3811"/>
    <w:rsid w:val="5DC949FF"/>
    <w:rsid w:val="5DCA6A86"/>
    <w:rsid w:val="5DDB76CF"/>
    <w:rsid w:val="5DDF3480"/>
    <w:rsid w:val="5DFF3B61"/>
    <w:rsid w:val="5E010FCF"/>
    <w:rsid w:val="5E3629E2"/>
    <w:rsid w:val="5E5F3AD1"/>
    <w:rsid w:val="5E685152"/>
    <w:rsid w:val="5E6D011B"/>
    <w:rsid w:val="5E8B5801"/>
    <w:rsid w:val="5E987500"/>
    <w:rsid w:val="5EA42E0A"/>
    <w:rsid w:val="5EA64BB8"/>
    <w:rsid w:val="5EAB429B"/>
    <w:rsid w:val="5EAE1908"/>
    <w:rsid w:val="5EB9307E"/>
    <w:rsid w:val="5EC81F73"/>
    <w:rsid w:val="5ED84B66"/>
    <w:rsid w:val="5EDB34AB"/>
    <w:rsid w:val="5EE72D66"/>
    <w:rsid w:val="5EEB1592"/>
    <w:rsid w:val="5EF40C6F"/>
    <w:rsid w:val="5F0556E6"/>
    <w:rsid w:val="5F1017B3"/>
    <w:rsid w:val="5F3F3711"/>
    <w:rsid w:val="5F4911C8"/>
    <w:rsid w:val="5F4F1376"/>
    <w:rsid w:val="5F502CDB"/>
    <w:rsid w:val="5F55056E"/>
    <w:rsid w:val="5F575D78"/>
    <w:rsid w:val="5F7D1283"/>
    <w:rsid w:val="5F7F556A"/>
    <w:rsid w:val="5F9E7AA2"/>
    <w:rsid w:val="5FA359E1"/>
    <w:rsid w:val="5FA879AC"/>
    <w:rsid w:val="5FBF676B"/>
    <w:rsid w:val="5FCA2C8A"/>
    <w:rsid w:val="5FE26D34"/>
    <w:rsid w:val="5FE5440F"/>
    <w:rsid w:val="5FEE0F2F"/>
    <w:rsid w:val="600B6F71"/>
    <w:rsid w:val="601A5D0E"/>
    <w:rsid w:val="602243F1"/>
    <w:rsid w:val="602C244D"/>
    <w:rsid w:val="60306311"/>
    <w:rsid w:val="603C44DC"/>
    <w:rsid w:val="60431000"/>
    <w:rsid w:val="604C7F68"/>
    <w:rsid w:val="604D6511"/>
    <w:rsid w:val="604E7E60"/>
    <w:rsid w:val="60762BB5"/>
    <w:rsid w:val="607E2819"/>
    <w:rsid w:val="60856F85"/>
    <w:rsid w:val="60C10A1A"/>
    <w:rsid w:val="60CD58B8"/>
    <w:rsid w:val="60CF44F4"/>
    <w:rsid w:val="60D271CB"/>
    <w:rsid w:val="60D349DD"/>
    <w:rsid w:val="60D458FF"/>
    <w:rsid w:val="60DE1531"/>
    <w:rsid w:val="60F3582C"/>
    <w:rsid w:val="60F63055"/>
    <w:rsid w:val="6102210A"/>
    <w:rsid w:val="610E6E7A"/>
    <w:rsid w:val="6125521D"/>
    <w:rsid w:val="612B2E14"/>
    <w:rsid w:val="612C220C"/>
    <w:rsid w:val="612C4E70"/>
    <w:rsid w:val="613279B4"/>
    <w:rsid w:val="618D7097"/>
    <w:rsid w:val="619A6A27"/>
    <w:rsid w:val="61A3114A"/>
    <w:rsid w:val="61A837EB"/>
    <w:rsid w:val="61AD2F07"/>
    <w:rsid w:val="61B179BE"/>
    <w:rsid w:val="61B70921"/>
    <w:rsid w:val="61B80A16"/>
    <w:rsid w:val="61BA0E06"/>
    <w:rsid w:val="61C5043C"/>
    <w:rsid w:val="61C66F58"/>
    <w:rsid w:val="61EC6338"/>
    <w:rsid w:val="62182D70"/>
    <w:rsid w:val="621B33A0"/>
    <w:rsid w:val="621D3067"/>
    <w:rsid w:val="62263C26"/>
    <w:rsid w:val="6241211C"/>
    <w:rsid w:val="625F10EB"/>
    <w:rsid w:val="626365BA"/>
    <w:rsid w:val="62781D21"/>
    <w:rsid w:val="62837D47"/>
    <w:rsid w:val="629858F9"/>
    <w:rsid w:val="62A87C0A"/>
    <w:rsid w:val="62B46E07"/>
    <w:rsid w:val="62C755FD"/>
    <w:rsid w:val="62D94D3A"/>
    <w:rsid w:val="62E16DA9"/>
    <w:rsid w:val="62ED43BF"/>
    <w:rsid w:val="62F8765B"/>
    <w:rsid w:val="63410D5C"/>
    <w:rsid w:val="634E0B2C"/>
    <w:rsid w:val="636B0F92"/>
    <w:rsid w:val="636F6BFF"/>
    <w:rsid w:val="63704846"/>
    <w:rsid w:val="637A540B"/>
    <w:rsid w:val="637D348B"/>
    <w:rsid w:val="63890CEA"/>
    <w:rsid w:val="63932674"/>
    <w:rsid w:val="63A478DF"/>
    <w:rsid w:val="63BD6F7E"/>
    <w:rsid w:val="63C43060"/>
    <w:rsid w:val="63CE6EAB"/>
    <w:rsid w:val="63CF0A34"/>
    <w:rsid w:val="63D16B19"/>
    <w:rsid w:val="63D62938"/>
    <w:rsid w:val="63D67767"/>
    <w:rsid w:val="63F56787"/>
    <w:rsid w:val="64026937"/>
    <w:rsid w:val="640A283C"/>
    <w:rsid w:val="640C251B"/>
    <w:rsid w:val="640C32AF"/>
    <w:rsid w:val="64291F55"/>
    <w:rsid w:val="64294CC1"/>
    <w:rsid w:val="64364D75"/>
    <w:rsid w:val="643B2A68"/>
    <w:rsid w:val="64664011"/>
    <w:rsid w:val="646A252E"/>
    <w:rsid w:val="64737B5F"/>
    <w:rsid w:val="6485253F"/>
    <w:rsid w:val="648C3443"/>
    <w:rsid w:val="648F687F"/>
    <w:rsid w:val="64B17A9F"/>
    <w:rsid w:val="64BD5D13"/>
    <w:rsid w:val="64C8376A"/>
    <w:rsid w:val="64CE426B"/>
    <w:rsid w:val="64D37446"/>
    <w:rsid w:val="64D720CB"/>
    <w:rsid w:val="64D81B3D"/>
    <w:rsid w:val="64D87A1E"/>
    <w:rsid w:val="64DE30C0"/>
    <w:rsid w:val="64E61CA0"/>
    <w:rsid w:val="64FF5C55"/>
    <w:rsid w:val="65026C34"/>
    <w:rsid w:val="653E2C1D"/>
    <w:rsid w:val="654D667B"/>
    <w:rsid w:val="655763ED"/>
    <w:rsid w:val="656207C7"/>
    <w:rsid w:val="658C56BD"/>
    <w:rsid w:val="65902B0C"/>
    <w:rsid w:val="659A1122"/>
    <w:rsid w:val="65A85563"/>
    <w:rsid w:val="65B25D67"/>
    <w:rsid w:val="65C10986"/>
    <w:rsid w:val="65C74643"/>
    <w:rsid w:val="65CF68FF"/>
    <w:rsid w:val="65D24367"/>
    <w:rsid w:val="65D41F60"/>
    <w:rsid w:val="65D81A89"/>
    <w:rsid w:val="65E93244"/>
    <w:rsid w:val="65FB0EC7"/>
    <w:rsid w:val="65FB1570"/>
    <w:rsid w:val="663923B2"/>
    <w:rsid w:val="66500202"/>
    <w:rsid w:val="665A055D"/>
    <w:rsid w:val="6662666A"/>
    <w:rsid w:val="66655ED7"/>
    <w:rsid w:val="666A7B3C"/>
    <w:rsid w:val="66757659"/>
    <w:rsid w:val="6684613D"/>
    <w:rsid w:val="668A336E"/>
    <w:rsid w:val="66A567DE"/>
    <w:rsid w:val="66B137A8"/>
    <w:rsid w:val="66C677FE"/>
    <w:rsid w:val="66C96387"/>
    <w:rsid w:val="66D80CBC"/>
    <w:rsid w:val="66E8521D"/>
    <w:rsid w:val="66F15119"/>
    <w:rsid w:val="66F3414E"/>
    <w:rsid w:val="66FA2BC5"/>
    <w:rsid w:val="66FE6DE3"/>
    <w:rsid w:val="67051F51"/>
    <w:rsid w:val="671C5BD8"/>
    <w:rsid w:val="67545778"/>
    <w:rsid w:val="675B511C"/>
    <w:rsid w:val="676A52E6"/>
    <w:rsid w:val="676B6D2B"/>
    <w:rsid w:val="67751537"/>
    <w:rsid w:val="677B144C"/>
    <w:rsid w:val="677B1F46"/>
    <w:rsid w:val="67843A0B"/>
    <w:rsid w:val="67953D3C"/>
    <w:rsid w:val="679F1E82"/>
    <w:rsid w:val="67E261A0"/>
    <w:rsid w:val="67E95CF1"/>
    <w:rsid w:val="67F0660A"/>
    <w:rsid w:val="680A37BA"/>
    <w:rsid w:val="680B739A"/>
    <w:rsid w:val="68264D75"/>
    <w:rsid w:val="682C7CC8"/>
    <w:rsid w:val="68386F9B"/>
    <w:rsid w:val="683E05EE"/>
    <w:rsid w:val="68430CEF"/>
    <w:rsid w:val="684766BB"/>
    <w:rsid w:val="68506599"/>
    <w:rsid w:val="685123D2"/>
    <w:rsid w:val="6852546F"/>
    <w:rsid w:val="68571579"/>
    <w:rsid w:val="68575026"/>
    <w:rsid w:val="687B02C9"/>
    <w:rsid w:val="68BC4AC7"/>
    <w:rsid w:val="68E12B3D"/>
    <w:rsid w:val="6901321D"/>
    <w:rsid w:val="691C098F"/>
    <w:rsid w:val="692C19E3"/>
    <w:rsid w:val="693D5D41"/>
    <w:rsid w:val="695A76FB"/>
    <w:rsid w:val="69694705"/>
    <w:rsid w:val="69746178"/>
    <w:rsid w:val="69776E9B"/>
    <w:rsid w:val="697A2AB3"/>
    <w:rsid w:val="697B5380"/>
    <w:rsid w:val="697C023C"/>
    <w:rsid w:val="697C29D8"/>
    <w:rsid w:val="69836B6B"/>
    <w:rsid w:val="69842960"/>
    <w:rsid w:val="69872D96"/>
    <w:rsid w:val="699236F0"/>
    <w:rsid w:val="69946B43"/>
    <w:rsid w:val="699B68FC"/>
    <w:rsid w:val="69CB5CD7"/>
    <w:rsid w:val="69D064B3"/>
    <w:rsid w:val="69D2721E"/>
    <w:rsid w:val="69DA7470"/>
    <w:rsid w:val="69E12439"/>
    <w:rsid w:val="69EC7289"/>
    <w:rsid w:val="69F27387"/>
    <w:rsid w:val="69F407DE"/>
    <w:rsid w:val="6A0B5CED"/>
    <w:rsid w:val="6A2B7A1B"/>
    <w:rsid w:val="6A2E066E"/>
    <w:rsid w:val="6A3E3005"/>
    <w:rsid w:val="6A4244D7"/>
    <w:rsid w:val="6A534CFA"/>
    <w:rsid w:val="6A7E12D4"/>
    <w:rsid w:val="6A935163"/>
    <w:rsid w:val="6A983DC2"/>
    <w:rsid w:val="6AA067CF"/>
    <w:rsid w:val="6AAB3588"/>
    <w:rsid w:val="6AAE2460"/>
    <w:rsid w:val="6AB5497F"/>
    <w:rsid w:val="6ABA364F"/>
    <w:rsid w:val="6ABC7DF7"/>
    <w:rsid w:val="6AC10DD0"/>
    <w:rsid w:val="6ADA64FC"/>
    <w:rsid w:val="6AE76609"/>
    <w:rsid w:val="6AF7179A"/>
    <w:rsid w:val="6B03331E"/>
    <w:rsid w:val="6B16386F"/>
    <w:rsid w:val="6B1D18CB"/>
    <w:rsid w:val="6B203CA8"/>
    <w:rsid w:val="6B2A08BF"/>
    <w:rsid w:val="6B3B3F97"/>
    <w:rsid w:val="6B59461B"/>
    <w:rsid w:val="6B5B0BBA"/>
    <w:rsid w:val="6B5E3DCD"/>
    <w:rsid w:val="6B642F32"/>
    <w:rsid w:val="6B6D677D"/>
    <w:rsid w:val="6B7B1522"/>
    <w:rsid w:val="6BA40805"/>
    <w:rsid w:val="6BB6495A"/>
    <w:rsid w:val="6BBB69DC"/>
    <w:rsid w:val="6BC91897"/>
    <w:rsid w:val="6BD26A65"/>
    <w:rsid w:val="6BDE7B6B"/>
    <w:rsid w:val="6BE50163"/>
    <w:rsid w:val="6C1118FD"/>
    <w:rsid w:val="6C3913D5"/>
    <w:rsid w:val="6C4B0D02"/>
    <w:rsid w:val="6C5702C1"/>
    <w:rsid w:val="6C6256D6"/>
    <w:rsid w:val="6C6D479E"/>
    <w:rsid w:val="6C7017AC"/>
    <w:rsid w:val="6C812EE4"/>
    <w:rsid w:val="6C823203"/>
    <w:rsid w:val="6C827C52"/>
    <w:rsid w:val="6C8B0FF9"/>
    <w:rsid w:val="6C975ABE"/>
    <w:rsid w:val="6CA22F16"/>
    <w:rsid w:val="6CB86016"/>
    <w:rsid w:val="6CCD106D"/>
    <w:rsid w:val="6CD32D98"/>
    <w:rsid w:val="6CE80C26"/>
    <w:rsid w:val="6CF23463"/>
    <w:rsid w:val="6CFA7CCA"/>
    <w:rsid w:val="6D0431AF"/>
    <w:rsid w:val="6D0A64FB"/>
    <w:rsid w:val="6D286FAE"/>
    <w:rsid w:val="6D4C7EB2"/>
    <w:rsid w:val="6D50293D"/>
    <w:rsid w:val="6D535020"/>
    <w:rsid w:val="6D547E3E"/>
    <w:rsid w:val="6D5D7B92"/>
    <w:rsid w:val="6D5E41E4"/>
    <w:rsid w:val="6D6351F3"/>
    <w:rsid w:val="6D635E60"/>
    <w:rsid w:val="6D6606AE"/>
    <w:rsid w:val="6D6808F1"/>
    <w:rsid w:val="6D71555F"/>
    <w:rsid w:val="6D7B1BE0"/>
    <w:rsid w:val="6D84170D"/>
    <w:rsid w:val="6DBA6B6A"/>
    <w:rsid w:val="6DD67722"/>
    <w:rsid w:val="6DD917F6"/>
    <w:rsid w:val="6DDC7E78"/>
    <w:rsid w:val="6DF0798E"/>
    <w:rsid w:val="6DFF3C6F"/>
    <w:rsid w:val="6E1B79D2"/>
    <w:rsid w:val="6E31031B"/>
    <w:rsid w:val="6E3B3BC9"/>
    <w:rsid w:val="6E514A3F"/>
    <w:rsid w:val="6E756497"/>
    <w:rsid w:val="6E872A1A"/>
    <w:rsid w:val="6E90417D"/>
    <w:rsid w:val="6E9C3FAA"/>
    <w:rsid w:val="6EA77432"/>
    <w:rsid w:val="6EA90C8E"/>
    <w:rsid w:val="6EB672BA"/>
    <w:rsid w:val="6EBB3B39"/>
    <w:rsid w:val="6EDB71C0"/>
    <w:rsid w:val="6EDE1844"/>
    <w:rsid w:val="6EF258BC"/>
    <w:rsid w:val="6EFB0BBD"/>
    <w:rsid w:val="6F1735F1"/>
    <w:rsid w:val="6F312487"/>
    <w:rsid w:val="6F335809"/>
    <w:rsid w:val="6F4E0D06"/>
    <w:rsid w:val="6F5B274B"/>
    <w:rsid w:val="6F5C0F0F"/>
    <w:rsid w:val="6F6E7277"/>
    <w:rsid w:val="6F7A263F"/>
    <w:rsid w:val="6F7B6C7E"/>
    <w:rsid w:val="6F7D36F8"/>
    <w:rsid w:val="6F8079AC"/>
    <w:rsid w:val="6F90066A"/>
    <w:rsid w:val="6F956BED"/>
    <w:rsid w:val="6F9C5CFC"/>
    <w:rsid w:val="6FA13BD2"/>
    <w:rsid w:val="6FB4014E"/>
    <w:rsid w:val="6FC035FF"/>
    <w:rsid w:val="6FDA0F55"/>
    <w:rsid w:val="6FE576BD"/>
    <w:rsid w:val="6FF1743B"/>
    <w:rsid w:val="6FF64038"/>
    <w:rsid w:val="700857DB"/>
    <w:rsid w:val="700A3BA1"/>
    <w:rsid w:val="701562FD"/>
    <w:rsid w:val="70361D81"/>
    <w:rsid w:val="7044713E"/>
    <w:rsid w:val="706102E6"/>
    <w:rsid w:val="7064409A"/>
    <w:rsid w:val="707A3895"/>
    <w:rsid w:val="70820345"/>
    <w:rsid w:val="708B306E"/>
    <w:rsid w:val="70900C4C"/>
    <w:rsid w:val="70AE2F93"/>
    <w:rsid w:val="70B235C9"/>
    <w:rsid w:val="70C210E9"/>
    <w:rsid w:val="70C644BD"/>
    <w:rsid w:val="70D02408"/>
    <w:rsid w:val="70D360D4"/>
    <w:rsid w:val="70D51654"/>
    <w:rsid w:val="70E00FE0"/>
    <w:rsid w:val="70E979B5"/>
    <w:rsid w:val="70EB2A12"/>
    <w:rsid w:val="70F02F69"/>
    <w:rsid w:val="7111327D"/>
    <w:rsid w:val="71140D14"/>
    <w:rsid w:val="711B072D"/>
    <w:rsid w:val="712932DB"/>
    <w:rsid w:val="7131156F"/>
    <w:rsid w:val="713339F6"/>
    <w:rsid w:val="71535283"/>
    <w:rsid w:val="71773503"/>
    <w:rsid w:val="71912D20"/>
    <w:rsid w:val="71984D63"/>
    <w:rsid w:val="71AB3F9B"/>
    <w:rsid w:val="71AC4BF7"/>
    <w:rsid w:val="71DB3D2F"/>
    <w:rsid w:val="71DC6D20"/>
    <w:rsid w:val="71DF51E1"/>
    <w:rsid w:val="71E33F39"/>
    <w:rsid w:val="71F36CFF"/>
    <w:rsid w:val="71F51649"/>
    <w:rsid w:val="71F67431"/>
    <w:rsid w:val="72104CDB"/>
    <w:rsid w:val="72126C16"/>
    <w:rsid w:val="721666DD"/>
    <w:rsid w:val="72264C5B"/>
    <w:rsid w:val="722959D1"/>
    <w:rsid w:val="722C3281"/>
    <w:rsid w:val="724D67CA"/>
    <w:rsid w:val="725351D3"/>
    <w:rsid w:val="725D719C"/>
    <w:rsid w:val="726269B3"/>
    <w:rsid w:val="727610DC"/>
    <w:rsid w:val="72794BF4"/>
    <w:rsid w:val="727E5F72"/>
    <w:rsid w:val="729D380E"/>
    <w:rsid w:val="72B97672"/>
    <w:rsid w:val="72C27486"/>
    <w:rsid w:val="72D60E2C"/>
    <w:rsid w:val="72DC567B"/>
    <w:rsid w:val="72FE60D2"/>
    <w:rsid w:val="73075477"/>
    <w:rsid w:val="73165DA0"/>
    <w:rsid w:val="73212F46"/>
    <w:rsid w:val="735A7B72"/>
    <w:rsid w:val="736C365E"/>
    <w:rsid w:val="737767B1"/>
    <w:rsid w:val="737A5E73"/>
    <w:rsid w:val="739A1009"/>
    <w:rsid w:val="739E5593"/>
    <w:rsid w:val="739F3097"/>
    <w:rsid w:val="73B53D8E"/>
    <w:rsid w:val="73B943DD"/>
    <w:rsid w:val="73D948BB"/>
    <w:rsid w:val="73DB73F4"/>
    <w:rsid w:val="73E64EA4"/>
    <w:rsid w:val="73EF45B6"/>
    <w:rsid w:val="73F21E86"/>
    <w:rsid w:val="73F64AEF"/>
    <w:rsid w:val="743F7763"/>
    <w:rsid w:val="746531EC"/>
    <w:rsid w:val="74655E54"/>
    <w:rsid w:val="7477151A"/>
    <w:rsid w:val="747A708B"/>
    <w:rsid w:val="7482190B"/>
    <w:rsid w:val="749B34AE"/>
    <w:rsid w:val="74AC135F"/>
    <w:rsid w:val="74E337FE"/>
    <w:rsid w:val="74EE2F1C"/>
    <w:rsid w:val="74FF674F"/>
    <w:rsid w:val="74FF6C6D"/>
    <w:rsid w:val="75242326"/>
    <w:rsid w:val="75583CB0"/>
    <w:rsid w:val="757F602B"/>
    <w:rsid w:val="758B4434"/>
    <w:rsid w:val="7590510B"/>
    <w:rsid w:val="75914D9B"/>
    <w:rsid w:val="759D56E3"/>
    <w:rsid w:val="75A332D1"/>
    <w:rsid w:val="75BA6711"/>
    <w:rsid w:val="75C6004D"/>
    <w:rsid w:val="75DC6844"/>
    <w:rsid w:val="75DC68D4"/>
    <w:rsid w:val="75DD329C"/>
    <w:rsid w:val="75F90E05"/>
    <w:rsid w:val="7615530F"/>
    <w:rsid w:val="762A0075"/>
    <w:rsid w:val="76344695"/>
    <w:rsid w:val="76443900"/>
    <w:rsid w:val="76495226"/>
    <w:rsid w:val="76510E09"/>
    <w:rsid w:val="7675452B"/>
    <w:rsid w:val="767976AF"/>
    <w:rsid w:val="768861EA"/>
    <w:rsid w:val="768C2E75"/>
    <w:rsid w:val="769B15D9"/>
    <w:rsid w:val="76A62915"/>
    <w:rsid w:val="76E73E6D"/>
    <w:rsid w:val="76F8422A"/>
    <w:rsid w:val="76FA1A5F"/>
    <w:rsid w:val="76FC3C17"/>
    <w:rsid w:val="77012667"/>
    <w:rsid w:val="77044CB6"/>
    <w:rsid w:val="77436F7B"/>
    <w:rsid w:val="77446684"/>
    <w:rsid w:val="775531DD"/>
    <w:rsid w:val="775F328A"/>
    <w:rsid w:val="776547B6"/>
    <w:rsid w:val="7781530C"/>
    <w:rsid w:val="77857709"/>
    <w:rsid w:val="77994811"/>
    <w:rsid w:val="77AA7B4B"/>
    <w:rsid w:val="77B44FAE"/>
    <w:rsid w:val="77DE6160"/>
    <w:rsid w:val="77DE7551"/>
    <w:rsid w:val="77EF09E7"/>
    <w:rsid w:val="77F12DC2"/>
    <w:rsid w:val="77F277C7"/>
    <w:rsid w:val="78010BBF"/>
    <w:rsid w:val="78031098"/>
    <w:rsid w:val="78277210"/>
    <w:rsid w:val="783120CA"/>
    <w:rsid w:val="78367085"/>
    <w:rsid w:val="784B7DD1"/>
    <w:rsid w:val="78536C20"/>
    <w:rsid w:val="78907585"/>
    <w:rsid w:val="7894375B"/>
    <w:rsid w:val="789C7821"/>
    <w:rsid w:val="78AB54BE"/>
    <w:rsid w:val="78B60B49"/>
    <w:rsid w:val="78BE0A7F"/>
    <w:rsid w:val="78C90531"/>
    <w:rsid w:val="78D00444"/>
    <w:rsid w:val="78D420CA"/>
    <w:rsid w:val="78DE3C09"/>
    <w:rsid w:val="78DE6746"/>
    <w:rsid w:val="78E4304D"/>
    <w:rsid w:val="78EB558F"/>
    <w:rsid w:val="78F12ACA"/>
    <w:rsid w:val="78FA6BB1"/>
    <w:rsid w:val="79084DF8"/>
    <w:rsid w:val="79174735"/>
    <w:rsid w:val="792F4BE8"/>
    <w:rsid w:val="79320EED"/>
    <w:rsid w:val="79322C2A"/>
    <w:rsid w:val="79386287"/>
    <w:rsid w:val="795A3109"/>
    <w:rsid w:val="79852AC3"/>
    <w:rsid w:val="79854D60"/>
    <w:rsid w:val="79872EEB"/>
    <w:rsid w:val="79944F3B"/>
    <w:rsid w:val="79A70860"/>
    <w:rsid w:val="79F9443D"/>
    <w:rsid w:val="79FF229B"/>
    <w:rsid w:val="7A0264B9"/>
    <w:rsid w:val="7A0B5C83"/>
    <w:rsid w:val="7A0E7F7A"/>
    <w:rsid w:val="7A305719"/>
    <w:rsid w:val="7A3141A4"/>
    <w:rsid w:val="7A33727D"/>
    <w:rsid w:val="7A4C0D63"/>
    <w:rsid w:val="7A6D497C"/>
    <w:rsid w:val="7A725595"/>
    <w:rsid w:val="7A7C4BA8"/>
    <w:rsid w:val="7A834098"/>
    <w:rsid w:val="7A95478F"/>
    <w:rsid w:val="7A974D73"/>
    <w:rsid w:val="7A9E00B5"/>
    <w:rsid w:val="7AC85B53"/>
    <w:rsid w:val="7ADB1571"/>
    <w:rsid w:val="7AE03292"/>
    <w:rsid w:val="7AE41660"/>
    <w:rsid w:val="7AF40A63"/>
    <w:rsid w:val="7B1E10D7"/>
    <w:rsid w:val="7B296D6E"/>
    <w:rsid w:val="7B42735E"/>
    <w:rsid w:val="7B593D26"/>
    <w:rsid w:val="7B780E93"/>
    <w:rsid w:val="7B8023EC"/>
    <w:rsid w:val="7B8A7A24"/>
    <w:rsid w:val="7B901CA2"/>
    <w:rsid w:val="7B9A7F8B"/>
    <w:rsid w:val="7BA26386"/>
    <w:rsid w:val="7BA50DF1"/>
    <w:rsid w:val="7BB36609"/>
    <w:rsid w:val="7BBE2738"/>
    <w:rsid w:val="7BCE21F0"/>
    <w:rsid w:val="7BF33437"/>
    <w:rsid w:val="7C0F3E5C"/>
    <w:rsid w:val="7C2A0217"/>
    <w:rsid w:val="7C3D055E"/>
    <w:rsid w:val="7C403CAF"/>
    <w:rsid w:val="7C42115B"/>
    <w:rsid w:val="7C4614A0"/>
    <w:rsid w:val="7C495098"/>
    <w:rsid w:val="7C6148D2"/>
    <w:rsid w:val="7C7375FE"/>
    <w:rsid w:val="7C7A5EFA"/>
    <w:rsid w:val="7C7D2423"/>
    <w:rsid w:val="7C7F793F"/>
    <w:rsid w:val="7CA9003C"/>
    <w:rsid w:val="7CBB2698"/>
    <w:rsid w:val="7CCA543C"/>
    <w:rsid w:val="7CCB3466"/>
    <w:rsid w:val="7CDE2979"/>
    <w:rsid w:val="7CF23B40"/>
    <w:rsid w:val="7CF741BD"/>
    <w:rsid w:val="7CFB4DD2"/>
    <w:rsid w:val="7D21744B"/>
    <w:rsid w:val="7D2B7BE6"/>
    <w:rsid w:val="7D3A106D"/>
    <w:rsid w:val="7D3A2F0F"/>
    <w:rsid w:val="7D4172F7"/>
    <w:rsid w:val="7D49518E"/>
    <w:rsid w:val="7D4D17E3"/>
    <w:rsid w:val="7D51233C"/>
    <w:rsid w:val="7D5E2D65"/>
    <w:rsid w:val="7D6275A5"/>
    <w:rsid w:val="7D634D29"/>
    <w:rsid w:val="7D9E2877"/>
    <w:rsid w:val="7DB769BB"/>
    <w:rsid w:val="7DC45C2E"/>
    <w:rsid w:val="7DCB5B43"/>
    <w:rsid w:val="7DE43288"/>
    <w:rsid w:val="7DEE3960"/>
    <w:rsid w:val="7E01046C"/>
    <w:rsid w:val="7E167960"/>
    <w:rsid w:val="7E416006"/>
    <w:rsid w:val="7E4C4BC1"/>
    <w:rsid w:val="7E52623E"/>
    <w:rsid w:val="7E534A03"/>
    <w:rsid w:val="7E6317B5"/>
    <w:rsid w:val="7E6A6FE0"/>
    <w:rsid w:val="7E817400"/>
    <w:rsid w:val="7E861C2C"/>
    <w:rsid w:val="7E8F17DD"/>
    <w:rsid w:val="7E957961"/>
    <w:rsid w:val="7EA1607C"/>
    <w:rsid w:val="7EA17413"/>
    <w:rsid w:val="7EA203C3"/>
    <w:rsid w:val="7EA330C8"/>
    <w:rsid w:val="7EA33BCF"/>
    <w:rsid w:val="7EA41353"/>
    <w:rsid w:val="7EC108AF"/>
    <w:rsid w:val="7ECB64B2"/>
    <w:rsid w:val="7ED80C2B"/>
    <w:rsid w:val="7EDC42A2"/>
    <w:rsid w:val="7EE9014A"/>
    <w:rsid w:val="7EEA1EFE"/>
    <w:rsid w:val="7EED7C04"/>
    <w:rsid w:val="7F0C0EC9"/>
    <w:rsid w:val="7F3B3ED0"/>
    <w:rsid w:val="7F42180F"/>
    <w:rsid w:val="7F493FA2"/>
    <w:rsid w:val="7F5D288E"/>
    <w:rsid w:val="7F6D1A36"/>
    <w:rsid w:val="7F922C3C"/>
    <w:rsid w:val="7F931FCC"/>
    <w:rsid w:val="7F933B9D"/>
    <w:rsid w:val="7F9877B3"/>
    <w:rsid w:val="7F9E61E3"/>
    <w:rsid w:val="7FA17412"/>
    <w:rsid w:val="7FB333EC"/>
    <w:rsid w:val="7FB51F5B"/>
    <w:rsid w:val="7FF202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rules v:ext="edit">
        <o:r id="V:Rule1" type="connector" idref="#自选图形 1083"/>
        <o:r id="V:Rule2" type="connector" idref="#自选图形 1087"/>
        <o:r id="V:Rule3" type="connector" idref="#自选图形 1091"/>
        <o:r id="V:Rule4" type="connector" idref="#自选图形 1093"/>
        <o:r id="V:Rule5" type="connector" idref="#自选图形 1094"/>
        <o:r id="V:Rule6" type="connector" idref="#自选图形 1096"/>
        <o:r id="V:Rule7" type="connector" idref="#自选图形 1101"/>
        <o:r id="V:Rule8" type="connector" idref="#自选图形 1104"/>
        <o:r id="V:Rule9" type="connector" idref="#自选图形 1319"/>
        <o:r id="V:Rule10" type="connector" idref="#自选图形 1351"/>
        <o:r id="V:Rule11" type="connector" idref="#自选图形 1361"/>
        <o:r id="V:Rule12" type="connector" idref="#自选图形 1319"/>
        <o:r id="V:Rule13" type="connector" idref="#自选图形 61"/>
        <o:r id="V:Rule14" type="connector" idref="#自选图形 62"/>
        <o:r id="V:Rule15" type="connector" idref="#自选图形 1044"/>
        <o:r id="V:Rule16" type="connector" idref="#自选图形 1052"/>
        <o:r id="V:Rule17" type="connector" idref="#自选图形 1055"/>
        <o:r id="V:Rule18" type="connector" idref="#自选图形 1315"/>
        <o:r id="V:Rule19" type="connector" idref="#自选图形 1364"/>
        <o:r id="V:Rule20" type="connector" idref="#自选图形 1367"/>
        <o:r id="V:Rule21" type="connector" idref="#自选图形 1370"/>
        <o:r id="V:Rule22" type="connector" idref="#_x0000_s2154"/>
        <o:r id="V:Rule23" type="connector" idref="#自选图形 1364"/>
        <o:r id="V:Rule24" type="connector" idref="#自选图形 61"/>
        <o:r id="V:Rule25" type="connector" idref="#自选图形 62"/>
        <o:r id="V:Rule26" type="connector" idref="#直接箭头连接符 314"/>
        <o:r id="V:Rule27" type="connector" idref="#自选图形 45"/>
        <o:r id="V:Rule28" type="connector" idref="#自选图形 1316"/>
        <o:r id="V:Rule29" type="connector" idref="#_x0000_s25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0" w:firstLineChars="0"/>
      <w:jc w:val="both"/>
    </w:pPr>
    <w:rPr>
      <w:rFonts w:ascii="Times New Roman" w:hAnsi="Times New Roman" w:eastAsia="宋体" w:cs="Times New Roman"/>
      <w:kern w:val="2"/>
      <w:sz w:val="24"/>
      <w:szCs w:val="24"/>
      <w:lang w:val="en-US" w:eastAsia="zh-CN" w:bidi="ar-SA"/>
    </w:rPr>
  </w:style>
  <w:style w:type="paragraph" w:styleId="3">
    <w:name w:val="heading 1"/>
    <w:basedOn w:val="1"/>
    <w:next w:val="4"/>
    <w:link w:val="30"/>
    <w:qFormat/>
    <w:uiPriority w:val="0"/>
    <w:pPr>
      <w:keepNext/>
      <w:pageBreakBefore/>
      <w:numPr>
        <w:ilvl w:val="0"/>
        <w:numId w:val="1"/>
      </w:numPr>
      <w:adjustRightInd w:val="0"/>
      <w:snapToGrid w:val="0"/>
      <w:spacing w:before="50" w:beforeLines="50" w:after="50" w:afterLines="50" w:line="240" w:lineRule="auto"/>
      <w:ind w:left="425" w:hanging="425" w:firstLineChars="0"/>
      <w:jc w:val="left"/>
      <w:outlineLvl w:val="0"/>
    </w:pPr>
    <w:rPr>
      <w:rFonts w:ascii="宋体" w:hAnsi="宋体" w:eastAsia="宋体"/>
      <w:b/>
      <w:sz w:val="28"/>
      <w:szCs w:val="12"/>
    </w:rPr>
  </w:style>
  <w:style w:type="paragraph" w:styleId="4">
    <w:name w:val="heading 2"/>
    <w:basedOn w:val="1"/>
    <w:next w:val="5"/>
    <w:link w:val="33"/>
    <w:qFormat/>
    <w:uiPriority w:val="0"/>
    <w:pPr>
      <w:keepNext/>
      <w:keepLines/>
      <w:numPr>
        <w:ilvl w:val="1"/>
        <w:numId w:val="1"/>
      </w:numPr>
      <w:adjustRightInd w:val="0"/>
      <w:snapToGrid w:val="0"/>
      <w:spacing w:before="50" w:beforeLines="50"/>
      <w:ind w:left="0" w:firstLineChars="0"/>
      <w:jc w:val="left"/>
      <w:outlineLvl w:val="1"/>
    </w:pPr>
    <w:rPr>
      <w:rFonts w:ascii="Arial" w:hAnsi="Arial" w:eastAsia="宋体"/>
      <w:b/>
      <w:bCs/>
      <w:szCs w:val="32"/>
    </w:rPr>
  </w:style>
  <w:style w:type="paragraph" w:styleId="5">
    <w:name w:val="heading 3"/>
    <w:basedOn w:val="1"/>
    <w:next w:val="1"/>
    <w:link w:val="34"/>
    <w:qFormat/>
    <w:uiPriority w:val="0"/>
    <w:pPr>
      <w:keepNext/>
      <w:keepLines/>
      <w:numPr>
        <w:ilvl w:val="2"/>
        <w:numId w:val="1"/>
      </w:numPr>
      <w:adjustRightInd w:val="0"/>
      <w:snapToGrid w:val="0"/>
      <w:spacing w:before="50" w:beforeLines="50"/>
      <w:ind w:left="0" w:hanging="560" w:hangingChars="200"/>
      <w:jc w:val="left"/>
      <w:outlineLvl w:val="2"/>
    </w:pPr>
    <w:rPr>
      <w:rFonts w:ascii="Times New Roman" w:hAnsi="Times New Roman" w:eastAsia="宋体"/>
      <w:b/>
      <w:bCs/>
      <w:szCs w:val="32"/>
    </w:rPr>
  </w:style>
  <w:style w:type="paragraph" w:styleId="6">
    <w:name w:val="heading 4"/>
    <w:basedOn w:val="1"/>
    <w:next w:val="1"/>
    <w:qFormat/>
    <w:uiPriority w:val="0"/>
    <w:pPr>
      <w:keepNext/>
      <w:keepLines/>
      <w:numPr>
        <w:ilvl w:val="3"/>
        <w:numId w:val="1"/>
      </w:numPr>
      <w:tabs>
        <w:tab w:val="left" w:pos="420"/>
        <w:tab w:val="clear" w:pos="0"/>
      </w:tabs>
      <w:adjustRightInd w:val="0"/>
      <w:snapToGrid w:val="0"/>
      <w:spacing w:line="360" w:lineRule="auto"/>
      <w:ind w:hanging="850" w:firstLineChars="0"/>
      <w:outlineLvl w:val="3"/>
    </w:pPr>
    <w:rPr>
      <w:rFonts w:ascii="Times New Roman" w:hAnsi="Times New Roman" w:eastAsia="宋体"/>
      <w:b/>
      <w:bCs/>
      <w:szCs w:val="28"/>
    </w:rPr>
  </w:style>
  <w:style w:type="paragraph" w:styleId="7">
    <w:name w:val="heading 5"/>
    <w:basedOn w:val="1"/>
    <w:next w:val="1"/>
    <w:link w:val="41"/>
    <w:unhideWhenUsed/>
    <w:qFormat/>
    <w:uiPriority w:val="0"/>
    <w:pPr>
      <w:keepNext/>
      <w:keepLines/>
      <w:numPr>
        <w:ilvl w:val="4"/>
        <w:numId w:val="1"/>
      </w:numPr>
      <w:ind w:left="991" w:hanging="991" w:firstLineChars="0"/>
      <w:jc w:val="center"/>
      <w:outlineLvl w:val="4"/>
    </w:pPr>
    <w:rPr>
      <w:rFonts w:ascii="Times New Roman" w:hAnsi="Times New Roman"/>
    </w:rPr>
  </w:style>
  <w:style w:type="paragraph" w:styleId="8">
    <w:name w:val="heading 6"/>
    <w:basedOn w:val="1"/>
    <w:next w:val="1"/>
    <w:link w:val="40"/>
    <w:unhideWhenUsed/>
    <w:qFormat/>
    <w:uiPriority w:val="0"/>
    <w:pPr>
      <w:keepNext/>
      <w:keepLines/>
      <w:numPr>
        <w:ilvl w:val="5"/>
        <w:numId w:val="2"/>
      </w:numPr>
      <w:spacing w:line="317" w:lineRule="auto"/>
      <w:ind w:firstLine="0" w:firstLineChars="0"/>
      <w:outlineLvl w:val="5"/>
    </w:pPr>
    <w:rPr>
      <w:rFonts w:ascii="Arial" w:hAnsi="Arial" w:eastAsia="黑体"/>
      <w:b/>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48"/>
    <w:qFormat/>
    <w:uiPriority w:val="0"/>
    <w:pPr>
      <w:ind w:firstLine="420"/>
    </w:pPr>
    <w:rPr>
      <w:rFonts w:ascii="Times New Roman" w:hAnsi="Times New Roman"/>
      <w:sz w:val="24"/>
    </w:rPr>
  </w:style>
  <w:style w:type="paragraph" w:styleId="9">
    <w:name w:val="annotation text"/>
    <w:basedOn w:val="1"/>
    <w:link w:val="35"/>
    <w:qFormat/>
    <w:uiPriority w:val="0"/>
    <w:pPr>
      <w:jc w:val="left"/>
    </w:pPr>
  </w:style>
  <w:style w:type="paragraph" w:styleId="10">
    <w:name w:val="Body Text"/>
    <w:basedOn w:val="1"/>
    <w:qFormat/>
    <w:uiPriority w:val="0"/>
  </w:style>
  <w:style w:type="paragraph" w:styleId="11">
    <w:name w:val="Body Text Indent"/>
    <w:basedOn w:val="1"/>
    <w:qFormat/>
    <w:uiPriority w:val="0"/>
    <w:pPr>
      <w:adjustRightInd w:val="0"/>
      <w:snapToGrid w:val="0"/>
      <w:ind w:firstLine="560"/>
    </w:pPr>
    <w:rPr>
      <w:bCs/>
      <w:sz w:val="28"/>
    </w:r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sz w:val="21"/>
    </w:rPr>
  </w:style>
  <w:style w:type="paragraph" w:styleId="14">
    <w:name w:val="Body Text Indent 2"/>
    <w:basedOn w:val="1"/>
    <w:qFormat/>
    <w:uiPriority w:val="0"/>
    <w:pPr>
      <w:adjustRightInd w:val="0"/>
      <w:snapToGrid w:val="0"/>
      <w:ind w:firstLine="560"/>
    </w:pPr>
    <w:rPr>
      <w:color w:val="000000"/>
      <w:sz w:val="28"/>
    </w:rPr>
  </w:style>
  <w:style w:type="paragraph" w:styleId="15">
    <w:name w:val="Balloon Text"/>
    <w:basedOn w:val="1"/>
    <w:link w:val="37"/>
    <w:qFormat/>
    <w:uiPriority w:val="0"/>
    <w:pPr>
      <w:spacing w:line="240" w:lineRule="auto"/>
    </w:pPr>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8">
    <w:name w:val="toc 1"/>
    <w:basedOn w:val="1"/>
    <w:next w:val="1"/>
    <w:qFormat/>
    <w:uiPriority w:val="0"/>
  </w:style>
  <w:style w:type="paragraph" w:styleId="19">
    <w:name w:val="Body Text Indent 3"/>
    <w:basedOn w:val="1"/>
    <w:qFormat/>
    <w:uiPriority w:val="0"/>
    <w:pPr>
      <w:spacing w:line="400" w:lineRule="exact"/>
      <w:ind w:firstLine="721"/>
    </w:pPr>
    <w:rPr>
      <w:sz w:val="18"/>
    </w:rPr>
  </w:style>
  <w:style w:type="paragraph" w:styleId="20">
    <w:name w:val="toc 2"/>
    <w:basedOn w:val="1"/>
    <w:next w:val="1"/>
    <w:qFormat/>
    <w:uiPriority w:val="0"/>
    <w:pPr>
      <w:ind w:left="420" w:leftChars="200"/>
    </w:pPr>
  </w:style>
  <w:style w:type="paragraph" w:styleId="21">
    <w:name w:val="Body Text 2"/>
    <w:basedOn w:val="1"/>
    <w:qFormat/>
    <w:uiPriority w:val="0"/>
    <w:pPr>
      <w:spacing w:line="320" w:lineRule="exact"/>
    </w:p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annotation subject"/>
    <w:basedOn w:val="9"/>
    <w:next w:val="9"/>
    <w:link w:val="36"/>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basedOn w:val="27"/>
    <w:qFormat/>
    <w:uiPriority w:val="0"/>
    <w:rPr>
      <w:color w:val="0000FF"/>
      <w:u w:val="single"/>
    </w:rPr>
  </w:style>
  <w:style w:type="character" w:styleId="29">
    <w:name w:val="annotation reference"/>
    <w:basedOn w:val="27"/>
    <w:qFormat/>
    <w:uiPriority w:val="0"/>
    <w:rPr>
      <w:sz w:val="21"/>
      <w:szCs w:val="21"/>
    </w:rPr>
  </w:style>
  <w:style w:type="character" w:customStyle="1" w:styleId="30">
    <w:name w:val="标题 1 Char"/>
    <w:link w:val="3"/>
    <w:qFormat/>
    <w:uiPriority w:val="0"/>
    <w:rPr>
      <w:rFonts w:ascii="宋体" w:hAnsi="宋体" w:eastAsia="宋体"/>
      <w:b/>
      <w:sz w:val="28"/>
      <w:szCs w:val="12"/>
    </w:rPr>
  </w:style>
  <w:style w:type="paragraph" w:customStyle="1" w:styleId="31">
    <w:name w:val="表头"/>
    <w:basedOn w:val="10"/>
    <w:next w:val="1"/>
    <w:link w:val="42"/>
    <w:qFormat/>
    <w:uiPriority w:val="0"/>
    <w:pPr>
      <w:spacing w:line="500" w:lineRule="exact"/>
      <w:jc w:val="center"/>
    </w:pPr>
    <w:rPr>
      <w:rFonts w:ascii="黑体" w:eastAsia="黑体" w:cs="宋体"/>
      <w:szCs w:val="20"/>
    </w:rPr>
  </w:style>
  <w:style w:type="paragraph" w:customStyle="1" w:styleId="32">
    <w:name w:val="表格"/>
    <w:basedOn w:val="24"/>
    <w:next w:val="1"/>
    <w:link w:val="38"/>
    <w:qFormat/>
    <w:uiPriority w:val="0"/>
    <w:pPr>
      <w:adjustRightInd w:val="0"/>
      <w:snapToGrid w:val="0"/>
      <w:spacing w:before="20" w:beforeLines="20" w:after="20" w:afterLines="20" w:line="240" w:lineRule="auto"/>
      <w:ind w:firstLine="0" w:firstLineChars="0"/>
      <w:jc w:val="center"/>
    </w:pPr>
    <w:rPr>
      <w:b w:val="0"/>
      <w:sz w:val="21"/>
    </w:rPr>
  </w:style>
  <w:style w:type="character" w:customStyle="1" w:styleId="33">
    <w:name w:val="标题 2 Char"/>
    <w:link w:val="4"/>
    <w:qFormat/>
    <w:uiPriority w:val="0"/>
    <w:rPr>
      <w:rFonts w:ascii="Arial" w:hAnsi="Arial" w:eastAsia="宋体"/>
      <w:b/>
      <w:bCs/>
      <w:szCs w:val="32"/>
    </w:rPr>
  </w:style>
  <w:style w:type="character" w:customStyle="1" w:styleId="34">
    <w:name w:val="标题 3 Char"/>
    <w:link w:val="5"/>
    <w:qFormat/>
    <w:uiPriority w:val="0"/>
    <w:rPr>
      <w:rFonts w:ascii="Times New Roman" w:hAnsi="Times New Roman" w:eastAsia="宋体"/>
      <w:b/>
      <w:bCs/>
      <w:szCs w:val="32"/>
    </w:rPr>
  </w:style>
  <w:style w:type="character" w:customStyle="1" w:styleId="35">
    <w:name w:val="批注文字 Char"/>
    <w:basedOn w:val="27"/>
    <w:link w:val="9"/>
    <w:qFormat/>
    <w:uiPriority w:val="0"/>
    <w:rPr>
      <w:kern w:val="2"/>
      <w:sz w:val="24"/>
      <w:szCs w:val="24"/>
    </w:rPr>
  </w:style>
  <w:style w:type="character" w:customStyle="1" w:styleId="36">
    <w:name w:val="批注主题 Char"/>
    <w:basedOn w:val="35"/>
    <w:link w:val="24"/>
    <w:qFormat/>
    <w:uiPriority w:val="0"/>
    <w:rPr>
      <w:b/>
      <w:bCs/>
    </w:rPr>
  </w:style>
  <w:style w:type="character" w:customStyle="1" w:styleId="37">
    <w:name w:val="批注框文本 Char"/>
    <w:basedOn w:val="27"/>
    <w:link w:val="15"/>
    <w:qFormat/>
    <w:uiPriority w:val="0"/>
    <w:rPr>
      <w:kern w:val="2"/>
      <w:sz w:val="18"/>
      <w:szCs w:val="18"/>
    </w:rPr>
  </w:style>
  <w:style w:type="character" w:customStyle="1" w:styleId="38">
    <w:name w:val="表格 Char1"/>
    <w:link w:val="32"/>
    <w:qFormat/>
    <w:uiPriority w:val="0"/>
    <w:rPr>
      <w:rFonts w:ascii="Times New Roman" w:hAnsi="Times New Roman" w:eastAsia="宋体"/>
      <w:sz w:val="21"/>
    </w:rPr>
  </w:style>
  <w:style w:type="paragraph" w:customStyle="1" w:styleId="39">
    <w:name w:val="Default"/>
    <w:qFormat/>
    <w:uiPriority w:val="0"/>
    <w:pPr>
      <w:widowControl w:val="0"/>
      <w:autoSpaceDE w:val="0"/>
      <w:autoSpaceDN w:val="0"/>
      <w:adjustRightInd w:val="0"/>
      <w:spacing w:after="200" w:line="276" w:lineRule="auto"/>
    </w:pPr>
    <w:rPr>
      <w:rFonts w:ascii="黑体" w:hAnsi="Calibri" w:eastAsia="黑体" w:cs="黑体"/>
      <w:color w:val="000000"/>
      <w:sz w:val="24"/>
      <w:szCs w:val="24"/>
      <w:lang w:val="en-US" w:eastAsia="zh-CN" w:bidi="ar-SA"/>
    </w:rPr>
  </w:style>
  <w:style w:type="character" w:customStyle="1" w:styleId="40">
    <w:name w:val="标题 6 Char"/>
    <w:link w:val="8"/>
    <w:qFormat/>
    <w:uiPriority w:val="0"/>
    <w:rPr>
      <w:rFonts w:ascii="Arial" w:hAnsi="Arial" w:eastAsia="黑体"/>
      <w:b/>
    </w:rPr>
  </w:style>
  <w:style w:type="character" w:customStyle="1" w:styleId="41">
    <w:name w:val="标题 5 Char1"/>
    <w:link w:val="7"/>
    <w:qFormat/>
    <w:uiPriority w:val="0"/>
    <w:rPr>
      <w:rFonts w:ascii="Times New Roman" w:hAnsi="Times New Roman"/>
    </w:rPr>
  </w:style>
  <w:style w:type="character" w:customStyle="1" w:styleId="42">
    <w:name w:val="表头 Char"/>
    <w:link w:val="31"/>
    <w:qFormat/>
    <w:uiPriority w:val="0"/>
    <w:rPr>
      <w:rFonts w:ascii="黑体" w:eastAsia="黑体" w:cs="宋体"/>
      <w:szCs w:val="20"/>
    </w:rPr>
  </w:style>
  <w:style w:type="paragraph" w:customStyle="1" w:styleId="43">
    <w:name w:val="流程图"/>
    <w:basedOn w:val="1"/>
    <w:qFormat/>
    <w:uiPriority w:val="0"/>
    <w:pPr>
      <w:tabs>
        <w:tab w:val="left" w:pos="0"/>
      </w:tabs>
      <w:autoSpaceDE w:val="0"/>
      <w:autoSpaceDN w:val="0"/>
      <w:adjustRightInd w:val="0"/>
      <w:spacing w:line="240" w:lineRule="atLeast"/>
      <w:jc w:val="center"/>
      <w:textAlignment w:val="bottom"/>
    </w:pPr>
    <w:rPr>
      <w:rFonts w:ascii="宋体" w:hAnsi="Times New Roman" w:cs="Garamond"/>
      <w:szCs w:val="20"/>
    </w:rPr>
  </w:style>
  <w:style w:type="paragraph" w:customStyle="1" w:styleId="44">
    <w:name w:val="图框"/>
    <w:basedOn w:val="1"/>
    <w:next w:val="1"/>
    <w:qFormat/>
    <w:uiPriority w:val="0"/>
    <w:pPr>
      <w:spacing w:line="320" w:lineRule="exact"/>
      <w:jc w:val="center"/>
    </w:pPr>
    <w:rPr>
      <w:rFonts w:ascii="Times New Roman" w:hAnsi="Times New Roman"/>
      <w:szCs w:val="21"/>
    </w:rPr>
  </w:style>
  <w:style w:type="character" w:customStyle="1" w:styleId="45">
    <w:name w:val="fontstyle01"/>
    <w:qFormat/>
    <w:uiPriority w:val="0"/>
    <w:rPr>
      <w:rFonts w:ascii="宋体" w:hAnsi="宋体" w:eastAsia="宋体" w:cs="宋体"/>
      <w:color w:val="000000"/>
      <w:sz w:val="22"/>
      <w:szCs w:val="22"/>
    </w:rPr>
  </w:style>
  <w:style w:type="paragraph" w:customStyle="1" w:styleId="46">
    <w:name w:val="Table Paragraph"/>
    <w:basedOn w:val="1"/>
    <w:qFormat/>
    <w:uiPriority w:val="0"/>
    <w:pPr>
      <w:widowControl/>
      <w:jc w:val="left"/>
    </w:pPr>
    <w:rPr>
      <w:rFonts w:ascii="Calibri" w:hAnsi="Calibri" w:cs="宋体"/>
      <w:kern w:val="0"/>
      <w:sz w:val="22"/>
      <w:szCs w:val="22"/>
    </w:rPr>
  </w:style>
  <w:style w:type="character" w:customStyle="1" w:styleId="47">
    <w:name w:val="fontstyle21"/>
    <w:qFormat/>
    <w:uiPriority w:val="0"/>
    <w:rPr>
      <w:rFonts w:ascii="TimesNewRomanPSMT" w:hAnsi="TimesNewRomanPSMT" w:eastAsia="TimesNewRomanPSMT" w:cs="TimesNewRomanPSMT"/>
      <w:color w:val="000000"/>
      <w:sz w:val="22"/>
      <w:szCs w:val="22"/>
    </w:rPr>
  </w:style>
  <w:style w:type="character" w:customStyle="1" w:styleId="48">
    <w:name w:val="正文缩进 Char1"/>
    <w:link w:val="2"/>
    <w:qFormat/>
    <w:uiPriority w:val="0"/>
    <w:rPr>
      <w:rFonts w:ascii="Times New Roman" w:hAnsi="Times New Roman"/>
      <w:sz w:val="24"/>
    </w:rPr>
  </w:style>
  <w:style w:type="character" w:customStyle="1" w:styleId="49">
    <w:name w:val="fontstyle11"/>
    <w:qFormat/>
    <w:uiPriority w:val="0"/>
    <w:rPr>
      <w:rFonts w:ascii="TimesNewRomanPSMT" w:hAnsi="TimesNewRomanPSMT" w:eastAsia="TimesNewRomanPSMT" w:cs="TimesNewRomanPSMT"/>
      <w:color w:val="000000"/>
      <w:sz w:val="22"/>
      <w:szCs w:val="22"/>
    </w:rPr>
  </w:style>
  <w:style w:type="paragraph" w:customStyle="1" w:styleId="50">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11.png"/><Relationship Id="rId37" Type="http://schemas.openxmlformats.org/officeDocument/2006/relationships/image" Target="media/image10.jpeg"/><Relationship Id="rId36" Type="http://schemas.openxmlformats.org/officeDocument/2006/relationships/image" Target="media/image9.jpeg"/><Relationship Id="rId35" Type="http://schemas.openxmlformats.org/officeDocument/2006/relationships/image" Target="media/image8.jpeg"/><Relationship Id="rId34" Type="http://schemas.openxmlformats.org/officeDocument/2006/relationships/image" Target="media/image7.jpeg"/><Relationship Id="rId33" Type="http://schemas.openxmlformats.org/officeDocument/2006/relationships/image" Target="media/image6.jpeg"/><Relationship Id="rId32" Type="http://schemas.openxmlformats.org/officeDocument/2006/relationships/image" Target="media/image5.jpeg"/><Relationship Id="rId31" Type="http://schemas.openxmlformats.org/officeDocument/2006/relationships/image" Target="media/image4.jpeg"/><Relationship Id="rId30" Type="http://schemas.openxmlformats.org/officeDocument/2006/relationships/image" Target="media/image3.jpeg"/><Relationship Id="rId3" Type="http://schemas.openxmlformats.org/officeDocument/2006/relationships/header" Target="header1.xml"/><Relationship Id="rId29" Type="http://schemas.openxmlformats.org/officeDocument/2006/relationships/image" Target="media/image2.jpeg"/><Relationship Id="rId28" Type="http://schemas.openxmlformats.org/officeDocument/2006/relationships/image" Target="media/image1.jpeg"/><Relationship Id="rId27" Type="http://schemas.openxmlformats.org/officeDocument/2006/relationships/theme" Target="theme/theme1.xml"/><Relationship Id="rId26" Type="http://schemas.openxmlformats.org/officeDocument/2006/relationships/footer" Target="footer7.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3073" textRotate="1"/>
    <customShpInfo spid="_x0000_s3074" textRotate="1"/>
    <customShpInfo spid="_x0000_s3075"/>
    <customShpInfo spid="_x0000_s3078"/>
    <customShpInfo spid="_x0000_s2488"/>
    <customShpInfo spid="_x0000_s2489"/>
    <customShpInfo spid="_x0000_s2490"/>
    <customShpInfo spid="_x0000_s2491"/>
    <customShpInfo spid="_x0000_s2492"/>
    <customShpInfo spid="_x0000_s2493"/>
    <customShpInfo spid="_x0000_s2494"/>
    <customShpInfo spid="_x0000_s2495"/>
    <customShpInfo spid="_x0000_s2496"/>
    <customShpInfo spid="_x0000_s2497"/>
    <customShpInfo spid="_x0000_s2498"/>
    <customShpInfo spid="_x0000_s2501"/>
    <customShpInfo spid="_x0000_s2502"/>
    <customShpInfo spid="_x0000_s2503"/>
    <customShpInfo spid="_x0000_s2500"/>
    <customShpInfo spid="_x0000_s2504"/>
    <customShpInfo spid="_x0000_s2499"/>
    <customShpInfo spid="_x0000_s2515"/>
    <customShpInfo spid="_x0000_s2517"/>
    <customShpInfo spid="_x0000_s2520"/>
    <customShpInfo spid="_x0000_s2521"/>
    <customShpInfo spid="_x0000_s2522"/>
    <customShpInfo spid="_x0000_s2525"/>
    <customShpInfo spid="_x0000_s2526"/>
    <customShpInfo spid="_x0000_s2527"/>
    <customShpInfo spid="_x0000_s2524"/>
    <customShpInfo spid="_x0000_s2528"/>
    <customShpInfo spid="_x0000_s2523"/>
    <customShpInfo spid="_x0000_s2529"/>
    <customShpInfo spid="_x0000_s2530"/>
    <customShpInfo spid="_x0000_s2531"/>
    <customShpInfo spid="_x0000_s2532"/>
    <customShpInfo spid="_x0000_s2487"/>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3"/>
    <customShpInfo spid="_x0000_s2094"/>
    <customShpInfo spid="_x0000_s2095"/>
    <customShpInfo spid="_x0000_s2098"/>
    <customShpInfo spid="_x0000_s2050"/>
    <customShpInfo spid="_x0000_s2102"/>
    <customShpInfo spid="_x0000_s2104"/>
    <customShpInfo spid="_x0000_s2106"/>
    <customShpInfo spid="_x0000_s2108"/>
    <customShpInfo spid="_x0000_s2116"/>
    <customShpInfo spid="_x0000_s2119"/>
    <customShpInfo spid="_x0000_s2120"/>
    <customShpInfo spid="_x0000_s2122"/>
    <customShpInfo spid="_x0000_s2123"/>
    <customShpInfo spid="_x0000_s2126"/>
    <customShpInfo spid="_x0000_s2127"/>
    <customShpInfo spid="_x0000_s2129"/>
    <customShpInfo spid="_x0000_s2130"/>
    <customShpInfo spid="_x0000_s2133"/>
    <customShpInfo spid="_x0000_s2136"/>
    <customShpInfo spid="_x0000_s2137"/>
    <customShpInfo spid="_x0000_s2141"/>
    <customShpInfo spid="_x0000_s2144"/>
    <customShpInfo spid="_x0000_s2145"/>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60"/>
    <customShpInfo spid="_x0000_s2100"/>
    <customShpInfo spid="_x0000_s2385"/>
    <customShpInfo spid="_x0000_s2387"/>
    <customShpInfo spid="_x0000_s2401"/>
    <customShpInfo spid="_x0000_s2403"/>
    <customShpInfo spid="_x0000_s2406"/>
    <customShpInfo spid="_x0000_s2411"/>
    <customShpInfo spid="_x0000_s2434"/>
    <customShpInfo spid="_x0000_s2134"/>
    <customShpInfo spid="_x0000_s2533"/>
    <customShpInfo spid="_x0000_s2384"/>
    <customShpInfo spid="_x0000_s2143"/>
    <customShpInfo spid="_x0000_s2146"/>
    <customShpInfo spid="_x0000_s2147"/>
    <customShpInfo spid="_x0000_s2161"/>
    <customShpInfo spid="_x0000_s2162"/>
    <customShpInfo spid="_x0000_s2163"/>
    <customShpInfo spid="_x0000_s2164"/>
    <customShpInfo spid="_x0000_s2118"/>
    <customShpInfo spid="_x0000_s2535"/>
    <customShpInfo spid="_x0000_s2534"/>
    <customShpInfo spid="_x0000_s2096"/>
    <customShpInfo spid="_x0000_s2097"/>
    <customShpInfo spid="_x0000_s2099"/>
    <customShpInfo spid="_x0000_s2103"/>
    <customShpInfo spid="_x0000_s2105"/>
    <customShpInfo spid="_x0000_s2107"/>
    <customShpInfo spid="_x0000_s2109"/>
    <customShpInfo spid="_x0000_s2110"/>
    <customShpInfo spid="_x0000_s2111"/>
    <customShpInfo spid="_x0000_s2112"/>
    <customShpInfo spid="_x0000_s20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23412</Words>
  <Characters>26856</Characters>
  <Lines>1</Lines>
  <Paragraphs>1</Paragraphs>
  <TotalTime>21</TotalTime>
  <ScaleCrop>false</ScaleCrop>
  <LinksUpToDate>false</LinksUpToDate>
  <CharactersWithSpaces>27221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2018-06-05T08:47:00Z</dcterms:created>
  <dc:creator>Administrator</dc:creator>
  <cp:lastModifiedBy>西西东东</cp:lastModifiedBy>
  <cp:lastPrinted>2019-05-30T04:21:00Z</cp:lastPrinted>
  <dcterms:modified xsi:type="dcterms:W3CDTF">2020-07-23T01:22:49Z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